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Anexa nr. 2</w:t>
      </w:r>
    </w:p>
    <w:p w:rsidR="00000000" w:rsidDel="00000000" w:rsidP="00000000" w:rsidRDefault="00000000" w:rsidRPr="00000000" w14:paraId="00000002">
      <w:pPr>
        <w:jc w:val="both"/>
        <w:rPr>
          <w:rFonts w:ascii="Times New Roman" w:cs="Times New Roman" w:eastAsia="Times New Roman" w:hAnsi="Times New Roman"/>
          <w:b w:val="1"/>
          <w:i w:val="1"/>
          <w:sz w:val="26"/>
          <w:szCs w:val="26"/>
          <w:highlight w:val="white"/>
        </w:rPr>
      </w:pPr>
      <w:r w:rsidDel="00000000" w:rsidR="00000000" w:rsidRPr="00000000">
        <w:rPr>
          <w:rFonts w:ascii="Times New Roman" w:cs="Times New Roman" w:eastAsia="Times New Roman" w:hAnsi="Times New Roman"/>
          <w:b w:val="1"/>
          <w:i w:val="1"/>
          <w:sz w:val="26"/>
          <w:szCs w:val="26"/>
          <w:highlight w:val="white"/>
          <w:rtl w:val="0"/>
        </w:rPr>
        <w:t xml:space="preserve">la statut</w:t>
      </w:r>
    </w:p>
    <w:p w:rsidR="00000000" w:rsidDel="00000000" w:rsidP="00000000" w:rsidRDefault="00000000" w:rsidRPr="00000000" w14:paraId="00000003">
      <w:pPr>
        <w:jc w:val="both"/>
        <w:rPr>
          <w:rFonts w:ascii="Times New Roman" w:cs="Times New Roman" w:eastAsia="Times New Roman" w:hAnsi="Times New Roman"/>
          <w:b w:val="1"/>
          <w:i w:val="1"/>
          <w:sz w:val="26"/>
          <w:szCs w:val="26"/>
          <w:highlight w:val="white"/>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i w:val="1"/>
          <w:sz w:val="26"/>
          <w:szCs w:val="26"/>
          <w:highlight w:val="whit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40"/>
          <w:szCs w:val="40"/>
          <w:highlight w:val="white"/>
        </w:rPr>
      </w:pPr>
      <w:r w:rsidDel="00000000" w:rsidR="00000000" w:rsidRPr="00000000">
        <w:rPr>
          <w:rFonts w:ascii="Times New Roman" w:cs="Times New Roman" w:eastAsia="Times New Roman" w:hAnsi="Times New Roman"/>
          <w:b w:val="1"/>
          <w:sz w:val="40"/>
          <w:szCs w:val="40"/>
          <w:highlight w:val="white"/>
          <w:rtl w:val="0"/>
        </w:rPr>
        <w:t xml:space="preserve">Hidrografia, flora, fauna și tipul solurilor de la nivelul unității administrativ-teritoriale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Hidrografia Comunei Dragomirești</w:t>
      </w:r>
    </w:p>
    <w:p w:rsidR="00000000" w:rsidDel="00000000" w:rsidP="00000000" w:rsidRDefault="00000000" w:rsidRPr="00000000" w14:paraId="0000000A">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Din punct de vedere hidrologic, Comuna </w:t>
      </w:r>
      <w:r w:rsidDel="00000000" w:rsidR="00000000" w:rsidRPr="00000000">
        <w:rPr>
          <w:rFonts w:ascii="Times New Roman" w:cs="Times New Roman" w:eastAsia="Times New Roman" w:hAnsi="Times New Roman"/>
          <w:sz w:val="26"/>
          <w:szCs w:val="26"/>
          <w:highlight w:val="white"/>
          <w:rtl w:val="0"/>
        </w:rPr>
        <w:t xml:space="preserve">Dragomireşti</w:t>
      </w:r>
      <w:r w:rsidDel="00000000" w:rsidR="00000000" w:rsidRPr="00000000">
        <w:rPr>
          <w:rFonts w:ascii="Times New Roman" w:cs="Times New Roman" w:eastAsia="Times New Roman" w:hAnsi="Times New Roman"/>
          <w:sz w:val="26"/>
          <w:szCs w:val="26"/>
          <w:highlight w:val="white"/>
          <w:rtl w:val="0"/>
        </w:rPr>
        <w:t xml:space="preserve"> este străbătută de următoarele râuri şi pâraie:</w:t>
      </w:r>
    </w:p>
    <w:p w:rsidR="00000000" w:rsidDel="00000000" w:rsidP="00000000" w:rsidRDefault="00000000" w:rsidRPr="00000000" w14:paraId="0000000B">
      <w:pPr>
        <w:numPr>
          <w:ilvl w:val="0"/>
          <w:numId w:val="1"/>
        </w:numPr>
        <w:spacing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Râul Lipova</w:t>
      </w:r>
      <w:r w:rsidDel="00000000" w:rsidR="00000000" w:rsidRPr="00000000">
        <w:rPr>
          <w:rFonts w:ascii="Times New Roman" w:cs="Times New Roman" w:eastAsia="Times New Roman" w:hAnsi="Times New Roman"/>
          <w:sz w:val="26"/>
          <w:szCs w:val="26"/>
          <w:highlight w:val="white"/>
          <w:rtl w:val="0"/>
        </w:rPr>
        <w:t xml:space="preserve"> trece prin localităţile Doagele, Băbuţa;</w:t>
      </w:r>
    </w:p>
    <w:p w:rsidR="00000000" w:rsidDel="00000000" w:rsidP="00000000" w:rsidRDefault="00000000" w:rsidRPr="00000000" w14:paraId="0000000C">
      <w:pPr>
        <w:numPr>
          <w:ilvl w:val="0"/>
          <w:numId w:val="1"/>
        </w:numPr>
        <w:spacing w:after="0"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Râul Tutova</w:t>
      </w:r>
      <w:r w:rsidDel="00000000" w:rsidR="00000000" w:rsidRPr="00000000">
        <w:rPr>
          <w:rFonts w:ascii="Times New Roman" w:cs="Times New Roman" w:eastAsia="Times New Roman" w:hAnsi="Times New Roman"/>
          <w:sz w:val="26"/>
          <w:szCs w:val="26"/>
          <w:highlight w:val="white"/>
          <w:rtl w:val="0"/>
        </w:rPr>
        <w:t xml:space="preserve"> străbate localităţile Vladia, Rădeni (pârâul Tutova care pe raza comunei în zona localităţii Băbuţa se uneşte cu pârâul Lipova cu direcţia de curgere nord-vest și nord-est spre sud);</w:t>
      </w:r>
    </w:p>
    <w:p w:rsidR="00000000" w:rsidDel="00000000" w:rsidP="00000000" w:rsidRDefault="00000000" w:rsidRPr="00000000" w14:paraId="0000000D">
      <w:pPr>
        <w:numPr>
          <w:ilvl w:val="0"/>
          <w:numId w:val="1"/>
        </w:numPr>
        <w:spacing w:after="0"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Râul </w:t>
      </w:r>
      <w:r w:rsidDel="00000000" w:rsidR="00000000" w:rsidRPr="00000000">
        <w:rPr>
          <w:rFonts w:ascii="Times New Roman" w:cs="Times New Roman" w:eastAsia="Times New Roman" w:hAnsi="Times New Roman"/>
          <w:i w:val="1"/>
          <w:sz w:val="26"/>
          <w:szCs w:val="26"/>
          <w:highlight w:val="white"/>
          <w:rtl w:val="0"/>
        </w:rPr>
        <w:t xml:space="preserve">Tuleşti</w:t>
      </w:r>
      <w:r w:rsidDel="00000000" w:rsidR="00000000" w:rsidRPr="00000000">
        <w:rPr>
          <w:rFonts w:ascii="Times New Roman" w:cs="Times New Roman" w:eastAsia="Times New Roman" w:hAnsi="Times New Roman"/>
          <w:sz w:val="26"/>
          <w:szCs w:val="26"/>
          <w:highlight w:val="white"/>
          <w:rtl w:val="0"/>
        </w:rPr>
        <w:t xml:space="preserve"> străbate localitatea cu acelaşi nume, </w:t>
      </w:r>
      <w:r w:rsidDel="00000000" w:rsidR="00000000" w:rsidRPr="00000000">
        <w:rPr>
          <w:rFonts w:ascii="Times New Roman" w:cs="Times New Roman" w:eastAsia="Times New Roman" w:hAnsi="Times New Roman"/>
          <w:sz w:val="26"/>
          <w:szCs w:val="26"/>
          <w:highlight w:val="white"/>
          <w:rtl w:val="0"/>
        </w:rPr>
        <w:t xml:space="preserve">Tuleşti</w:t>
      </w:r>
      <w:r w:rsidDel="00000000" w:rsidR="00000000" w:rsidRPr="00000000">
        <w:rPr>
          <w:rFonts w:ascii="Times New Roman" w:cs="Times New Roman" w:eastAsia="Times New Roman" w:hAnsi="Times New Roman"/>
          <w:sz w:val="26"/>
          <w:szCs w:val="26"/>
          <w:highlight w:val="white"/>
          <w:rtl w:val="0"/>
        </w:rPr>
        <w:t xml:space="preserve">;</w:t>
      </w:r>
    </w:p>
    <w:p w:rsidR="00000000" w:rsidDel="00000000" w:rsidP="00000000" w:rsidRDefault="00000000" w:rsidRPr="00000000" w14:paraId="0000000E">
      <w:pPr>
        <w:numPr>
          <w:ilvl w:val="0"/>
          <w:numId w:val="1"/>
        </w:numPr>
        <w:spacing w:after="0"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Pârâul Dragomireşti</w:t>
      </w:r>
      <w:r w:rsidDel="00000000" w:rsidR="00000000" w:rsidRPr="00000000">
        <w:rPr>
          <w:rFonts w:ascii="Times New Roman" w:cs="Times New Roman" w:eastAsia="Times New Roman" w:hAnsi="Times New Roman"/>
          <w:sz w:val="26"/>
          <w:szCs w:val="26"/>
          <w:highlight w:val="white"/>
          <w:rtl w:val="0"/>
        </w:rPr>
        <w:t xml:space="preserve"> străbate localitatea cu acelaşi nume, Dragomireşti;</w:t>
      </w:r>
    </w:p>
    <w:p w:rsidR="00000000" w:rsidDel="00000000" w:rsidP="00000000" w:rsidRDefault="00000000" w:rsidRPr="00000000" w14:paraId="0000000F">
      <w:pPr>
        <w:numPr>
          <w:ilvl w:val="0"/>
          <w:numId w:val="1"/>
        </w:numPr>
        <w:spacing w:after="0"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Pârâul Doagele</w:t>
      </w:r>
      <w:r w:rsidDel="00000000" w:rsidR="00000000" w:rsidRPr="00000000">
        <w:rPr>
          <w:rFonts w:ascii="Times New Roman" w:cs="Times New Roman" w:eastAsia="Times New Roman" w:hAnsi="Times New Roman"/>
          <w:sz w:val="26"/>
          <w:szCs w:val="26"/>
          <w:highlight w:val="white"/>
          <w:rtl w:val="0"/>
        </w:rPr>
        <w:t xml:space="preserve"> străbate localitatea Doagele;</w:t>
      </w:r>
    </w:p>
    <w:p w:rsidR="00000000" w:rsidDel="00000000" w:rsidP="00000000" w:rsidRDefault="00000000" w:rsidRPr="00000000" w14:paraId="00000010">
      <w:pPr>
        <w:numPr>
          <w:ilvl w:val="0"/>
          <w:numId w:val="1"/>
        </w:numPr>
        <w:spacing w:after="0"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Pârâul </w:t>
      </w:r>
      <w:r w:rsidDel="00000000" w:rsidR="00000000" w:rsidRPr="00000000">
        <w:rPr>
          <w:rFonts w:ascii="Times New Roman" w:cs="Times New Roman" w:eastAsia="Times New Roman" w:hAnsi="Times New Roman"/>
          <w:i w:val="1"/>
          <w:sz w:val="26"/>
          <w:szCs w:val="26"/>
          <w:highlight w:val="white"/>
          <w:rtl w:val="0"/>
        </w:rPr>
        <w:t xml:space="preserve">Sioneşti</w:t>
      </w:r>
      <w:r w:rsidDel="00000000" w:rsidR="00000000" w:rsidRPr="00000000">
        <w:rPr>
          <w:rFonts w:ascii="Times New Roman" w:cs="Times New Roman" w:eastAsia="Times New Roman" w:hAnsi="Times New Roman"/>
          <w:sz w:val="26"/>
          <w:szCs w:val="26"/>
          <w:highlight w:val="white"/>
          <w:rtl w:val="0"/>
        </w:rPr>
        <w:t xml:space="preserve"> și </w:t>
      </w:r>
      <w:r w:rsidDel="00000000" w:rsidR="00000000" w:rsidRPr="00000000">
        <w:rPr>
          <w:rFonts w:ascii="Times New Roman" w:cs="Times New Roman" w:eastAsia="Times New Roman" w:hAnsi="Times New Roman"/>
          <w:i w:val="1"/>
          <w:sz w:val="26"/>
          <w:szCs w:val="26"/>
          <w:highlight w:val="white"/>
          <w:rtl w:val="0"/>
        </w:rPr>
        <w:t xml:space="preserve">pârâul Vladia</w:t>
      </w:r>
      <w:r w:rsidDel="00000000" w:rsidR="00000000" w:rsidRPr="00000000">
        <w:rPr>
          <w:rFonts w:ascii="Times New Roman" w:cs="Times New Roman" w:eastAsia="Times New Roman" w:hAnsi="Times New Roman"/>
          <w:sz w:val="26"/>
          <w:szCs w:val="26"/>
          <w:highlight w:val="white"/>
          <w:rtl w:val="0"/>
        </w:rPr>
        <w:t xml:space="preserve"> străbat localitatea Vladia;</w:t>
      </w:r>
    </w:p>
    <w:p w:rsidR="00000000" w:rsidDel="00000000" w:rsidP="00000000" w:rsidRDefault="00000000" w:rsidRPr="00000000" w14:paraId="00000011">
      <w:pPr>
        <w:numPr>
          <w:ilvl w:val="0"/>
          <w:numId w:val="1"/>
        </w:numPr>
        <w:spacing w:after="0"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Pârâul Belzeni</w:t>
      </w:r>
      <w:r w:rsidDel="00000000" w:rsidR="00000000" w:rsidRPr="00000000">
        <w:rPr>
          <w:rFonts w:ascii="Times New Roman" w:cs="Times New Roman" w:eastAsia="Times New Roman" w:hAnsi="Times New Roman"/>
          <w:sz w:val="26"/>
          <w:szCs w:val="26"/>
          <w:highlight w:val="white"/>
          <w:rtl w:val="0"/>
        </w:rPr>
        <w:t xml:space="preserve"> şi </w:t>
      </w:r>
      <w:r w:rsidDel="00000000" w:rsidR="00000000" w:rsidRPr="00000000">
        <w:rPr>
          <w:rFonts w:ascii="Times New Roman" w:cs="Times New Roman" w:eastAsia="Times New Roman" w:hAnsi="Times New Roman"/>
          <w:i w:val="1"/>
          <w:sz w:val="26"/>
          <w:szCs w:val="26"/>
          <w:highlight w:val="white"/>
          <w:rtl w:val="0"/>
        </w:rPr>
        <w:t xml:space="preserve">pârâul Corneşti</w:t>
      </w:r>
      <w:r w:rsidDel="00000000" w:rsidR="00000000" w:rsidRPr="00000000">
        <w:rPr>
          <w:rFonts w:ascii="Times New Roman" w:cs="Times New Roman" w:eastAsia="Times New Roman" w:hAnsi="Times New Roman"/>
          <w:sz w:val="26"/>
          <w:szCs w:val="26"/>
          <w:highlight w:val="white"/>
          <w:rtl w:val="0"/>
        </w:rPr>
        <w:t xml:space="preserve"> străbat localitatea Belzeni;</w:t>
      </w:r>
    </w:p>
    <w:p w:rsidR="00000000" w:rsidDel="00000000" w:rsidP="00000000" w:rsidRDefault="00000000" w:rsidRPr="00000000" w14:paraId="00000012">
      <w:pPr>
        <w:numPr>
          <w:ilvl w:val="0"/>
          <w:numId w:val="1"/>
        </w:numPr>
        <w:spacing w:after="0"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Pârâul Băbuţa</w:t>
      </w:r>
      <w:r w:rsidDel="00000000" w:rsidR="00000000" w:rsidRPr="00000000">
        <w:rPr>
          <w:rFonts w:ascii="Times New Roman" w:cs="Times New Roman" w:eastAsia="Times New Roman" w:hAnsi="Times New Roman"/>
          <w:sz w:val="26"/>
          <w:szCs w:val="26"/>
          <w:highlight w:val="white"/>
          <w:rtl w:val="0"/>
        </w:rPr>
        <w:t xml:space="preserve"> străbate localitatea </w:t>
      </w:r>
      <w:r w:rsidDel="00000000" w:rsidR="00000000" w:rsidRPr="00000000">
        <w:rPr>
          <w:rFonts w:ascii="Times New Roman" w:cs="Times New Roman" w:eastAsia="Times New Roman" w:hAnsi="Times New Roman"/>
          <w:sz w:val="26"/>
          <w:szCs w:val="26"/>
          <w:highlight w:val="white"/>
          <w:rtl w:val="0"/>
        </w:rPr>
        <w:t xml:space="preserve">Băbuţa</w:t>
      </w:r>
      <w:r w:rsidDel="00000000" w:rsidR="00000000" w:rsidRPr="00000000">
        <w:rPr>
          <w:rFonts w:ascii="Times New Roman" w:cs="Times New Roman" w:eastAsia="Times New Roman" w:hAnsi="Times New Roman"/>
          <w:sz w:val="26"/>
          <w:szCs w:val="26"/>
          <w:highlight w:val="white"/>
          <w:rtl w:val="0"/>
        </w:rPr>
        <w:t xml:space="preserve">;</w:t>
      </w:r>
    </w:p>
    <w:p w:rsidR="00000000" w:rsidDel="00000000" w:rsidP="00000000" w:rsidRDefault="00000000" w:rsidRPr="00000000" w14:paraId="00000013">
      <w:pPr>
        <w:numPr>
          <w:ilvl w:val="0"/>
          <w:numId w:val="1"/>
        </w:numPr>
        <w:spacing w:after="0"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Pârâul Fundul Satului, </w:t>
      </w:r>
      <w:r w:rsidDel="00000000" w:rsidR="00000000" w:rsidRPr="00000000">
        <w:rPr>
          <w:rFonts w:ascii="Times New Roman" w:cs="Times New Roman" w:eastAsia="Times New Roman" w:hAnsi="Times New Roman"/>
          <w:i w:val="1"/>
          <w:sz w:val="26"/>
          <w:szCs w:val="26"/>
          <w:highlight w:val="white"/>
          <w:rtl w:val="0"/>
        </w:rPr>
        <w:t xml:space="preserve">pârâul</w:t>
      </w:r>
      <w:r w:rsidDel="00000000" w:rsidR="00000000" w:rsidRPr="00000000">
        <w:rPr>
          <w:rFonts w:ascii="Times New Roman" w:cs="Times New Roman" w:eastAsia="Times New Roman" w:hAnsi="Times New Roman"/>
          <w:i w:val="1"/>
          <w:sz w:val="26"/>
          <w:szCs w:val="26"/>
          <w:highlight w:val="white"/>
          <w:rtl w:val="0"/>
        </w:rPr>
        <w:t xml:space="preserve"> Malina </w:t>
      </w:r>
      <w:r w:rsidDel="00000000" w:rsidR="00000000" w:rsidRPr="00000000">
        <w:rPr>
          <w:rFonts w:ascii="Times New Roman" w:cs="Times New Roman" w:eastAsia="Times New Roman" w:hAnsi="Times New Roman"/>
          <w:sz w:val="26"/>
          <w:szCs w:val="26"/>
          <w:highlight w:val="white"/>
          <w:rtl w:val="0"/>
        </w:rPr>
        <w:t xml:space="preserve">și </w:t>
      </w:r>
      <w:r w:rsidDel="00000000" w:rsidR="00000000" w:rsidRPr="00000000">
        <w:rPr>
          <w:rFonts w:ascii="Times New Roman" w:cs="Times New Roman" w:eastAsia="Times New Roman" w:hAnsi="Times New Roman"/>
          <w:i w:val="1"/>
          <w:sz w:val="26"/>
          <w:szCs w:val="26"/>
          <w:highlight w:val="white"/>
          <w:rtl w:val="0"/>
        </w:rPr>
        <w:t xml:space="preserve">pârâul Valea Lupoaicei</w:t>
      </w:r>
      <w:r w:rsidDel="00000000" w:rsidR="00000000" w:rsidRPr="00000000">
        <w:rPr>
          <w:rFonts w:ascii="Times New Roman" w:cs="Times New Roman" w:eastAsia="Times New Roman" w:hAnsi="Times New Roman"/>
          <w:sz w:val="26"/>
          <w:szCs w:val="26"/>
          <w:highlight w:val="white"/>
          <w:rtl w:val="0"/>
        </w:rPr>
        <w:t xml:space="preserve"> străbat localitatea Rădeni;</w:t>
      </w:r>
    </w:p>
    <w:p w:rsidR="00000000" w:rsidDel="00000000" w:rsidP="00000000" w:rsidRDefault="00000000" w:rsidRPr="00000000" w14:paraId="00000014">
      <w:pPr>
        <w:numPr>
          <w:ilvl w:val="0"/>
          <w:numId w:val="1"/>
        </w:numPr>
        <w:spacing w:after="0"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Pârâul </w:t>
      </w:r>
      <w:r w:rsidDel="00000000" w:rsidR="00000000" w:rsidRPr="00000000">
        <w:rPr>
          <w:rFonts w:ascii="Times New Roman" w:cs="Times New Roman" w:eastAsia="Times New Roman" w:hAnsi="Times New Roman"/>
          <w:i w:val="1"/>
          <w:sz w:val="26"/>
          <w:szCs w:val="26"/>
          <w:highlight w:val="white"/>
          <w:rtl w:val="0"/>
        </w:rPr>
        <w:t xml:space="preserve">Semenea</w:t>
      </w:r>
      <w:r w:rsidDel="00000000" w:rsidR="00000000" w:rsidRPr="00000000">
        <w:rPr>
          <w:rFonts w:ascii="Times New Roman" w:cs="Times New Roman" w:eastAsia="Times New Roman" w:hAnsi="Times New Roman"/>
          <w:sz w:val="26"/>
          <w:szCs w:val="26"/>
          <w:highlight w:val="white"/>
          <w:rtl w:val="0"/>
        </w:rPr>
        <w:t xml:space="preserve"> străbate localitatea </w:t>
      </w:r>
      <w:r w:rsidDel="00000000" w:rsidR="00000000" w:rsidRPr="00000000">
        <w:rPr>
          <w:rFonts w:ascii="Times New Roman" w:cs="Times New Roman" w:eastAsia="Times New Roman" w:hAnsi="Times New Roman"/>
          <w:sz w:val="26"/>
          <w:szCs w:val="26"/>
          <w:highlight w:val="white"/>
          <w:rtl w:val="0"/>
        </w:rPr>
        <w:t xml:space="preserve">Semenea</w:t>
      </w:r>
      <w:r w:rsidDel="00000000" w:rsidR="00000000" w:rsidRPr="00000000">
        <w:rPr>
          <w:rFonts w:ascii="Times New Roman" w:cs="Times New Roman" w:eastAsia="Times New Roman" w:hAnsi="Times New Roman"/>
          <w:sz w:val="26"/>
          <w:szCs w:val="26"/>
          <w:highlight w:val="white"/>
          <w:rtl w:val="0"/>
        </w:rPr>
        <w:t xml:space="preserve">;</w:t>
      </w:r>
    </w:p>
    <w:p w:rsidR="00000000" w:rsidDel="00000000" w:rsidP="00000000" w:rsidRDefault="00000000" w:rsidRPr="00000000" w14:paraId="00000015">
      <w:pPr>
        <w:numPr>
          <w:ilvl w:val="0"/>
          <w:numId w:val="1"/>
        </w:numPr>
        <w:spacing w:before="200" w:lineRule="auto"/>
        <w:ind w:left="1440" w:hanging="360"/>
        <w:jc w:val="both"/>
        <w:rPr>
          <w:rFonts w:ascii="Times New Roman" w:cs="Times New Roman" w:eastAsia="Times New Roman" w:hAnsi="Times New Roman"/>
          <w:sz w:val="26"/>
          <w:szCs w:val="26"/>
          <w:highlight w:val="white"/>
          <w:u w:val="none"/>
        </w:rPr>
      </w:pPr>
      <w:r w:rsidDel="00000000" w:rsidR="00000000" w:rsidRPr="00000000">
        <w:rPr>
          <w:rFonts w:ascii="Times New Roman" w:cs="Times New Roman" w:eastAsia="Times New Roman" w:hAnsi="Times New Roman"/>
          <w:i w:val="1"/>
          <w:sz w:val="26"/>
          <w:szCs w:val="26"/>
          <w:highlight w:val="white"/>
          <w:rtl w:val="0"/>
        </w:rPr>
        <w:t xml:space="preserve">Pârâul Popeşti</w:t>
      </w:r>
      <w:r w:rsidDel="00000000" w:rsidR="00000000" w:rsidRPr="00000000">
        <w:rPr>
          <w:rFonts w:ascii="Times New Roman" w:cs="Times New Roman" w:eastAsia="Times New Roman" w:hAnsi="Times New Roman"/>
          <w:sz w:val="26"/>
          <w:szCs w:val="26"/>
          <w:highlight w:val="white"/>
          <w:rtl w:val="0"/>
        </w:rPr>
        <w:t xml:space="preserve"> străbate localitatea cu acelaşi nume, Popeşti.</w:t>
      </w:r>
    </w:p>
    <w:p w:rsidR="00000000" w:rsidDel="00000000" w:rsidP="00000000" w:rsidRDefault="00000000" w:rsidRPr="00000000" w14:paraId="00000016">
      <w:pPr>
        <w:ind w:left="7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Flora Comunei Dragomirești</w:t>
      </w:r>
    </w:p>
    <w:p w:rsidR="00000000" w:rsidDel="00000000" w:rsidP="00000000" w:rsidRDefault="00000000" w:rsidRPr="00000000" w14:paraId="00000018">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Judeţul Vaslui este caracterizat de existenţa unei îmbinări a două bioregiuni: stepică, caracteristică luncii Râului Prut, şi continentală întâlnită în special în partea de nord-vest a </w:t>
      </w:r>
      <w:r w:rsidDel="00000000" w:rsidR="00000000" w:rsidRPr="00000000">
        <w:rPr>
          <w:rFonts w:ascii="Times New Roman" w:cs="Times New Roman" w:eastAsia="Times New Roman" w:hAnsi="Times New Roman"/>
          <w:sz w:val="26"/>
          <w:szCs w:val="26"/>
          <w:highlight w:val="white"/>
          <w:rtl w:val="0"/>
        </w:rPr>
        <w:t xml:space="preserve">Podişului</w:t>
      </w: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Bârlad</w:t>
      </w:r>
      <w:r w:rsidDel="00000000" w:rsidR="00000000" w:rsidRPr="00000000">
        <w:rPr>
          <w:rFonts w:ascii="Times New Roman" w:cs="Times New Roman" w:eastAsia="Times New Roman" w:hAnsi="Times New Roman"/>
          <w:sz w:val="26"/>
          <w:szCs w:val="26"/>
          <w:highlight w:val="white"/>
          <w:rtl w:val="0"/>
        </w:rPr>
        <w:t xml:space="preserve">.</w:t>
      </w:r>
    </w:p>
    <w:p w:rsidR="00000000" w:rsidDel="00000000" w:rsidP="00000000" w:rsidRDefault="00000000" w:rsidRPr="00000000" w14:paraId="00000019">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În ariile naturale protejate se găsesc un număr de 112 specii de floră supuse unui regim de protecţie, aceste specii fiind importante pentru biodiversitatea comunitară, naţională şi locală a judeţului. </w:t>
      </w:r>
    </w:p>
    <w:p w:rsidR="00000000" w:rsidDel="00000000" w:rsidP="00000000" w:rsidRDefault="00000000" w:rsidRPr="00000000" w14:paraId="0000001A">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Din cele 112 specii protejate, 14 specii sunt endemice și a căror conservare necesită un regim strict de protecţie: zavascuta, laleaua galbenă, sadina, sipica, </w:t>
      </w:r>
      <w:r w:rsidDel="00000000" w:rsidR="00000000" w:rsidRPr="00000000">
        <w:rPr>
          <w:rFonts w:ascii="Times New Roman" w:cs="Times New Roman" w:eastAsia="Times New Roman" w:hAnsi="Times New Roman"/>
          <w:sz w:val="26"/>
          <w:szCs w:val="26"/>
          <w:highlight w:val="white"/>
          <w:rtl w:val="0"/>
        </w:rPr>
        <w:t xml:space="preserve">cârcelul</w:t>
      </w: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gârniţa</w:t>
      </w:r>
      <w:r w:rsidDel="00000000" w:rsidR="00000000" w:rsidRPr="00000000">
        <w:rPr>
          <w:rFonts w:ascii="Times New Roman" w:cs="Times New Roman" w:eastAsia="Times New Roman" w:hAnsi="Times New Roman"/>
          <w:sz w:val="26"/>
          <w:szCs w:val="26"/>
          <w:highlight w:val="white"/>
          <w:rtl w:val="0"/>
        </w:rPr>
        <w:t xml:space="preserve">, stânjenelul, barba boierului, tufa lemnoasă, laleaua pestriţă, ruscuţa, sânzienele.</w:t>
      </w:r>
    </w:p>
    <w:p w:rsidR="00000000" w:rsidDel="00000000" w:rsidP="00000000" w:rsidRDefault="00000000" w:rsidRPr="00000000" w14:paraId="0000001B">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Vegetaţia judeţului Vaslui include atât elemente specifice pădurilor central-europene (gorun, fag) cât şi specii floristice caracteristice stepelor </w:t>
      </w:r>
      <w:r w:rsidDel="00000000" w:rsidR="00000000" w:rsidRPr="00000000">
        <w:rPr>
          <w:rFonts w:ascii="Times New Roman" w:cs="Times New Roman" w:eastAsia="Times New Roman" w:hAnsi="Times New Roman"/>
          <w:sz w:val="26"/>
          <w:szCs w:val="26"/>
          <w:highlight w:val="white"/>
          <w:rtl w:val="0"/>
        </w:rPr>
        <w:t xml:space="preserve">şi</w:t>
      </w:r>
      <w:r w:rsidDel="00000000" w:rsidR="00000000" w:rsidRPr="00000000">
        <w:rPr>
          <w:rFonts w:ascii="Times New Roman" w:cs="Times New Roman" w:eastAsia="Times New Roman" w:hAnsi="Times New Roman"/>
          <w:sz w:val="26"/>
          <w:szCs w:val="26"/>
          <w:highlight w:val="white"/>
          <w:rtl w:val="0"/>
        </w:rPr>
        <w:t xml:space="preserve"> silvostepelor continentale est-europene. </w:t>
      </w:r>
    </w:p>
    <w:p w:rsidR="00000000" w:rsidDel="00000000" w:rsidP="00000000" w:rsidRDefault="00000000" w:rsidRPr="00000000" w14:paraId="0000001C">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În cadrul judeţului Vaslui se disting două mari zone de vegetaţie, una a pădurilor de foioase (în vest și nord-vest) şi alta de stepă şi silvostepă (sud și sud-est). </w:t>
      </w:r>
    </w:p>
    <w:p w:rsidR="00000000" w:rsidDel="00000000" w:rsidP="00000000" w:rsidRDefault="00000000" w:rsidRPr="00000000" w14:paraId="0000001D">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Cu toate că nu dispune de un patrimoniu turistic valoros, judeţul Vaslui suscită interes prin aspectul peisagist predominant deluros şi de podiş, prin prezenţa mai multor rezervaţii naturale, dar și prin prisma podgoriilor.</w:t>
      </w:r>
    </w:p>
    <w:p w:rsidR="00000000" w:rsidDel="00000000" w:rsidP="00000000" w:rsidRDefault="00000000" w:rsidRPr="00000000" w14:paraId="0000001E">
      <w:pPr>
        <w:ind w:left="7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Fauna Comunei Dragomirești</w:t>
      </w:r>
    </w:p>
    <w:p w:rsidR="00000000" w:rsidDel="00000000" w:rsidP="00000000" w:rsidRDefault="00000000" w:rsidRPr="00000000" w14:paraId="00000020">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Datorită existenţei unui relief variat și a celor două zone de vegetaţie (stepă și silvostepă şi zonă forestieră), fauna judeţului Vaslui este bogată şi variată.</w:t>
      </w:r>
    </w:p>
    <w:p w:rsidR="00000000" w:rsidDel="00000000" w:rsidP="00000000" w:rsidRDefault="00000000" w:rsidRPr="00000000" w14:paraId="00000021">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Principalele specii de păsări protejate în rezervaţiile de pe teritoriul judeţului Vaslui sunt: vânturelul de seară şi ghionoaia sură. </w:t>
      </w:r>
    </w:p>
    <w:p w:rsidR="00000000" w:rsidDel="00000000" w:rsidP="00000000" w:rsidRDefault="00000000" w:rsidRPr="00000000" w14:paraId="00000022">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Caracteristic pădurilor sunt mamiferele precum: căprioara, mistreţul, lupul, vulpea, iepurele. </w:t>
      </w:r>
    </w:p>
    <w:p w:rsidR="00000000" w:rsidDel="00000000" w:rsidP="00000000" w:rsidRDefault="00000000" w:rsidRPr="00000000" w14:paraId="00000023">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Între păsări se pot remarca: cucul, bufniţa, fazanul, ciocănitoarea, prepeliţa, iar între peşti bibanul şi mreana.</w:t>
      </w:r>
    </w:p>
    <w:p w:rsidR="00000000" w:rsidDel="00000000" w:rsidP="00000000" w:rsidRDefault="00000000" w:rsidRPr="00000000" w14:paraId="00000024">
      <w:pPr>
        <w:ind w:left="7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Învelișul de sol al Comunei Dragomirești</w:t>
      </w:r>
    </w:p>
    <w:p w:rsidR="00000000" w:rsidDel="00000000" w:rsidP="00000000" w:rsidRDefault="00000000" w:rsidRPr="00000000" w14:paraId="00000026">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Solurile </w:t>
      </w:r>
      <w:r w:rsidDel="00000000" w:rsidR="00000000" w:rsidRPr="00000000">
        <w:rPr>
          <w:rFonts w:ascii="Times New Roman" w:cs="Times New Roman" w:eastAsia="Times New Roman" w:hAnsi="Times New Roman"/>
          <w:sz w:val="26"/>
          <w:szCs w:val="26"/>
          <w:highlight w:val="white"/>
          <w:rtl w:val="0"/>
        </w:rPr>
        <w:t xml:space="preserve">s-au format și au evoluat prin interacţiunea complexului de factori pedogenetici, dintre care cei mai importanţi sunt: </w:t>
      </w:r>
      <w:r w:rsidDel="00000000" w:rsidR="00000000" w:rsidRPr="00000000">
        <w:rPr>
          <w:rFonts w:ascii="Times New Roman" w:cs="Times New Roman" w:eastAsia="Times New Roman" w:hAnsi="Times New Roman"/>
          <w:sz w:val="26"/>
          <w:szCs w:val="26"/>
          <w:highlight w:val="white"/>
          <w:rtl w:val="0"/>
        </w:rPr>
        <w:t xml:space="preserve">apa</w:t>
      </w:r>
      <w:r w:rsidDel="00000000" w:rsidR="00000000" w:rsidRPr="00000000">
        <w:rPr>
          <w:rFonts w:ascii="Times New Roman" w:cs="Times New Roman" w:eastAsia="Times New Roman" w:hAnsi="Times New Roman"/>
          <w:sz w:val="26"/>
          <w:szCs w:val="26"/>
          <w:highlight w:val="white"/>
          <w:rtl w:val="0"/>
        </w:rPr>
        <w:t xml:space="preserve"> freatică, relieful, clima, vegetaţia și factorul antropic, subliniind influenţa dominantă a apei. Multitudinea factorilor pedogenetici și a condiţiilor de solidificare a dus la o mare diversificare a învelişului de sol din teritoriul Dragomireşti. </w:t>
      </w:r>
    </w:p>
    <w:p w:rsidR="00000000" w:rsidDel="00000000" w:rsidP="00000000" w:rsidRDefault="00000000" w:rsidRPr="00000000" w14:paraId="00000027">
      <w:pPr>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Solul roditor de aici, bogat în cernoziom oferă şi alte utilităţi. Pe teritoriul comunei se găsesc pietrişuri și nisipuri pentru construcţii şi argile pentru cărămizi şi olărit.</w:t>
      </w:r>
    </w:p>
    <w:p w:rsidR="00000000" w:rsidDel="00000000" w:rsidP="00000000" w:rsidRDefault="00000000" w:rsidRPr="00000000" w14:paraId="00000028">
      <w:pPr>
        <w:ind w:left="720" w:firstLine="0"/>
        <w:jc w:val="both"/>
        <w:rPr/>
      </w:pPr>
      <w:r w:rsidDel="00000000" w:rsidR="00000000" w:rsidRPr="00000000">
        <w:rPr>
          <w:rFonts w:ascii="Times New Roman" w:cs="Times New Roman" w:eastAsia="Times New Roman" w:hAnsi="Times New Roman"/>
          <w:sz w:val="26"/>
          <w:szCs w:val="26"/>
          <w:highlight w:val="white"/>
          <w:rtl w:val="0"/>
        </w:rPr>
        <w:t xml:space="preserve">Din punct de vedere geotehnic, în Comuna </w:t>
      </w:r>
      <w:r w:rsidDel="00000000" w:rsidR="00000000" w:rsidRPr="00000000">
        <w:rPr>
          <w:rFonts w:ascii="Times New Roman" w:cs="Times New Roman" w:eastAsia="Times New Roman" w:hAnsi="Times New Roman"/>
          <w:sz w:val="26"/>
          <w:szCs w:val="26"/>
          <w:highlight w:val="white"/>
          <w:rtl w:val="0"/>
        </w:rPr>
        <w:t xml:space="preserve">Dragomireşti</w:t>
      </w:r>
      <w:r w:rsidDel="00000000" w:rsidR="00000000" w:rsidRPr="00000000">
        <w:rPr>
          <w:rFonts w:ascii="Times New Roman" w:cs="Times New Roman" w:eastAsia="Times New Roman" w:hAnsi="Times New Roman"/>
          <w:sz w:val="26"/>
          <w:szCs w:val="26"/>
          <w:highlight w:val="white"/>
          <w:rtl w:val="0"/>
        </w:rPr>
        <w:t xml:space="preserve"> toate terenurile de fundare (90%) aparţin </w:t>
      </w:r>
      <w:r w:rsidDel="00000000" w:rsidR="00000000" w:rsidRPr="00000000">
        <w:rPr>
          <w:rFonts w:ascii="Times New Roman" w:cs="Times New Roman" w:eastAsia="Times New Roman" w:hAnsi="Times New Roman"/>
          <w:sz w:val="26"/>
          <w:szCs w:val="26"/>
          <w:highlight w:val="white"/>
          <w:rtl w:val="0"/>
        </w:rPr>
        <w:t xml:space="preserve">formaţiunii</w:t>
      </w:r>
      <w:r w:rsidDel="00000000" w:rsidR="00000000" w:rsidRPr="00000000">
        <w:rPr>
          <w:rFonts w:ascii="Times New Roman" w:cs="Times New Roman" w:eastAsia="Times New Roman" w:hAnsi="Times New Roman"/>
          <w:sz w:val="26"/>
          <w:szCs w:val="26"/>
          <w:highlight w:val="white"/>
          <w:rtl w:val="0"/>
        </w:rPr>
        <w:t xml:space="preserve"> acoperitoare, alcătuită din sedimente noi, cuaternare, neconsolidate şi care constituie terenuri dificile de fundare.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