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8AB" w:rsidRDefault="004B48AB" w:rsidP="004B48AB">
      <w:pPr>
        <w:jc w:val="both"/>
        <w:rPr>
          <w:lang w:val="it-IT"/>
        </w:rPr>
      </w:pPr>
    </w:p>
    <w:p w:rsidR="004B48AB" w:rsidRDefault="004B48AB" w:rsidP="004B48AB">
      <w:pPr>
        <w:jc w:val="both"/>
        <w:rPr>
          <w:lang w:val="it-IT"/>
        </w:rPr>
      </w:pPr>
      <w:r>
        <w:rPr>
          <w:lang w:val="it-IT"/>
        </w:rPr>
        <w:t xml:space="preserve"> COMUNA  GRUIA </w:t>
      </w:r>
    </w:p>
    <w:p w:rsidR="004B48AB" w:rsidRDefault="004B48AB" w:rsidP="004B48AB">
      <w:pPr>
        <w:jc w:val="both"/>
        <w:rPr>
          <w:lang w:val="it-IT"/>
        </w:rPr>
      </w:pPr>
      <w:r>
        <w:rPr>
          <w:lang w:val="it-IT"/>
        </w:rPr>
        <w:t xml:space="preserve">JUDETUL MEHEDINTI  </w:t>
      </w:r>
    </w:p>
    <w:p w:rsidR="004B48AB" w:rsidRDefault="004B48AB" w:rsidP="004B48AB">
      <w:pPr>
        <w:jc w:val="both"/>
        <w:rPr>
          <w:lang w:val="it-IT"/>
        </w:rPr>
      </w:pPr>
      <w:r>
        <w:rPr>
          <w:lang w:val="it-IT"/>
        </w:rPr>
        <w:t xml:space="preserve">ANEXA I  la  PH  68  din 06 12 2021  </w:t>
      </w:r>
    </w:p>
    <w:p w:rsidR="004B48AB" w:rsidRDefault="004B48AB" w:rsidP="004B48AB">
      <w:pPr>
        <w:jc w:val="both"/>
        <w:rPr>
          <w:lang w:val="it-IT"/>
        </w:rPr>
      </w:pPr>
    </w:p>
    <w:p w:rsidR="004B48AB" w:rsidRDefault="004B48AB" w:rsidP="004B48AB">
      <w:pPr>
        <w:jc w:val="both"/>
        <w:rPr>
          <w:lang w:val="it-IT"/>
        </w:rPr>
      </w:pPr>
    </w:p>
    <w:p w:rsidR="004B48AB" w:rsidRDefault="004B48AB" w:rsidP="004B48AB">
      <w:pPr>
        <w:jc w:val="center"/>
        <w:rPr>
          <w:lang w:val="ro-RO"/>
        </w:rPr>
      </w:pPr>
      <w:r>
        <w:rPr>
          <w:b/>
          <w:sz w:val="32"/>
          <w:szCs w:val="32"/>
        </w:rPr>
        <w:t xml:space="preserve">DESCRIERE SOLUTIE TEHNICA </w:t>
      </w:r>
    </w:p>
    <w:p w:rsidR="004B48AB" w:rsidRDefault="004B48AB" w:rsidP="004B48AB">
      <w:bookmarkStart w:id="0" w:name="_GoBack"/>
      <w:bookmarkEnd w:id="0"/>
    </w:p>
    <w:p w:rsidR="004B48AB" w:rsidRDefault="004B48AB" w:rsidP="004B48AB">
      <w:pPr>
        <w:pStyle w:val="ListParagraph"/>
        <w:numPr>
          <w:ilvl w:val="0"/>
          <w:numId w:val="1"/>
        </w:numPr>
        <w:spacing w:line="360" w:lineRule="auto"/>
        <w:rPr>
          <w:rFonts w:ascii="Times New Roman" w:hAnsi="Times New Roman" w:cs="Times New Roman"/>
          <w:b/>
        </w:rPr>
      </w:pPr>
      <w:r>
        <w:rPr>
          <w:rFonts w:ascii="Times New Roman" w:hAnsi="Times New Roman" w:cs="Times New Roman"/>
          <w:b/>
        </w:rPr>
        <w:t>DATE GENERALE</w:t>
      </w:r>
    </w:p>
    <w:p w:rsidR="004B48AB" w:rsidRDefault="004B48AB" w:rsidP="004B48AB">
      <w:pPr>
        <w:ind w:left="720"/>
        <w:rPr>
          <w:rFonts w:ascii="Times New Roman" w:hAnsi="Times New Roman" w:cs="Times New Roman"/>
        </w:rPr>
      </w:pPr>
      <w:r>
        <w:rPr>
          <w:b/>
        </w:rPr>
        <w:t>Obiect:</w:t>
      </w:r>
      <w:r>
        <w:t xml:space="preserve"> ÎNFIINȚARE, MODERNIZARE ȘI DOTARE CENTRU COMUNITAR INTEGRAT ÎN COMUNA GRUIA</w:t>
      </w:r>
    </w:p>
    <w:p w:rsidR="004B48AB" w:rsidRDefault="004B48AB" w:rsidP="004B48AB">
      <w:pPr>
        <w:ind w:left="720"/>
      </w:pPr>
      <w:r>
        <w:rPr>
          <w:b/>
        </w:rPr>
        <w:t>Amplasament:</w:t>
      </w:r>
      <w:r>
        <w:t xml:space="preserve"> COMUNA GRUIA, SAT GRUIA, JUDETUL MEHEDINTI</w:t>
      </w:r>
    </w:p>
    <w:p w:rsidR="004B48AB" w:rsidRDefault="004B48AB" w:rsidP="004B48AB">
      <w:pPr>
        <w:ind w:firstLine="720"/>
      </w:pPr>
      <w:r>
        <w:rPr>
          <w:b/>
        </w:rPr>
        <w:t>Beneficiar:</w:t>
      </w:r>
      <w:r>
        <w:t xml:space="preserve"> COMUNA GRUIA</w:t>
      </w:r>
    </w:p>
    <w:p w:rsidR="004B48AB" w:rsidRDefault="004B48AB" w:rsidP="004B48AB">
      <w:pPr>
        <w:ind w:firstLine="720"/>
      </w:pPr>
      <w:r>
        <w:rPr>
          <w:b/>
        </w:rPr>
        <w:t>Faza:</w:t>
      </w:r>
      <w:r>
        <w:t xml:space="preserve"> P.T.</w:t>
      </w:r>
    </w:p>
    <w:p w:rsidR="004B48AB" w:rsidRDefault="004B48AB" w:rsidP="004B48AB">
      <w:pPr>
        <w:ind w:firstLine="720"/>
      </w:pPr>
      <w:r>
        <w:rPr>
          <w:b/>
        </w:rPr>
        <w:t>Categoria de importanţă:</w:t>
      </w:r>
      <w:r>
        <w:t xml:space="preserve"> C</w:t>
      </w:r>
    </w:p>
    <w:p w:rsidR="004B48AB" w:rsidRDefault="004B48AB" w:rsidP="004B48AB">
      <w:pPr>
        <w:ind w:firstLine="720"/>
      </w:pPr>
      <w:r>
        <w:rPr>
          <w:b/>
        </w:rPr>
        <w:t>Clasa de importanţă:</w:t>
      </w:r>
      <w:r>
        <w:t xml:space="preserve"> III</w:t>
      </w:r>
    </w:p>
    <w:p w:rsidR="004B48AB" w:rsidRDefault="004B48AB" w:rsidP="004B48AB"/>
    <w:p w:rsidR="004B48AB" w:rsidRDefault="004B48AB" w:rsidP="004B48AB">
      <w:pPr>
        <w:ind w:firstLine="720"/>
        <w:rPr>
          <w:b/>
        </w:rPr>
      </w:pPr>
      <w:r>
        <w:rPr>
          <w:b/>
        </w:rPr>
        <w:t>Caracteristicile amplasamentului:</w:t>
      </w:r>
    </w:p>
    <w:p w:rsidR="004B48AB" w:rsidRDefault="004B48AB" w:rsidP="004B48AB">
      <w:pPr>
        <w:ind w:firstLine="720"/>
        <w:rPr>
          <w:b/>
        </w:rPr>
      </w:pPr>
      <w:r>
        <w:rPr>
          <w:b/>
        </w:rPr>
        <w:t>- Incadrare in localitate si zona:</w:t>
      </w:r>
    </w:p>
    <w:p w:rsidR="004B48AB" w:rsidRDefault="004B48AB" w:rsidP="004B48AB">
      <w:pPr>
        <w:ind w:firstLine="720"/>
      </w:pPr>
      <w:r>
        <w:t>Folosinta actuala a terenului – curti constructii;</w:t>
      </w:r>
    </w:p>
    <w:p w:rsidR="004B48AB" w:rsidRDefault="004B48AB" w:rsidP="004B48AB">
      <w:pPr>
        <w:ind w:firstLine="720"/>
      </w:pPr>
      <w:r>
        <w:t>Conform PUG, amplasamentul este situat in zona locuinte si functiuni complementare.</w:t>
      </w:r>
    </w:p>
    <w:p w:rsidR="004B48AB" w:rsidRDefault="004B48AB" w:rsidP="004B48AB">
      <w:pPr>
        <w:ind w:firstLine="720"/>
        <w:rPr>
          <w:b/>
        </w:rPr>
      </w:pPr>
    </w:p>
    <w:p w:rsidR="004B48AB" w:rsidRDefault="004B48AB" w:rsidP="004B48AB">
      <w:pPr>
        <w:ind w:firstLine="720"/>
        <w:rPr>
          <w:b/>
        </w:rPr>
      </w:pPr>
      <w:r>
        <w:rPr>
          <w:b/>
        </w:rPr>
        <w:t>- Descrierea terenului (parcelei):</w:t>
      </w:r>
    </w:p>
    <w:p w:rsidR="004B48AB" w:rsidRDefault="004B48AB" w:rsidP="004B48AB">
      <w:pPr>
        <w:ind w:firstLine="720"/>
        <w:jc w:val="both"/>
      </w:pPr>
      <w:r>
        <w:t>Terenul pe care se propune investiția se găsește în intravilanul comunei Gruia, sat Gruia, fiind domeniu public cu următoarele vecinătăți:</w:t>
      </w:r>
    </w:p>
    <w:p w:rsidR="004B48AB" w:rsidRDefault="004B48AB" w:rsidP="004B48AB">
      <w:pPr>
        <w:ind w:firstLine="720"/>
        <w:jc w:val="both"/>
      </w:pPr>
      <w:r>
        <w:t>- la Sud</w:t>
      </w:r>
      <w:r>
        <w:tab/>
        <w:t>- NC 50625;</w:t>
      </w:r>
    </w:p>
    <w:p w:rsidR="004B48AB" w:rsidRDefault="004B48AB" w:rsidP="004B48AB">
      <w:pPr>
        <w:ind w:firstLine="720"/>
        <w:jc w:val="both"/>
      </w:pPr>
      <w:r>
        <w:lastRenderedPageBreak/>
        <w:t>- la Nord</w:t>
      </w:r>
      <w:r>
        <w:tab/>
        <w:t>- proprietate privată CAPATANA A. și NC 50697;</w:t>
      </w:r>
    </w:p>
    <w:p w:rsidR="004B48AB" w:rsidRDefault="004B48AB" w:rsidP="004B48AB">
      <w:pPr>
        <w:ind w:firstLine="720"/>
        <w:jc w:val="both"/>
      </w:pPr>
      <w:r>
        <w:t>- la Est</w:t>
      </w:r>
      <w:r>
        <w:tab/>
      </w:r>
      <w:r>
        <w:tab/>
        <w:t>- NC 50635 și NC 50694;</w:t>
      </w:r>
    </w:p>
    <w:p w:rsidR="004B48AB" w:rsidRDefault="004B48AB" w:rsidP="004B48AB">
      <w:pPr>
        <w:ind w:firstLine="720"/>
        <w:jc w:val="both"/>
        <w:rPr>
          <w:b/>
        </w:rPr>
      </w:pPr>
      <w:r>
        <w:t>- la Vest</w:t>
      </w:r>
      <w:r>
        <w:tab/>
        <w:t>- NC 50693.</w:t>
      </w:r>
    </w:p>
    <w:p w:rsidR="004B48AB" w:rsidRDefault="004B48AB" w:rsidP="004B48AB">
      <w:pPr>
        <w:ind w:firstLine="720"/>
        <w:rPr>
          <w:b/>
        </w:rPr>
      </w:pPr>
    </w:p>
    <w:p w:rsidR="004B48AB" w:rsidRDefault="004B48AB" w:rsidP="004B48AB">
      <w:pPr>
        <w:ind w:firstLine="720"/>
        <w:rPr>
          <w:b/>
        </w:rPr>
      </w:pPr>
      <w:r>
        <w:rPr>
          <w:b/>
        </w:rPr>
        <w:t>- Regimul juridic al terenului:</w:t>
      </w:r>
    </w:p>
    <w:p w:rsidR="004B48AB" w:rsidRDefault="004B48AB" w:rsidP="004B48AB">
      <w:pPr>
        <w:ind w:firstLine="720"/>
        <w:jc w:val="both"/>
      </w:pPr>
      <w:r>
        <w:t>Terenul aferent constructiei are suprafața totală de 4212 m.p cu numărul cadastral 50790 și categoria de folosință curți construcții.</w:t>
      </w:r>
    </w:p>
    <w:p w:rsidR="004B48AB" w:rsidRDefault="004B48AB" w:rsidP="004B48AB">
      <w:pPr>
        <w:ind w:firstLine="720"/>
        <w:rPr>
          <w:b/>
        </w:rPr>
      </w:pPr>
    </w:p>
    <w:p w:rsidR="004B48AB" w:rsidRDefault="004B48AB" w:rsidP="004B48AB">
      <w:pPr>
        <w:ind w:firstLine="720"/>
        <w:rPr>
          <w:b/>
        </w:rPr>
      </w:pPr>
      <w:r>
        <w:rPr>
          <w:b/>
        </w:rPr>
        <w:t>- Căi de acces</w:t>
      </w:r>
    </w:p>
    <w:p w:rsidR="004B48AB" w:rsidRDefault="004B48AB" w:rsidP="004B48AB">
      <w:pPr>
        <w:ind w:firstLine="720"/>
      </w:pPr>
      <w:r>
        <w:t>Drumul national DN 56C.</w:t>
      </w:r>
    </w:p>
    <w:p w:rsidR="004B48AB" w:rsidRDefault="004B48AB" w:rsidP="004B48AB"/>
    <w:p w:rsidR="004B48AB" w:rsidRDefault="004B48AB" w:rsidP="004B48AB">
      <w:pPr>
        <w:ind w:firstLine="720"/>
        <w:rPr>
          <w:b/>
        </w:rPr>
      </w:pPr>
      <w:r>
        <w:rPr>
          <w:b/>
        </w:rPr>
        <w:t>- Utilităţi:</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Alimentare cu curent electric - DA;</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Alimentare cu apă - DA;</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Canalizare - DA;</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Încălzire - DA.</w:t>
      </w:r>
    </w:p>
    <w:p w:rsidR="004B48AB" w:rsidRDefault="004B48AB" w:rsidP="004B48AB">
      <w:pPr>
        <w:rPr>
          <w:rFonts w:ascii="Times New Roman" w:hAnsi="Times New Roman" w:cs="Times New Roman"/>
        </w:rPr>
      </w:pPr>
    </w:p>
    <w:p w:rsidR="004B48AB" w:rsidRDefault="004B48AB" w:rsidP="004B48AB">
      <w:r>
        <w:rPr>
          <w:b/>
        </w:rPr>
        <w:tab/>
      </w:r>
      <w:r>
        <w:tab/>
      </w:r>
    </w:p>
    <w:p w:rsidR="004B48AB" w:rsidRDefault="004B48AB" w:rsidP="004B48AB">
      <w:pPr>
        <w:pStyle w:val="ListParagraph"/>
        <w:numPr>
          <w:ilvl w:val="0"/>
          <w:numId w:val="1"/>
        </w:numPr>
        <w:spacing w:line="360" w:lineRule="auto"/>
        <w:rPr>
          <w:rFonts w:ascii="Times New Roman" w:hAnsi="Times New Roman" w:cs="Times New Roman"/>
          <w:b/>
        </w:rPr>
      </w:pPr>
      <w:r>
        <w:rPr>
          <w:rFonts w:ascii="Times New Roman" w:hAnsi="Times New Roman" w:cs="Times New Roman"/>
          <w:b/>
        </w:rPr>
        <w:t>DESCRIEREA LUCRĂRILOR PROPUSE</w:t>
      </w:r>
    </w:p>
    <w:p w:rsidR="004B48AB" w:rsidRDefault="004B48AB" w:rsidP="004B48AB">
      <w:pPr>
        <w:jc w:val="both"/>
        <w:rPr>
          <w:rFonts w:ascii="Times New Roman" w:hAnsi="Times New Roman" w:cs="Times New Roman"/>
        </w:rPr>
      </w:pPr>
      <w:r>
        <w:tab/>
        <w:t>Prezentul proiect are ca scop infiintarea, modernizarea si dotarea Centrului Comunitar Integrat in Comuna Gruia, investitie ce va contribui la cresterea accesului la serviciile de asistenta medicala comunitara furnizate integrat cu cele sociale si educationale a persoanelor apartinand grupurilor vulnerabile definite conform OUG nr 18/2017.</w:t>
      </w:r>
    </w:p>
    <w:p w:rsidR="004B48AB" w:rsidRDefault="004B48AB" w:rsidP="004B48AB">
      <w:pPr>
        <w:jc w:val="both"/>
      </w:pPr>
      <w:r>
        <w:tab/>
        <w:t>Astfel, se vor dezvolta serviciile de asistenta medicala comunitara in scopul identificarii problemelor medico-sociale, a imbunatatirii indicatorilor starii de sanatate, a nivelului de trai al populatiei prin actiuni de preventie si interventie specializata, precum si prin cresterea accesului la servicii medico-sociale de calitate si a sporirii gradului de incluziune sociala a persoanelor apartinand grupurilor vulnerabile din punct de vedere economic, social sau al starii de sanatate.</w:t>
      </w:r>
    </w:p>
    <w:p w:rsidR="004B48AB" w:rsidRDefault="004B48AB" w:rsidP="004B48AB">
      <w:pPr>
        <w:jc w:val="both"/>
      </w:pPr>
      <w:r>
        <w:tab/>
        <w:t>Locatia ce face obiectul prezentei documentatii este compusa din doua apartamente situate la parterul constructiei descrise anterior. Cele doua apartamente au in componenta doua, respectiv trei camere, baie, bucatarie si debara, conf pl. parter releveu.</w:t>
      </w:r>
    </w:p>
    <w:p w:rsidR="004B48AB" w:rsidRDefault="004B48AB" w:rsidP="004B48AB">
      <w:pPr>
        <w:jc w:val="both"/>
      </w:pPr>
      <w:r>
        <w:lastRenderedPageBreak/>
        <w:tab/>
        <w:t>In vederea realizarii obiectivului, se propune imbinarea celor doua apartamente, schimbarea circuitelor, a acceselor si a destinatiilor incaperilor.</w:t>
      </w:r>
    </w:p>
    <w:p w:rsidR="004B48AB" w:rsidRDefault="004B48AB" w:rsidP="004B48AB">
      <w:pPr>
        <w:jc w:val="both"/>
      </w:pPr>
      <w:r>
        <w:tab/>
        <w:t>In acest fel va lua nastere Centrul Comunitar Integrat ce va avea in componenta incaperi cu urmatoarele destinatii:</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sala mediere scolara – Su = 8,43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sala intalniri de grup – Su = 14,57mp;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receptie – Su = 10,12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birou personal centru – Su = 10,88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birou consiliere sociala – Su = 14,40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spatiu depozitare – Su = 2,20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cabinet medical – Su = 7,40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grup sanitar beneficiari-  Su = 7,56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grup sanitar personal- Su = 4,27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grup sanitar sala mediere scolara- Su = 4,43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hol – Su = 13,51 mp.</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grup sanitar persoane cu dizabilitati Su=2,88mp</w:t>
      </w:r>
    </w:p>
    <w:p w:rsidR="004B48AB" w:rsidRDefault="004B48AB" w:rsidP="004B48AB">
      <w:pPr>
        <w:jc w:val="both"/>
        <w:rPr>
          <w:rFonts w:ascii="Times New Roman" w:hAnsi="Times New Roman" w:cs="Times New Roman"/>
          <w:b/>
        </w:rPr>
      </w:pPr>
      <w:r>
        <w:tab/>
      </w:r>
      <w:r>
        <w:rPr>
          <w:b/>
        </w:rPr>
        <w:t>Total suprafata utila: 100,65 mp</w:t>
      </w:r>
    </w:p>
    <w:p w:rsidR="004B48AB" w:rsidRDefault="004B48AB" w:rsidP="004B48AB">
      <w:pPr>
        <w:jc w:val="both"/>
      </w:pPr>
    </w:p>
    <w:p w:rsidR="004B48AB" w:rsidRDefault="004B48AB" w:rsidP="004B48AB">
      <w:pPr>
        <w:rPr>
          <w:b/>
        </w:rPr>
      </w:pPr>
      <w:r>
        <w:rPr>
          <w:b/>
        </w:rPr>
        <w:tab/>
        <w:t>Interventii propuse</w:t>
      </w:r>
    </w:p>
    <w:p w:rsidR="004B48AB" w:rsidRDefault="004B48AB" w:rsidP="004B48AB">
      <w:pPr>
        <w:jc w:val="both"/>
      </w:pPr>
      <w:r>
        <w:tab/>
        <w:t>Datorita necesitatii modernizarii locatiei, din cauza stării de degradare existente a acesteia și pentru a îndeplini cerințele actuale a unui centru comunitar se propun următoarele lucrări:</w:t>
      </w:r>
    </w:p>
    <w:p w:rsidR="004B48AB" w:rsidRDefault="004B48AB" w:rsidP="004B48AB">
      <w:pPr>
        <w:ind w:left="1134" w:hanging="425"/>
        <w:jc w:val="both"/>
      </w:pPr>
      <w:r>
        <w:t>-</w:t>
      </w:r>
      <w:r>
        <w:tab/>
        <w:t>demolare zidarie pentru creeare de goluri de usi;</w:t>
      </w:r>
    </w:p>
    <w:p w:rsidR="004B48AB" w:rsidRDefault="004B48AB" w:rsidP="004B48AB">
      <w:pPr>
        <w:ind w:left="1134" w:hanging="425"/>
        <w:jc w:val="both"/>
      </w:pPr>
      <w:r>
        <w:t>-</w:t>
      </w:r>
      <w:r>
        <w:tab/>
        <w:t>demolarea unor ziduri interioare neportante pentru realizarea recompartimentarilor conform planurilor;</w:t>
      </w:r>
    </w:p>
    <w:p w:rsidR="004B48AB" w:rsidRDefault="004B48AB" w:rsidP="004B48AB">
      <w:pPr>
        <w:ind w:left="1134" w:hanging="425"/>
        <w:jc w:val="both"/>
      </w:pPr>
      <w:r>
        <w:t>-</w:t>
      </w:r>
      <w:r>
        <w:tab/>
        <w:t xml:space="preserve">executie zidarie bca de compartimentare de 10-15 cm grosime; </w:t>
      </w:r>
    </w:p>
    <w:p w:rsidR="004B48AB" w:rsidRDefault="004B48AB" w:rsidP="004B48AB">
      <w:pPr>
        <w:ind w:left="1134" w:hanging="425"/>
        <w:jc w:val="both"/>
      </w:pPr>
      <w:r>
        <w:t>-</w:t>
      </w:r>
      <w:r>
        <w:tab/>
        <w:t>demontarea timplariei de lemn ( usi si ferestre) existente;</w:t>
      </w:r>
    </w:p>
    <w:p w:rsidR="004B48AB" w:rsidRDefault="004B48AB" w:rsidP="004B48AB">
      <w:pPr>
        <w:ind w:left="1134" w:hanging="425"/>
        <w:jc w:val="both"/>
      </w:pPr>
      <w:r>
        <w:t xml:space="preserve">- </w:t>
      </w:r>
      <w:r>
        <w:tab/>
        <w:t>demontarea pardselilor existente si curatarea pana la stratul suport;</w:t>
      </w:r>
    </w:p>
    <w:p w:rsidR="004B48AB" w:rsidRDefault="004B48AB" w:rsidP="004B48AB">
      <w:pPr>
        <w:ind w:left="1134" w:hanging="425"/>
        <w:jc w:val="both"/>
      </w:pPr>
      <w:r>
        <w:t>-</w:t>
      </w:r>
      <w:r>
        <w:tab/>
        <w:t>executie sapa de 3 cm grosime, ca strat suport pentru pardoseli;</w:t>
      </w:r>
    </w:p>
    <w:p w:rsidR="004B48AB" w:rsidRDefault="004B48AB" w:rsidP="004B48AB">
      <w:pPr>
        <w:ind w:left="1134" w:hanging="425"/>
        <w:jc w:val="both"/>
      </w:pPr>
      <w:r>
        <w:t>-</w:t>
      </w:r>
      <w:r>
        <w:tab/>
        <w:t>montare buiandrugi prefabricati peste golurile nou create;</w:t>
      </w:r>
    </w:p>
    <w:p w:rsidR="004B48AB" w:rsidRDefault="004B48AB" w:rsidP="004B48AB">
      <w:pPr>
        <w:ind w:left="1134" w:hanging="425"/>
        <w:jc w:val="both"/>
      </w:pPr>
      <w:r>
        <w:t>-</w:t>
      </w:r>
      <w:r>
        <w:tab/>
        <w:t>montare timplarie pvc (usi si ferestre) ;</w:t>
      </w:r>
    </w:p>
    <w:p w:rsidR="004B48AB" w:rsidRDefault="004B48AB" w:rsidP="004B48AB">
      <w:pPr>
        <w:ind w:left="1134" w:hanging="425"/>
        <w:jc w:val="both"/>
      </w:pPr>
      <w:r>
        <w:t>-</w:t>
      </w:r>
      <w:r>
        <w:tab/>
        <w:t>executie tencuieli driscuite pe peretii noi;</w:t>
      </w:r>
    </w:p>
    <w:p w:rsidR="004B48AB" w:rsidRDefault="004B48AB" w:rsidP="004B48AB">
      <w:pPr>
        <w:ind w:left="1134" w:hanging="425"/>
        <w:jc w:val="both"/>
      </w:pPr>
      <w:r>
        <w:lastRenderedPageBreak/>
        <w:t>-</w:t>
      </w:r>
      <w:r>
        <w:tab/>
        <w:t>reparatii tencuieli degradate la pereti si tavane;</w:t>
      </w:r>
    </w:p>
    <w:p w:rsidR="004B48AB" w:rsidRDefault="004B48AB" w:rsidP="004B48AB">
      <w:pPr>
        <w:ind w:left="1134" w:hanging="425"/>
        <w:jc w:val="both"/>
      </w:pPr>
      <w:r>
        <w:t>-</w:t>
      </w:r>
      <w:r>
        <w:tab/>
        <w:t>reparatii tencuieli in jurul tocurilor la usi si ferestre;</w:t>
      </w:r>
    </w:p>
    <w:p w:rsidR="004B48AB" w:rsidRDefault="004B48AB" w:rsidP="004B48AB">
      <w:pPr>
        <w:ind w:left="1134" w:hanging="425"/>
        <w:jc w:val="both"/>
      </w:pPr>
      <w:r>
        <w:t>-</w:t>
      </w:r>
      <w:r>
        <w:tab/>
        <w:t>placaje de faianta la peretii grupurilor sanitare;</w:t>
      </w:r>
    </w:p>
    <w:p w:rsidR="004B48AB" w:rsidRDefault="004B48AB" w:rsidP="004B48AB">
      <w:pPr>
        <w:ind w:left="1134" w:hanging="425"/>
        <w:jc w:val="both"/>
      </w:pPr>
      <w:r>
        <w:t>-</w:t>
      </w:r>
      <w:r>
        <w:tab/>
        <w:t>executie glet de ipsos la pereti si tavane;</w:t>
      </w:r>
    </w:p>
    <w:p w:rsidR="004B48AB" w:rsidRDefault="004B48AB" w:rsidP="004B48AB">
      <w:pPr>
        <w:ind w:left="1134" w:hanging="425"/>
        <w:jc w:val="both"/>
      </w:pPr>
      <w:r>
        <w:t>-</w:t>
      </w:r>
      <w:r>
        <w:tab/>
        <w:t>pardoseli de gresie in grupurile sanitare;</w:t>
      </w:r>
    </w:p>
    <w:p w:rsidR="004B48AB" w:rsidRDefault="004B48AB" w:rsidP="004B48AB">
      <w:pPr>
        <w:ind w:left="1134" w:hanging="425"/>
        <w:jc w:val="both"/>
      </w:pPr>
      <w:r>
        <w:t>-</w:t>
      </w:r>
      <w:r>
        <w:tab/>
        <w:t>pardoseli din parchet laminat in birouri;</w:t>
      </w:r>
    </w:p>
    <w:p w:rsidR="004B48AB" w:rsidRDefault="004B48AB" w:rsidP="004B48AB">
      <w:pPr>
        <w:ind w:left="1134" w:hanging="425"/>
        <w:jc w:val="both"/>
      </w:pPr>
      <w:r>
        <w:t>-</w:t>
      </w:r>
      <w:r>
        <w:tab/>
        <w:t>zugraveli lavabile la pereti si tavane;</w:t>
      </w:r>
    </w:p>
    <w:p w:rsidR="004B48AB" w:rsidRDefault="004B48AB" w:rsidP="004B48AB">
      <w:pPr>
        <w:ind w:left="1134" w:hanging="425"/>
        <w:jc w:val="both"/>
      </w:pPr>
      <w:r>
        <w:t>-</w:t>
      </w:r>
      <w:r>
        <w:tab/>
        <w:t>realizarea ventilatiei mecanice in grupurile sanitare;</w:t>
      </w:r>
    </w:p>
    <w:p w:rsidR="004B48AB" w:rsidRDefault="004B48AB" w:rsidP="004B48AB">
      <w:pPr>
        <w:ind w:left="1134" w:hanging="425"/>
        <w:jc w:val="both"/>
      </w:pPr>
      <w:r>
        <w:t>-</w:t>
      </w:r>
      <w:r>
        <w:tab/>
        <w:t>inlocuirea instalatiei electrice in totalitate, prin realizarea de circuite noi de iluminat si prize, de distributie si impotriva socurilor electrice, montarea de prize, comutatoare si intrerupatoare noi, montarea de corpuri de iluminat tip LED cu eficienta energetica ridicata;</w:t>
      </w:r>
    </w:p>
    <w:p w:rsidR="004B48AB" w:rsidRDefault="004B48AB" w:rsidP="004B48AB">
      <w:pPr>
        <w:ind w:left="1134" w:hanging="425"/>
        <w:jc w:val="both"/>
      </w:pPr>
      <w:r>
        <w:t>-</w:t>
      </w:r>
      <w:r>
        <w:tab/>
        <w:t>inlocuirea instalatiei sanitare, care este constituita din tevi din OL si se afla intr-o stare avansata de degradare cu conducte noi din PP-R, pe care sunt montate armaturile corespunzatoare, conform planselor de instalatii. Pozarea conductelor ingropate in sapa se va face in tuburi gofrate speciale de protectie din PVC; Retelele de canalizare menajera sunt alcatuita din tuburi din polipropilena cu mufa si garnitura de cauciuc, tip PP;</w:t>
      </w:r>
    </w:p>
    <w:p w:rsidR="004B48AB" w:rsidRDefault="004B48AB" w:rsidP="004B48AB">
      <w:pPr>
        <w:ind w:left="1134" w:hanging="425"/>
        <w:jc w:val="both"/>
      </w:pPr>
      <w:r>
        <w:t>-</w:t>
      </w:r>
      <w:r>
        <w:tab/>
        <w:t>inlocuirea instalatiei termice existente cu una noua, alcatuita din conducte din Cu si corpuri de incalzire tip radiatoare, dimensionate corespunzator pentru realizarea confortului termic in incaperi;</w:t>
      </w:r>
    </w:p>
    <w:p w:rsidR="004B48AB" w:rsidRDefault="004B48AB" w:rsidP="004B48AB">
      <w:pPr>
        <w:ind w:left="1134" w:hanging="425"/>
        <w:jc w:val="both"/>
      </w:pPr>
      <w:r>
        <w:t>-</w:t>
      </w:r>
      <w:r>
        <w:tab/>
        <w:t>dotarea corespunzatoare pentru adaptarea spatiului centrului comunitar integrat, la necesitatile specifice ale personelor cu diferite tipuri de dizabilitati, in conformitate cu prevederile NP051(Ordinul nr 189 din 12 februarie 2013 pentru aprobarea reglementarii tehnice ,,Normativ privind adaptarea cladirilor civile si spatiului urban la nevoile individuale ale persoanelor cu handicap, indicativ NP 051- 2012 – Revizuire NP 051 / 2000);</w:t>
      </w:r>
    </w:p>
    <w:p w:rsidR="004B48AB" w:rsidRDefault="004B48AB" w:rsidP="004B48AB">
      <w:pPr>
        <w:ind w:left="1134" w:hanging="425"/>
        <w:jc w:val="both"/>
      </w:pPr>
      <w:r>
        <w:t>-</w:t>
      </w:r>
      <w:r>
        <w:tab/>
        <w:t>procurare si montare panou solar pentru prepararea apei calde menajere;</w:t>
      </w:r>
    </w:p>
    <w:p w:rsidR="004B48AB" w:rsidRDefault="004B48AB" w:rsidP="004B48AB">
      <w:pPr>
        <w:ind w:left="1134" w:hanging="425"/>
        <w:jc w:val="both"/>
      </w:pPr>
      <w:r>
        <w:t>-</w:t>
      </w:r>
      <w:r>
        <w:tab/>
        <w:t>dotarea cu echipamente si/sau dotari asa cum este prevazut in HG nr 324/2019 pentru aprobarea normelor metodologice privind organizarea, functionarea si finantarea activitatii de asistenta medicala, comunitara.</w:t>
      </w:r>
    </w:p>
    <w:p w:rsidR="004B48AB" w:rsidRDefault="004B48AB" w:rsidP="004B48AB">
      <w:pPr>
        <w:ind w:left="1134" w:hanging="425"/>
        <w:jc w:val="both"/>
      </w:pPr>
      <w:r>
        <w:t>-</w:t>
      </w:r>
      <w:r>
        <w:tab/>
        <w:t>dotarea cu aparate de aer conditionat;</w:t>
      </w:r>
    </w:p>
    <w:p w:rsidR="004B48AB" w:rsidRDefault="004B48AB" w:rsidP="004B48AB">
      <w:pPr>
        <w:ind w:left="1134" w:hanging="425"/>
        <w:jc w:val="both"/>
      </w:pPr>
      <w:r>
        <w:t>-</w:t>
      </w:r>
      <w:r>
        <w:tab/>
        <w:t xml:space="preserve">dotarea cu autoturism necesar pentru deplasarea personalului medical si social in teren la persoanele care au nevoie de serviciile prestate de centrul comunitar sau nu se pot deplasa la centru. Dotarea cu autoturism este necesara pentru cresterea accesului la servicii </w:t>
      </w:r>
      <w:r>
        <w:lastRenderedPageBreak/>
        <w:t>medico-sociale de calitate si a sporirii gradului de incluziune sociala a persoanelor apartinand grupurilor vulnerabile din punct de vedere economic, social sau al starii de sanatate.</w:t>
      </w:r>
    </w:p>
    <w:p w:rsidR="004B48AB" w:rsidRDefault="004B48AB" w:rsidP="004B48AB">
      <w:pPr>
        <w:jc w:val="both"/>
      </w:pPr>
      <w:r>
        <w:tab/>
      </w:r>
    </w:p>
    <w:p w:rsidR="004B48AB" w:rsidRDefault="004B48AB" w:rsidP="004B48AB">
      <w:pPr>
        <w:jc w:val="both"/>
        <w:rPr>
          <w:b/>
        </w:rPr>
      </w:pPr>
      <w:r>
        <w:rPr>
          <w:b/>
        </w:rPr>
        <w:tab/>
        <w:t>Lucrarile ce se vor executa pentru realizarea investitiei, vor avea urmatoarele etape:</w:t>
      </w:r>
    </w:p>
    <w:p w:rsidR="004B48AB" w:rsidRDefault="004B48AB" w:rsidP="004B48AB">
      <w:pPr>
        <w:ind w:left="1134" w:hanging="425"/>
        <w:jc w:val="both"/>
      </w:pPr>
      <w:r>
        <w:t>•</w:t>
      </w:r>
      <w:r>
        <w:tab/>
        <w:t>executarea acceselor in apartamente, conform plan propunere parter;</w:t>
      </w:r>
    </w:p>
    <w:p w:rsidR="004B48AB" w:rsidRDefault="004B48AB" w:rsidP="004B48AB">
      <w:pPr>
        <w:ind w:left="1134" w:hanging="425"/>
        <w:jc w:val="both"/>
      </w:pPr>
      <w:r>
        <w:t>•</w:t>
      </w:r>
      <w:r>
        <w:tab/>
        <w:t>desfacerea timplariei – ferestre;</w:t>
      </w:r>
    </w:p>
    <w:p w:rsidR="004B48AB" w:rsidRDefault="004B48AB" w:rsidP="004B48AB">
      <w:pPr>
        <w:ind w:left="1134" w:hanging="425"/>
        <w:jc w:val="both"/>
      </w:pPr>
      <w:r>
        <w:t>•</w:t>
      </w:r>
      <w:r>
        <w:tab/>
        <w:t>executarea golului pentru usa de acces – 120/210 cm, prin demolarea parapetului ferestrei hp=100cm in sala mediere (se pastreaza golul ferestrei cu buiandrugul existent);</w:t>
      </w:r>
    </w:p>
    <w:p w:rsidR="004B48AB" w:rsidRDefault="004B48AB" w:rsidP="004B48AB">
      <w:pPr>
        <w:ind w:left="1134" w:hanging="425"/>
        <w:jc w:val="both"/>
      </w:pPr>
      <w:r>
        <w:t xml:space="preserve"> •</w:t>
      </w:r>
      <w:r>
        <w:tab/>
        <w:t>executarea golului usii – 150/210 cm, pentru acces in zona receptie, prin demolarea parapetului ferestrei - hp=100cm si incadrarea usii in golul creat, pastrand buiandrugul ferestrei;</w:t>
      </w:r>
    </w:p>
    <w:p w:rsidR="004B48AB" w:rsidRDefault="004B48AB" w:rsidP="004B48AB">
      <w:pPr>
        <w:ind w:left="1134" w:hanging="425"/>
        <w:jc w:val="both"/>
      </w:pPr>
      <w:r>
        <w:t>•</w:t>
      </w:r>
      <w:r>
        <w:tab/>
        <w:t>dupa demolarea parapetelor ferestrelor, zonele de spaleti se tencuiesc cu mortar de ciment, dupa care se monteaza usile din PVC ( duble sau simple, conf. plan propunere);</w:t>
      </w:r>
    </w:p>
    <w:p w:rsidR="004B48AB" w:rsidRDefault="004B48AB" w:rsidP="004B48AB">
      <w:pPr>
        <w:ind w:left="1134" w:hanging="425"/>
        <w:jc w:val="both"/>
      </w:pPr>
      <w:r>
        <w:t>•</w:t>
      </w:r>
      <w:r>
        <w:tab/>
        <w:t>concomitent cu executia acceselor mai sus amintite se vor demonta usile din hol (casa scării), ce facilitau accesul in apartamente;</w:t>
      </w:r>
    </w:p>
    <w:p w:rsidR="004B48AB" w:rsidRDefault="004B48AB" w:rsidP="004B48AB">
      <w:pPr>
        <w:ind w:left="1134" w:hanging="425"/>
        <w:jc w:val="both"/>
      </w:pPr>
      <w:r>
        <w:t>•</w:t>
      </w:r>
      <w:r>
        <w:tab/>
        <w:t>golurile create dupa desfacerea tamplariei se vor zidi cu b.c.a. si se vor tencui pe ambele fete</w:t>
      </w:r>
    </w:p>
    <w:p w:rsidR="004B48AB" w:rsidRDefault="004B48AB" w:rsidP="004B48AB">
      <w:pPr>
        <w:ind w:left="1134" w:hanging="425"/>
        <w:jc w:val="both"/>
      </w:pPr>
      <w:r>
        <w:t>•</w:t>
      </w:r>
      <w:r>
        <w:tab/>
        <w:t>peretele de compartimentare dintre cele doua apartamente se va demola cu mijloace mecanice, cu grija. Accest perete nu face parte din structura de rezistenta;</w:t>
      </w:r>
    </w:p>
    <w:p w:rsidR="004B48AB" w:rsidRDefault="004B48AB" w:rsidP="004B48AB">
      <w:pPr>
        <w:ind w:left="1134" w:hanging="425"/>
        <w:jc w:val="both"/>
      </w:pPr>
      <w:r>
        <w:t>•</w:t>
      </w:r>
      <w:r>
        <w:tab/>
        <w:t>concomitent cu executarea peretilor de compartimentare la grupurile sanitare si hol se vor desface pardoselile existente, pana la pardoseaua din beton;</w:t>
      </w:r>
    </w:p>
    <w:p w:rsidR="004B48AB" w:rsidRDefault="004B48AB" w:rsidP="004B48AB">
      <w:pPr>
        <w:ind w:left="1134" w:hanging="425"/>
        <w:jc w:val="both"/>
      </w:pPr>
      <w:r>
        <w:t>•</w:t>
      </w:r>
      <w:r>
        <w:tab/>
        <w:t>se executa reparatii la tencuielile existente pana la faza de finisaje finale – zugraveli;</w:t>
      </w:r>
    </w:p>
    <w:p w:rsidR="004B48AB" w:rsidRDefault="004B48AB" w:rsidP="004B48AB">
      <w:pPr>
        <w:ind w:left="1134" w:hanging="425"/>
        <w:jc w:val="both"/>
      </w:pPr>
      <w:r>
        <w:t>•</w:t>
      </w:r>
      <w:r>
        <w:tab/>
        <w:t>instalatiile sanitare, electrice si termice se executa concomitent cu lucrarile de constructii;</w:t>
      </w:r>
    </w:p>
    <w:p w:rsidR="004B48AB" w:rsidRDefault="004B48AB" w:rsidP="004B48AB">
      <w:pPr>
        <w:ind w:left="1134" w:hanging="425"/>
        <w:jc w:val="both"/>
      </w:pPr>
      <w:r>
        <w:t>•</w:t>
      </w:r>
      <w:r>
        <w:tab/>
        <w:t>pentru executia pardoselilor se va turna o sapa pe intreaga suprafata, peste care se vor executa pardoselile finite aferente fiecarei destinatii a incaperilor, conf. pl. propunere;</w:t>
      </w:r>
    </w:p>
    <w:p w:rsidR="004B48AB" w:rsidRDefault="004B48AB" w:rsidP="004B48AB">
      <w:pPr>
        <w:ind w:left="1134" w:hanging="425"/>
        <w:jc w:val="both"/>
      </w:pPr>
      <w:r>
        <w:t>•</w:t>
      </w:r>
      <w:r>
        <w:tab/>
        <w:t>faza finala va include zugraveli, placaje, montarea obiectelor sanitare, a corpurilor de iluminat, apoi montarea mobilierului si a aparaturii.</w:t>
      </w:r>
    </w:p>
    <w:p w:rsidR="004B48AB" w:rsidRDefault="004B48AB" w:rsidP="004B48AB">
      <w:pPr>
        <w:jc w:val="both"/>
      </w:pPr>
    </w:p>
    <w:p w:rsidR="004B48AB" w:rsidRDefault="004B48AB" w:rsidP="004B48AB">
      <w:pPr>
        <w:jc w:val="both"/>
        <w:rPr>
          <w:b/>
        </w:rPr>
      </w:pPr>
      <w:r>
        <w:tab/>
      </w:r>
      <w:r>
        <w:rPr>
          <w:b/>
        </w:rPr>
        <w:t>Apartamentele care se vor imbina sunt compuse din urmatoarele incaperi:</w:t>
      </w:r>
    </w:p>
    <w:tbl>
      <w:tblPr>
        <w:tblW w:w="0" w:type="auto"/>
        <w:jc w:val="center"/>
        <w:tblInd w:w="3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417"/>
        <w:gridCol w:w="3686"/>
        <w:gridCol w:w="2268"/>
      </w:tblGrid>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b/>
                <w:sz w:val="24"/>
                <w:szCs w:val="24"/>
                <w:lang w:val="ro-RO" w:eastAsia="ro-RO"/>
              </w:rPr>
            </w:pPr>
            <w:r>
              <w:lastRenderedPageBreak/>
              <w:t>Nr. camera</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b/>
                <w:sz w:val="24"/>
                <w:szCs w:val="24"/>
                <w:lang w:val="ro-RO" w:eastAsia="ro-RO"/>
              </w:rPr>
            </w:pPr>
            <w:r>
              <w:t>Funcțiune</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b/>
                <w:sz w:val="24"/>
                <w:szCs w:val="24"/>
                <w:lang w:val="ro-RO" w:eastAsia="ro-RO"/>
              </w:rPr>
            </w:pPr>
            <w:r>
              <w:t>Suprafața</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P-35</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CAMERA</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14,74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P-36</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CAMERA</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11,65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P-37</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DEBARA</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1,39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P-38</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BUCATARIE</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7,95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P-39</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BAIE</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4,96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P-40</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HOL</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1,69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P-41</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HOL</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6,99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P-42</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CAMERA</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13,54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P-43</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CASA SCARII</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13,10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P-44</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BUCATARIE</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7,50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P-45</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DEBARA</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2,32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P-46</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BAIE</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4,21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P-47</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HOL</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3,09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P-48</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CAMERA</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8,61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P-49</w:t>
            </w: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sz w:val="24"/>
                <w:szCs w:val="24"/>
                <w:lang w:val="ro-RO" w:eastAsia="ro-RO"/>
              </w:rPr>
            </w:pPr>
            <w:r>
              <w:t>CAMERA</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15,31 mp</w:t>
            </w: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tcPr>
          <w:p w:rsidR="004B48AB" w:rsidRDefault="004B48AB">
            <w:pPr>
              <w:jc w:val="center"/>
              <w:rPr>
                <w:sz w:val="24"/>
                <w:szCs w:val="24"/>
                <w:lang w:val="ro-RO" w:eastAsia="ro-RO"/>
              </w:rPr>
            </w:pPr>
          </w:p>
        </w:tc>
        <w:tc>
          <w:tcPr>
            <w:tcW w:w="3686" w:type="dxa"/>
            <w:tcBorders>
              <w:top w:val="single" w:sz="4" w:space="0" w:color="BFBFBF"/>
              <w:left w:val="single" w:sz="4" w:space="0" w:color="BFBFBF"/>
              <w:bottom w:val="single" w:sz="4" w:space="0" w:color="BFBFBF"/>
              <w:right w:val="single" w:sz="4" w:space="0" w:color="BFBFBF"/>
            </w:tcBorders>
          </w:tcPr>
          <w:p w:rsidR="004B48AB" w:rsidRDefault="004B48AB">
            <w:pPr>
              <w:rPr>
                <w:sz w:val="24"/>
                <w:szCs w:val="24"/>
                <w:lang w:val="ro-RO" w:eastAsia="ro-RO"/>
              </w:rPr>
            </w:pPr>
          </w:p>
        </w:tc>
        <w:tc>
          <w:tcPr>
            <w:tcW w:w="2268" w:type="dxa"/>
            <w:tcBorders>
              <w:top w:val="single" w:sz="4" w:space="0" w:color="BFBFBF"/>
              <w:left w:val="single" w:sz="4" w:space="0" w:color="BFBFBF"/>
              <w:bottom w:val="single" w:sz="4" w:space="0" w:color="BFBFBF"/>
              <w:right w:val="single" w:sz="4" w:space="0" w:color="BFBFBF"/>
            </w:tcBorders>
          </w:tcPr>
          <w:p w:rsidR="004B48AB" w:rsidRDefault="004B48AB">
            <w:pPr>
              <w:jc w:val="center"/>
              <w:rPr>
                <w:sz w:val="24"/>
                <w:szCs w:val="24"/>
                <w:lang w:val="ro-RO" w:eastAsia="ro-RO"/>
              </w:rPr>
            </w:pPr>
          </w:p>
        </w:tc>
      </w:tr>
      <w:tr w:rsidR="004B48AB" w:rsidTr="004B48AB">
        <w:trPr>
          <w:trHeight w:val="227"/>
          <w:jc w:val="center"/>
        </w:trPr>
        <w:tc>
          <w:tcPr>
            <w:tcW w:w="1417" w:type="dxa"/>
            <w:tcBorders>
              <w:top w:val="single" w:sz="4" w:space="0" w:color="BFBFBF"/>
              <w:left w:val="single" w:sz="4" w:space="0" w:color="BFBFBF"/>
              <w:bottom w:val="single" w:sz="4" w:space="0" w:color="BFBFBF"/>
              <w:right w:val="single" w:sz="4" w:space="0" w:color="BFBFBF"/>
            </w:tcBorders>
          </w:tcPr>
          <w:p w:rsidR="004B48AB" w:rsidRDefault="004B48AB">
            <w:pPr>
              <w:jc w:val="center"/>
              <w:rPr>
                <w:b/>
                <w:sz w:val="24"/>
                <w:szCs w:val="24"/>
                <w:lang w:val="ro-RO" w:eastAsia="ro-RO"/>
              </w:rPr>
            </w:pPr>
          </w:p>
        </w:tc>
        <w:tc>
          <w:tcPr>
            <w:tcW w:w="3686" w:type="dxa"/>
            <w:tcBorders>
              <w:top w:val="single" w:sz="4" w:space="0" w:color="BFBFBF"/>
              <w:left w:val="single" w:sz="4" w:space="0" w:color="BFBFBF"/>
              <w:bottom w:val="single" w:sz="4" w:space="0" w:color="BFBFBF"/>
              <w:right w:val="single" w:sz="4" w:space="0" w:color="BFBFBF"/>
            </w:tcBorders>
            <w:hideMark/>
          </w:tcPr>
          <w:p w:rsidR="004B48AB" w:rsidRDefault="004B48AB">
            <w:pPr>
              <w:rPr>
                <w:b/>
                <w:sz w:val="24"/>
                <w:szCs w:val="24"/>
                <w:lang w:val="ro-RO" w:eastAsia="ro-RO"/>
              </w:rPr>
            </w:pPr>
            <w:r>
              <w:rPr>
                <w:b/>
              </w:rPr>
              <w:t>Nr. incaperi</w:t>
            </w:r>
          </w:p>
        </w:tc>
        <w:tc>
          <w:tcPr>
            <w:tcW w:w="2268"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b/>
                <w:sz w:val="24"/>
                <w:szCs w:val="24"/>
                <w:lang w:val="ro-RO" w:eastAsia="ro-RO"/>
              </w:rPr>
            </w:pPr>
            <w:r>
              <w:rPr>
                <w:b/>
              </w:rPr>
              <w:t>15</w:t>
            </w:r>
          </w:p>
        </w:tc>
      </w:tr>
    </w:tbl>
    <w:p w:rsidR="004B48AB" w:rsidRDefault="004B48AB" w:rsidP="004B48AB">
      <w:pPr>
        <w:ind w:firstLine="720"/>
        <w:rPr>
          <w:lang w:val="ro-RO" w:eastAsia="ro-RO"/>
        </w:rPr>
      </w:pPr>
    </w:p>
    <w:p w:rsidR="004B48AB" w:rsidRDefault="004B48AB" w:rsidP="004B48AB">
      <w:pPr>
        <w:spacing w:line="360" w:lineRule="auto"/>
        <w:ind w:firstLine="720"/>
        <w:rPr>
          <w:b/>
        </w:rPr>
      </w:pPr>
      <w:r>
        <w:rPr>
          <w:b/>
        </w:rPr>
        <w:t>Măsuri pentru protecţia mediului:</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Prin funcţiunile propuse nu sunt afectaţi factorii de mediu, apă, aer, sol;</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Apele menajere sunt colectate de bazinul etanș vidanjabil;</w:t>
      </w:r>
    </w:p>
    <w:p w:rsidR="004B48AB" w:rsidRDefault="004B48AB" w:rsidP="004B48AB">
      <w:pPr>
        <w:pStyle w:val="ListParagraph"/>
        <w:numPr>
          <w:ilvl w:val="0"/>
          <w:numId w:val="2"/>
        </w:numPr>
        <w:spacing w:line="276" w:lineRule="auto"/>
        <w:rPr>
          <w:rFonts w:ascii="Times New Roman" w:hAnsi="Times New Roman" w:cs="Times New Roman"/>
        </w:rPr>
      </w:pPr>
      <w:r>
        <w:rPr>
          <w:rFonts w:ascii="Times New Roman" w:hAnsi="Times New Roman" w:cs="Times New Roman"/>
        </w:rPr>
        <w:t>Deşeurile sunt colectate in europubele si sunt preluate periodic de firma de salubritate.</w:t>
      </w:r>
    </w:p>
    <w:p w:rsidR="004B48AB" w:rsidRDefault="004B48AB" w:rsidP="004B48AB">
      <w:pPr>
        <w:ind w:left="720"/>
        <w:rPr>
          <w:rFonts w:ascii="Times New Roman" w:hAnsi="Times New Roman" w:cs="Times New Roman"/>
        </w:rPr>
      </w:pPr>
      <w:r>
        <w:t>Cantitatea de moloz rezultat va fi colectata in containere metalice si va fi transportata la centrele de colectare a deseurilor, autorizate de Agentia pentru Protectia Mediului Mehedinti.</w:t>
      </w:r>
    </w:p>
    <w:p w:rsidR="004B48AB" w:rsidRDefault="004B48AB" w:rsidP="004B48AB">
      <w:pPr>
        <w:ind w:left="720"/>
      </w:pPr>
      <w:r>
        <w:t>Proiectul se va verifica la exigenţa "A".</w:t>
      </w:r>
    </w:p>
    <w:p w:rsidR="004B48AB" w:rsidRDefault="004B48AB" w:rsidP="004B48AB"/>
    <w:p w:rsidR="004B48AB" w:rsidRDefault="004B48AB" w:rsidP="004B48AB">
      <w:pPr>
        <w:pStyle w:val="ListParagraph"/>
        <w:numPr>
          <w:ilvl w:val="0"/>
          <w:numId w:val="1"/>
        </w:numPr>
        <w:spacing w:line="360" w:lineRule="auto"/>
        <w:rPr>
          <w:rFonts w:ascii="Times New Roman" w:hAnsi="Times New Roman" w:cs="Times New Roman"/>
          <w:b/>
        </w:rPr>
      </w:pPr>
      <w:r>
        <w:rPr>
          <w:rFonts w:ascii="Times New Roman" w:hAnsi="Times New Roman" w:cs="Times New Roman"/>
          <w:b/>
        </w:rPr>
        <w:t>DATE Şl INDICI</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136"/>
        <w:gridCol w:w="2835"/>
        <w:gridCol w:w="2650"/>
      </w:tblGrid>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tcPr>
          <w:p w:rsidR="004B48AB" w:rsidRDefault="004B48AB">
            <w:pPr>
              <w:jc w:val="center"/>
              <w:rPr>
                <w:sz w:val="24"/>
                <w:szCs w:val="24"/>
                <w:lang w:val="ro-RO" w:eastAsia="ro-RO"/>
              </w:rPr>
            </w:pP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EXISTENT</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PROPUS</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S</w:t>
            </w:r>
            <w:r>
              <w:rPr>
                <w:vertAlign w:val="subscript"/>
              </w:rPr>
              <w:t>teren</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4212 mp</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4212 mp</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S</w:t>
            </w:r>
            <w:r>
              <w:rPr>
                <w:vertAlign w:val="subscript"/>
              </w:rPr>
              <w:t>construită</w:t>
            </w:r>
            <w:r>
              <w:t xml:space="preserve"> C1</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577,00 mp</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577,00 mp</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S</w:t>
            </w:r>
            <w:r>
              <w:rPr>
                <w:vertAlign w:val="subscript"/>
              </w:rPr>
              <w:t>desfășurată</w:t>
            </w:r>
            <w:r>
              <w:t xml:space="preserve"> C1</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1154,00 mp</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1154,00 mp</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S</w:t>
            </w:r>
            <w:r>
              <w:rPr>
                <w:vertAlign w:val="subscript"/>
              </w:rPr>
              <w:t>construită</w:t>
            </w:r>
            <w:r>
              <w:t xml:space="preserve"> C2</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184,00 mp</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184,00 mp</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S</w:t>
            </w:r>
            <w:r>
              <w:rPr>
                <w:vertAlign w:val="subscript"/>
              </w:rPr>
              <w:t>desfășurată</w:t>
            </w:r>
            <w:r>
              <w:t xml:space="preserve"> C2</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184,00 mp</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184,00 mp</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S</w:t>
            </w:r>
            <w:r>
              <w:rPr>
                <w:vertAlign w:val="subscript"/>
              </w:rPr>
              <w:t>construită totală</w:t>
            </w:r>
            <w:r>
              <w:t xml:space="preserve"> C1+C2</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761,00 mp</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761,00 mp</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S</w:t>
            </w:r>
            <w:r>
              <w:rPr>
                <w:vertAlign w:val="subscript"/>
              </w:rPr>
              <w:t>desfășurată totală</w:t>
            </w:r>
            <w:r>
              <w:t xml:space="preserve"> C1+C2</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1338,00 mp</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1338,00 mp</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P.O.T.</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18,07%</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18,07%</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C.U.T.</w:t>
            </w:r>
          </w:p>
        </w:tc>
        <w:tc>
          <w:tcPr>
            <w:tcW w:w="2835"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0,32</w:t>
            </w:r>
          </w:p>
        </w:tc>
        <w:tc>
          <w:tcPr>
            <w:tcW w:w="2650" w:type="dxa"/>
            <w:tcBorders>
              <w:top w:val="single" w:sz="4" w:space="0" w:color="BFBFBF"/>
              <w:left w:val="single" w:sz="4" w:space="0" w:color="BFBFBF"/>
              <w:bottom w:val="single" w:sz="4" w:space="0" w:color="BFBFBF"/>
              <w:right w:val="single" w:sz="4" w:space="0" w:color="BFBFBF"/>
            </w:tcBorders>
            <w:hideMark/>
          </w:tcPr>
          <w:p w:rsidR="004B48AB" w:rsidRDefault="004B48AB">
            <w:pPr>
              <w:jc w:val="center"/>
              <w:rPr>
                <w:sz w:val="24"/>
                <w:szCs w:val="24"/>
                <w:lang w:val="ro-RO" w:eastAsia="ro-RO"/>
              </w:rPr>
            </w:pPr>
            <w:r>
              <w:t>0,32</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vAlign w:val="center"/>
            <w:hideMark/>
          </w:tcPr>
          <w:p w:rsidR="004B48AB" w:rsidRDefault="004B48AB">
            <w:pPr>
              <w:jc w:val="center"/>
              <w:rPr>
                <w:sz w:val="24"/>
                <w:szCs w:val="24"/>
                <w:lang w:val="ro-RO" w:eastAsia="ro-RO"/>
              </w:rPr>
            </w:pPr>
            <w:r>
              <w:t>Regim de înălțime C1</w:t>
            </w:r>
          </w:p>
        </w:tc>
        <w:tc>
          <w:tcPr>
            <w:tcW w:w="2835" w:type="dxa"/>
            <w:tcBorders>
              <w:top w:val="single" w:sz="4" w:space="0" w:color="BFBFBF"/>
              <w:left w:val="single" w:sz="4" w:space="0" w:color="BFBFBF"/>
              <w:bottom w:val="single" w:sz="4" w:space="0" w:color="BFBFBF"/>
              <w:right w:val="single" w:sz="4" w:space="0" w:color="BFBFBF"/>
            </w:tcBorders>
            <w:vAlign w:val="center"/>
            <w:hideMark/>
          </w:tcPr>
          <w:p w:rsidR="004B48AB" w:rsidRDefault="004B48AB">
            <w:pPr>
              <w:jc w:val="center"/>
              <w:rPr>
                <w:sz w:val="24"/>
                <w:szCs w:val="24"/>
                <w:lang w:val="ro-RO" w:eastAsia="ro-RO"/>
              </w:rPr>
            </w:pPr>
            <w:r>
              <w:t>P+1E</w:t>
            </w:r>
          </w:p>
        </w:tc>
        <w:tc>
          <w:tcPr>
            <w:tcW w:w="2650" w:type="dxa"/>
            <w:tcBorders>
              <w:top w:val="single" w:sz="4" w:space="0" w:color="BFBFBF"/>
              <w:left w:val="single" w:sz="4" w:space="0" w:color="BFBFBF"/>
              <w:bottom w:val="single" w:sz="4" w:space="0" w:color="BFBFBF"/>
              <w:right w:val="single" w:sz="4" w:space="0" w:color="BFBFBF"/>
            </w:tcBorders>
            <w:vAlign w:val="center"/>
            <w:hideMark/>
          </w:tcPr>
          <w:p w:rsidR="004B48AB" w:rsidRDefault="004B48AB">
            <w:pPr>
              <w:jc w:val="center"/>
              <w:rPr>
                <w:sz w:val="24"/>
                <w:szCs w:val="24"/>
                <w:lang w:val="ro-RO" w:eastAsia="ro-RO"/>
              </w:rPr>
            </w:pPr>
            <w:r>
              <w:t>P+1E</w:t>
            </w:r>
          </w:p>
        </w:tc>
      </w:tr>
      <w:tr w:rsidR="004B48AB" w:rsidTr="004B48AB">
        <w:trPr>
          <w:jc w:val="center"/>
        </w:trPr>
        <w:tc>
          <w:tcPr>
            <w:tcW w:w="2136" w:type="dxa"/>
            <w:tcBorders>
              <w:top w:val="single" w:sz="4" w:space="0" w:color="BFBFBF"/>
              <w:left w:val="single" w:sz="4" w:space="0" w:color="BFBFBF"/>
              <w:bottom w:val="single" w:sz="4" w:space="0" w:color="BFBFBF"/>
              <w:right w:val="single" w:sz="4" w:space="0" w:color="BFBFBF"/>
            </w:tcBorders>
            <w:vAlign w:val="center"/>
            <w:hideMark/>
          </w:tcPr>
          <w:p w:rsidR="004B48AB" w:rsidRDefault="004B48AB">
            <w:pPr>
              <w:jc w:val="center"/>
              <w:rPr>
                <w:sz w:val="24"/>
                <w:szCs w:val="24"/>
                <w:lang w:val="ro-RO" w:eastAsia="ro-RO"/>
              </w:rPr>
            </w:pPr>
            <w:r>
              <w:t>Regim de înălțime C2</w:t>
            </w:r>
          </w:p>
        </w:tc>
        <w:tc>
          <w:tcPr>
            <w:tcW w:w="2835" w:type="dxa"/>
            <w:tcBorders>
              <w:top w:val="single" w:sz="4" w:space="0" w:color="BFBFBF"/>
              <w:left w:val="single" w:sz="4" w:space="0" w:color="BFBFBF"/>
              <w:bottom w:val="single" w:sz="4" w:space="0" w:color="BFBFBF"/>
              <w:right w:val="single" w:sz="4" w:space="0" w:color="BFBFBF"/>
            </w:tcBorders>
            <w:vAlign w:val="center"/>
            <w:hideMark/>
          </w:tcPr>
          <w:p w:rsidR="004B48AB" w:rsidRDefault="004B48AB">
            <w:pPr>
              <w:jc w:val="center"/>
              <w:rPr>
                <w:sz w:val="24"/>
                <w:szCs w:val="24"/>
                <w:lang w:val="ro-RO" w:eastAsia="ro-RO"/>
              </w:rPr>
            </w:pPr>
            <w:r>
              <w:t>P</w:t>
            </w:r>
          </w:p>
        </w:tc>
        <w:tc>
          <w:tcPr>
            <w:tcW w:w="2650" w:type="dxa"/>
            <w:tcBorders>
              <w:top w:val="single" w:sz="4" w:space="0" w:color="BFBFBF"/>
              <w:left w:val="single" w:sz="4" w:space="0" w:color="BFBFBF"/>
              <w:bottom w:val="single" w:sz="4" w:space="0" w:color="BFBFBF"/>
              <w:right w:val="single" w:sz="4" w:space="0" w:color="BFBFBF"/>
            </w:tcBorders>
            <w:vAlign w:val="center"/>
            <w:hideMark/>
          </w:tcPr>
          <w:p w:rsidR="004B48AB" w:rsidRDefault="004B48AB">
            <w:pPr>
              <w:jc w:val="center"/>
              <w:rPr>
                <w:sz w:val="24"/>
                <w:szCs w:val="24"/>
                <w:lang w:val="ro-RO" w:eastAsia="ro-RO"/>
              </w:rPr>
            </w:pPr>
            <w:r>
              <w:t>P</w:t>
            </w:r>
          </w:p>
        </w:tc>
      </w:tr>
    </w:tbl>
    <w:p w:rsidR="004B48AB" w:rsidRDefault="004B48AB" w:rsidP="004B48AB">
      <w:pPr>
        <w:jc w:val="both"/>
        <w:rPr>
          <w:rFonts w:ascii="Times New Roman" w:hAnsi="Times New Roman" w:cs="Times New Roman"/>
          <w:b/>
          <w:noProof/>
          <w:szCs w:val="28"/>
          <w:lang w:val="ro-RO" w:eastAsia="ro-RO"/>
        </w:rPr>
      </w:pPr>
    </w:p>
    <w:p w:rsidR="004B48AB" w:rsidRDefault="004B48AB" w:rsidP="004B48AB">
      <w:pPr>
        <w:jc w:val="both"/>
        <w:rPr>
          <w:szCs w:val="24"/>
          <w:lang w:val="it-IT"/>
        </w:rPr>
      </w:pPr>
    </w:p>
    <w:p w:rsidR="004B48AB" w:rsidRDefault="004B48AB" w:rsidP="004B48AB">
      <w:pPr>
        <w:rPr>
          <w:b/>
        </w:rPr>
      </w:pPr>
    </w:p>
    <w:p w:rsidR="007642AB" w:rsidRDefault="007642AB"/>
    <w:sectPr w:rsidR="007642A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82A25"/>
    <w:multiLevelType w:val="hybridMultilevel"/>
    <w:tmpl w:val="6798A30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FEE6E1B"/>
    <w:multiLevelType w:val="hybridMultilevel"/>
    <w:tmpl w:val="00E6CAC4"/>
    <w:lvl w:ilvl="0" w:tplc="0FC4279C">
      <w:start w:val="1"/>
      <w:numFmt w:val="bullet"/>
      <w:lvlText w:val="-"/>
      <w:lvlJc w:val="left"/>
      <w:pPr>
        <w:ind w:left="1080" w:hanging="360"/>
      </w:pPr>
      <w:rPr>
        <w:rFonts w:ascii="Calibri" w:eastAsia="Arial Unicode MS" w:hAnsi="Calibri"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4B48AB"/>
    <w:rsid w:val="004B48AB"/>
    <w:rsid w:val="00764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8AB"/>
    <w:pPr>
      <w:widowControl w:val="0"/>
      <w:spacing w:after="0" w:line="240" w:lineRule="auto"/>
      <w:ind w:left="720"/>
      <w:contextualSpacing/>
    </w:pPr>
    <w:rPr>
      <w:rFonts w:ascii="Arial Unicode MS" w:eastAsia="Arial Unicode MS" w:hAnsi="Arial Unicode MS" w:cs="Arial Unicode MS"/>
      <w:color w:val="000000"/>
      <w:sz w:val="24"/>
      <w:szCs w:val="24"/>
      <w:lang w:val="ro-RO" w:eastAsia="ro-RO" w:bidi="ro-RO"/>
    </w:rPr>
  </w:style>
</w:styles>
</file>

<file path=word/webSettings.xml><?xml version="1.0" encoding="utf-8"?>
<w:webSettings xmlns:r="http://schemas.openxmlformats.org/officeDocument/2006/relationships" xmlns:w="http://schemas.openxmlformats.org/wordprocessingml/2006/main">
  <w:divs>
    <w:div w:id="10338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1420</Words>
  <Characters>8099</Characters>
  <Application>Microsoft Office Word</Application>
  <DocSecurity>0</DocSecurity>
  <Lines>67</Lines>
  <Paragraphs>18</Paragraphs>
  <ScaleCrop>false</ScaleCrop>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3</cp:revision>
  <dcterms:created xsi:type="dcterms:W3CDTF">2021-12-09T08:17:00Z</dcterms:created>
  <dcterms:modified xsi:type="dcterms:W3CDTF">2021-12-09T08:17:00Z</dcterms:modified>
</cp:coreProperties>
</file>