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AAE97" w14:textId="77777777" w:rsidR="005C655E" w:rsidRDefault="005C655E" w:rsidP="005C655E">
      <w:pPr>
        <w:ind w:left="426"/>
        <w:jc w:val="center"/>
        <w:rPr>
          <w:rFonts w:ascii="Trebuchet MS" w:eastAsia="MS Mincho" w:hAnsi="Trebuchet MS"/>
          <w:b/>
          <w:sz w:val="20"/>
          <w:szCs w:val="20"/>
          <w:lang w:val="ro-RO" w:eastAsia="en-US"/>
        </w:rPr>
      </w:pPr>
    </w:p>
    <w:p w14:paraId="3432F619" w14:textId="77AB9C76" w:rsidR="005C655E" w:rsidRDefault="00FF2626" w:rsidP="00FF2626">
      <w:pPr>
        <w:ind w:left="426"/>
        <w:rPr>
          <w:rFonts w:ascii="Trebuchet MS" w:eastAsia="MS Mincho" w:hAnsi="Trebuchet MS"/>
          <w:b/>
          <w:sz w:val="20"/>
          <w:szCs w:val="20"/>
          <w:lang w:val="ro-RO" w:eastAsia="en-US"/>
        </w:rPr>
      </w:pPr>
      <w:r>
        <w:rPr>
          <w:rFonts w:ascii="Trebuchet MS" w:eastAsia="MS Mincho" w:hAnsi="Trebuchet MS"/>
          <w:b/>
          <w:sz w:val="20"/>
          <w:szCs w:val="20"/>
          <w:lang w:val="ro-RO" w:eastAsia="en-US"/>
        </w:rPr>
        <w:t xml:space="preserve">                                                                                   Anexa nr.2  la H.C.L. nr. 79/11.10.2022 </w:t>
      </w:r>
    </w:p>
    <w:p w14:paraId="0926F2EA" w14:textId="77777777" w:rsidR="005C655E" w:rsidRDefault="005C655E" w:rsidP="005C655E">
      <w:pPr>
        <w:ind w:left="426"/>
        <w:jc w:val="center"/>
        <w:rPr>
          <w:rFonts w:ascii="Trebuchet MS" w:eastAsia="MS Mincho" w:hAnsi="Trebuchet MS"/>
          <w:b/>
          <w:sz w:val="20"/>
          <w:szCs w:val="20"/>
          <w:lang w:val="ro-RO" w:eastAsia="en-US"/>
        </w:rPr>
      </w:pPr>
    </w:p>
    <w:p w14:paraId="119E9369" w14:textId="77777777" w:rsidR="005C655E" w:rsidRDefault="005C655E" w:rsidP="005C655E">
      <w:pPr>
        <w:ind w:left="426"/>
        <w:jc w:val="center"/>
        <w:rPr>
          <w:rFonts w:ascii="Trebuchet MS" w:eastAsia="MS Mincho" w:hAnsi="Trebuchet MS"/>
          <w:b/>
          <w:sz w:val="20"/>
          <w:szCs w:val="20"/>
          <w:lang w:val="ro-RO" w:eastAsia="en-US"/>
        </w:rPr>
      </w:pPr>
    </w:p>
    <w:p w14:paraId="4371129F" w14:textId="77777777" w:rsidR="005C655E" w:rsidRDefault="005C655E" w:rsidP="005C655E">
      <w:pPr>
        <w:ind w:left="426"/>
        <w:jc w:val="center"/>
        <w:rPr>
          <w:rFonts w:ascii="Trebuchet MS" w:eastAsia="MS Mincho" w:hAnsi="Trebuchet MS"/>
          <w:b/>
          <w:sz w:val="20"/>
          <w:szCs w:val="20"/>
          <w:lang w:val="ro-RO" w:eastAsia="en-US"/>
        </w:rPr>
      </w:pPr>
    </w:p>
    <w:p w14:paraId="252E14C1" w14:textId="0B89E05D" w:rsidR="005C655E" w:rsidRPr="005C655E" w:rsidRDefault="005C655E" w:rsidP="005C655E">
      <w:pPr>
        <w:ind w:left="426"/>
        <w:jc w:val="center"/>
        <w:rPr>
          <w:rFonts w:ascii="Trebuchet MS" w:eastAsia="MS Mincho" w:hAnsi="Trebuchet MS"/>
          <w:b/>
          <w:sz w:val="20"/>
          <w:szCs w:val="20"/>
          <w:lang w:val="ro-RO" w:eastAsia="en-US"/>
        </w:rPr>
      </w:pPr>
      <w:r w:rsidRPr="005C655E">
        <w:rPr>
          <w:rFonts w:ascii="Trebuchet MS" w:eastAsia="MS Mincho" w:hAnsi="Trebuchet MS"/>
          <w:b/>
          <w:sz w:val="20"/>
          <w:szCs w:val="20"/>
          <w:lang w:val="ro-RO" w:eastAsia="en-US"/>
        </w:rPr>
        <w:t xml:space="preserve">NOTĂ DE FUNDAMENTARE </w:t>
      </w:r>
    </w:p>
    <w:p w14:paraId="73DF00BC" w14:textId="77777777" w:rsidR="005C655E" w:rsidRPr="005C655E" w:rsidRDefault="005C655E" w:rsidP="005C655E">
      <w:pPr>
        <w:ind w:left="426"/>
        <w:jc w:val="center"/>
        <w:rPr>
          <w:rFonts w:ascii="Trebuchet MS" w:eastAsia="MS Mincho" w:hAnsi="Trebuchet MS"/>
          <w:b/>
          <w:sz w:val="20"/>
          <w:szCs w:val="20"/>
          <w:lang w:val="ro-RO" w:eastAsia="en-US"/>
        </w:rPr>
      </w:pPr>
    </w:p>
    <w:p w14:paraId="4D2C1738" w14:textId="77777777" w:rsidR="005C655E" w:rsidRPr="005C655E" w:rsidRDefault="005C655E" w:rsidP="005C655E">
      <w:pPr>
        <w:ind w:left="426"/>
        <w:jc w:val="both"/>
        <w:rPr>
          <w:rFonts w:ascii="Trebuchet MS" w:eastAsia="MS Mincho" w:hAnsi="Trebuchet MS"/>
          <w:sz w:val="20"/>
          <w:szCs w:val="20"/>
          <w:lang w:val="ro-RO" w:eastAsia="en-US"/>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3313"/>
        <w:gridCol w:w="5940"/>
      </w:tblGrid>
      <w:tr w:rsidR="005C655E" w:rsidRPr="005C655E" w14:paraId="341DC572" w14:textId="77777777" w:rsidTr="00CF6DC1">
        <w:tc>
          <w:tcPr>
            <w:tcW w:w="1007" w:type="dxa"/>
            <w:shd w:val="clear" w:color="auto" w:fill="auto"/>
            <w:vAlign w:val="center"/>
          </w:tcPr>
          <w:p w14:paraId="2F83A0FA" w14:textId="77777777" w:rsidR="005C655E" w:rsidRPr="005C655E" w:rsidRDefault="005C655E" w:rsidP="005C655E">
            <w:pPr>
              <w:jc w:val="center"/>
              <w:rPr>
                <w:rFonts w:ascii="Trebuchet MS" w:eastAsia="MS Mincho" w:hAnsi="Trebuchet MS"/>
                <w:i/>
                <w:sz w:val="20"/>
                <w:szCs w:val="20"/>
                <w:lang w:val="ro-RO" w:eastAsia="en-US"/>
              </w:rPr>
            </w:pPr>
          </w:p>
        </w:tc>
        <w:tc>
          <w:tcPr>
            <w:tcW w:w="3313" w:type="dxa"/>
            <w:shd w:val="clear" w:color="auto" w:fill="auto"/>
            <w:vAlign w:val="center"/>
          </w:tcPr>
          <w:p w14:paraId="67C3644B" w14:textId="77777777" w:rsidR="005C655E" w:rsidRPr="005C655E" w:rsidRDefault="005C655E" w:rsidP="005C655E">
            <w:pPr>
              <w:rPr>
                <w:rFonts w:ascii="Trebuchet MS" w:eastAsia="MS Mincho" w:hAnsi="Trebuchet MS"/>
                <w:sz w:val="20"/>
                <w:szCs w:val="20"/>
                <w:lang w:val="ro-RO" w:eastAsia="en-US"/>
              </w:rPr>
            </w:pPr>
            <w:r w:rsidRPr="005C655E">
              <w:rPr>
                <w:rFonts w:ascii="Trebuchet MS" w:eastAsia="MS Mincho" w:hAnsi="Trebuchet MS"/>
                <w:i/>
                <w:sz w:val="20"/>
                <w:szCs w:val="20"/>
                <w:lang w:val="ro-RO" w:eastAsia="en-US"/>
              </w:rPr>
              <w:t>Planului Național de Redresare și Reziliență, Componenta 10 – Fondul Local, I1.2 Asigurarea infrastructurii pentru transportul verde-ITS/alte infrastructuri TIC (sisteme inteligente de management urban/local)</w:t>
            </w:r>
          </w:p>
        </w:tc>
        <w:tc>
          <w:tcPr>
            <w:tcW w:w="5940" w:type="dxa"/>
            <w:shd w:val="clear" w:color="auto" w:fill="auto"/>
            <w:vAlign w:val="center"/>
          </w:tcPr>
          <w:p w14:paraId="4DEB8A68" w14:textId="77777777" w:rsidR="005C655E" w:rsidRPr="005C655E" w:rsidRDefault="005C655E" w:rsidP="005C655E">
            <w:pPr>
              <w:jc w:val="center"/>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Titlu apel proiect</w:t>
            </w:r>
          </w:p>
          <w:p w14:paraId="6029869B" w14:textId="77777777" w:rsidR="005C655E" w:rsidRPr="005C655E" w:rsidRDefault="005C655E" w:rsidP="005C655E">
            <w:pPr>
              <w:autoSpaceDE w:val="0"/>
              <w:autoSpaceDN w:val="0"/>
              <w:adjustRightInd w:val="0"/>
              <w:jc w:val="center"/>
              <w:rPr>
                <w:rFonts w:ascii="Trebuchet MS" w:eastAsia="Calibri" w:hAnsi="Trebuchet MS" w:cs="Arial"/>
                <w:color w:val="000000"/>
                <w:sz w:val="20"/>
                <w:szCs w:val="20"/>
                <w:lang w:val="ro-RO" w:eastAsia="en-US"/>
              </w:rPr>
            </w:pPr>
            <w:r w:rsidRPr="005C655E">
              <w:rPr>
                <w:rFonts w:ascii="Trebuchet MS" w:eastAsia="Calibri" w:hAnsi="Trebuchet MS" w:cs="Arial"/>
                <w:color w:val="000000"/>
                <w:sz w:val="20"/>
                <w:szCs w:val="20"/>
                <w:lang w:val="ro-RO" w:eastAsia="en-US"/>
              </w:rPr>
              <w:t>”</w:t>
            </w:r>
            <w:r w:rsidRPr="005C655E">
              <w:rPr>
                <w:rFonts w:ascii="Trebuchet MS" w:eastAsia="Calibri" w:hAnsi="Trebuchet MS" w:cs="Arial"/>
                <w:bCs/>
                <w:color w:val="000000"/>
                <w:sz w:val="20"/>
                <w:szCs w:val="20"/>
                <w:lang w:val="ro-RO" w:eastAsia="en-US"/>
              </w:rPr>
              <w:t>Digitalizarea activității comunei SADU</w:t>
            </w:r>
            <w:r w:rsidRPr="005C655E">
              <w:rPr>
                <w:rFonts w:ascii="Trebuchet MS" w:eastAsia="Calibri" w:hAnsi="Trebuchet MS" w:cs="Arial"/>
                <w:color w:val="000000"/>
                <w:sz w:val="20"/>
                <w:szCs w:val="20"/>
                <w:lang w:val="ro-RO" w:eastAsia="en-US"/>
              </w:rPr>
              <w:t>”</w:t>
            </w:r>
          </w:p>
        </w:tc>
      </w:tr>
      <w:tr w:rsidR="005C655E" w:rsidRPr="005C655E" w14:paraId="0B47639B" w14:textId="77777777" w:rsidTr="00CF6DC1">
        <w:trPr>
          <w:trHeight w:val="3947"/>
        </w:trPr>
        <w:tc>
          <w:tcPr>
            <w:tcW w:w="1007" w:type="dxa"/>
            <w:shd w:val="clear" w:color="auto" w:fill="auto"/>
            <w:vAlign w:val="center"/>
          </w:tcPr>
          <w:p w14:paraId="752C77C9" w14:textId="77777777" w:rsidR="005C655E" w:rsidRPr="005C655E" w:rsidRDefault="005C655E" w:rsidP="005C655E">
            <w:pPr>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1.</w:t>
            </w:r>
          </w:p>
        </w:tc>
        <w:tc>
          <w:tcPr>
            <w:tcW w:w="3313" w:type="dxa"/>
            <w:shd w:val="clear" w:color="auto" w:fill="auto"/>
            <w:vAlign w:val="center"/>
          </w:tcPr>
          <w:p w14:paraId="45FC3DE6" w14:textId="77777777" w:rsidR="005C655E" w:rsidRPr="005C655E" w:rsidRDefault="005C655E" w:rsidP="005C655E">
            <w:pPr>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Descrierea pe scurt a situației actuale (date statistice, elemente specifice, etc.)</w:t>
            </w:r>
          </w:p>
        </w:tc>
        <w:tc>
          <w:tcPr>
            <w:tcW w:w="5940" w:type="dxa"/>
            <w:shd w:val="clear" w:color="auto" w:fill="auto"/>
            <w:vAlign w:val="center"/>
          </w:tcPr>
          <w:p w14:paraId="78DF7F5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În mod organic, orice localitate trebuie să integreze transformarea digitală în dezvoltarea sa pe termen lung. Această provocare trebuie tratată proactiv, participativ, inteligent și flexibil, pentru că vorbim despre un domeniu în care rata de schimbare și inovare este prin definiție foarte rapidă și în care doar cooperarea programatică și substanțială în interiorul comunității poate aduce rezultate pozitive. Criza medicală actuală a demonstrat că instituțiile publice care reușesc să integreze tehnologia în procesele strategice și operaționale sunt acelea care au mai mari șanse să se adapteze la șoc, să se transforme și să fie reziliente. Dezvoltarea unei strategii coerente de transformare digitală este capabilă să ofere solicitantului o sursă de avantaj competitiv major la nivel național și internațional și să se conecteze natural la factorii strategici cheie ai localitatii. Transformarea digitală poate fi înțeleasă ca un proces continuu, care are obiective flexibile, ce se pot schimba, adapta, modifica sau elimina, în funcție de o mulțime de alți factori (inovații tehnologice, dezvoltare economică, schimbare a priorităților strategice, situații de criză).</w:t>
            </w:r>
          </w:p>
          <w:p w14:paraId="3124FDD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Transformarea digitală generează o multitudine de beneficii atât pentru localitate, cât și pentru instituții publice, cetățeni și stakeholderi. Acest demers strategic contribuie la tranziția localității spre o societate și o economie digitală și la interconectarea actorilor relevanți într-un ecosistem funcțional și inovativ. Digitalizarea propune noi forme de organizare, noi modele și tipuri de procese instituționale, noi mecanisme sociale, precum și un nou tip de valoare pentru societate. Transformarea digitală va avea un efect regenerator asupra societății în ansamblul ei, contribuind la dezvoltarea abilităților digitale, incluziune sporită și creșterea calității vieții. La nivel instituțional și organizațional, transformarea digitală poate genera multiple efecte pozitive. Alinierea instituțiilor și organizațiilor la principiile economiei digitale presupune asigurarea unui cadru în care datele și informațiile reprezintă resursele pe baza cărora sunt redefinite structurile, procesele și mecanismele interne. Sistematizarea și standardizarea internă pot duce la automatizarea unor fluxuri și procese, ceea ce poate însemna scăderea cantității de muncă repetitivă și folosirea mai eficientă a resursei umane pentru oferirea de servicii de calitate, mai sofisticate și care necesită creativitate și inițiativă. Din punct de vedere al impactului pe plan local pe care digitalizarea instituțională îl poate genera în comunitate, putem enumera: o nouă abordare centrată pe nevoile cetățenilor sau companiilor, eficientizarea tuturor proceselor interne și externe, digitalizarea serviciilor publice, îmbunătățirea portofoliului de servicii, scurtarea semnificativă </w:t>
            </w:r>
            <w:r w:rsidRPr="005C655E">
              <w:rPr>
                <w:rFonts w:ascii="Trebuchet MS" w:eastAsia="MS Mincho" w:hAnsi="Trebuchet MS"/>
                <w:sz w:val="20"/>
                <w:szCs w:val="20"/>
                <w:lang w:val="ro-RO" w:eastAsia="en-US"/>
              </w:rPr>
              <w:lastRenderedPageBreak/>
              <w:t>a timpilor de răspuns, automatizarea proceselor repetitive, creșterea gradului de descentralizare și integrarea facilă și rapidă în procesele instituționale ale actorilor externi. Din punct de vedere strategic, instituțiile care adoptă cu succes digitalizarea devin proactive și agile, dezvoltându-și structuri flexibile, o cultură organizațională deschisă, incluzivă și antreprenorială. Din perspectivă ecosistemică, transformarea digitală creează contextul unor abordări și scenarii noi, în care potențialul colaborativ, inteligența, informațiile și resursele digitale generează noi tipuri de valoare pentru localitate, cetățeni și stakeholderi. Noile modele instituționale de tip platformă sunt centrate pe cetățeni, date și un nou tip de valoare pentru societate și economie. Transformarea digitală aduce mai aproape actorii care fac parte din ecosistemul orașului și presupune împărtășirea unei viziuni și a unor valori comune. În noua paradigmă digitală, valoarea pentru cetățeni și parteneri instituționali poate fi generată prin mecanisme inovative, răspunzând diferit unor nevoi existente sau noi. Transformarea digitală aduce mai aproape actorii din comunitate și oferă contextul inovării deschise pentru produse și servicii publice. În acest nou context poate fi valorificat potențialul inovativ al companiilor și start-up-urilor furnizoare de tehnologii și inovații digitale.</w:t>
            </w:r>
          </w:p>
          <w:p w14:paraId="732A83F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Problema de la care pornește transformarea digitală este insuficienta dezvoltare în România a serviciilor publice electronice, problemă care poate fi tradusă, mai concret, prin numărul mic de servicii publice electronice care depășesc nivelul 2 de sofisticare digitală puse la dispoziție de instituțiile și autoritățile publice din România. Beneficiile obtinute in urma realizarii proiectului constau in: cresterea calitatii serviciilor oferite cetatenilor, antreprenorilor, cresterea eficientei functionarilor publici; monitorizarea tuturor activitatilor depuse de catre angajatii solicitantului si a structurilor subordonate; sprijinirea din punct de vedere informatic a ecosistemului local de afaceri in domeniul IT; crearea prin efectul de multiplicare a unui mediu de locuire si afaceri care sa atraga investitori strategici si forta de munca inalt calificata.</w:t>
            </w:r>
          </w:p>
          <w:p w14:paraId="411534F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Transformarea comunei SADU intr-o localitate inteligenta va avea urmari asupra inovarii tehnologice, transporturilor inteligente, cresterii eficientei energetice, vietii cetatenilor, lucratorilor si intreprinderilor, prin numeroase schimbari legate, de ex. de transparenta sporita, de democratie si va permite o participare mai activa la procesul decizional. Localitatea inteligenta creata va fi o sursa de servicii publice de calitate orientate catre binele cetateanului, in care toate proiectele intreprinse de catre administratie vor avea un singur punct central – cetateanul – avand ca si rezultate standarde de viata si operationale mai ridicate pentru cetateni si intreprinderi, de noi posibilitati de ocupare a fortei de munca printr-un ecosistem antreprenorial mai inovator, de durabilitate ecologica sporita. Conform ultimelor date  disponibile ale Comisiei Europene pe Digital Agenda Scoreboard (DAS) care urmărește progresul</w:t>
            </w:r>
            <w:r w:rsidRPr="005C655E">
              <w:rPr>
                <w:rFonts w:ascii="Trebuchet MS" w:eastAsia="MS Mincho" w:hAnsi="Trebuchet MS"/>
                <w:sz w:val="20"/>
                <w:szCs w:val="20"/>
                <w:lang w:val="ro-RO" w:eastAsia="en-US"/>
              </w:rPr>
              <w:tab/>
              <w:t>statelor</w:t>
            </w:r>
            <w:r w:rsidRPr="005C655E">
              <w:rPr>
                <w:rFonts w:ascii="Trebuchet MS" w:eastAsia="MS Mincho" w:hAnsi="Trebuchet MS"/>
                <w:sz w:val="20"/>
                <w:szCs w:val="20"/>
                <w:lang w:val="ro-RO" w:eastAsia="en-US"/>
              </w:rPr>
              <w:tab/>
              <w:t xml:space="preserve"> membre față de ținteleasumate, doar 5% dintre cetățenii români foloseau serviciile de eGuvernare, față de</w:t>
            </w:r>
            <w:r w:rsidRPr="005C655E">
              <w:rPr>
                <w:rFonts w:ascii="Trebuchet MS" w:eastAsia="MS Mincho" w:hAnsi="Trebuchet MS"/>
                <w:sz w:val="20"/>
                <w:szCs w:val="20"/>
                <w:lang w:val="ro-RO" w:eastAsia="en-US"/>
              </w:rPr>
              <w:tab/>
              <w:t>o medie europeană de 41%, iar în ceea</w:t>
            </w:r>
            <w:r w:rsidRPr="005C655E">
              <w:rPr>
                <w:rFonts w:ascii="Trebuchet MS" w:eastAsia="MS Mincho" w:hAnsi="Trebuchet MS"/>
                <w:sz w:val="20"/>
                <w:szCs w:val="20"/>
                <w:lang w:val="ro-RO" w:eastAsia="en-US"/>
              </w:rPr>
              <w:tab/>
              <w:t xml:space="preserve"> ce privește indicatorii de focalizare a serviciilor publice pe</w:t>
            </w:r>
            <w:r w:rsidRPr="005C655E">
              <w:rPr>
                <w:rFonts w:ascii="Trebuchet MS" w:eastAsia="MS Mincho" w:hAnsi="Trebuchet MS"/>
                <w:sz w:val="20"/>
                <w:szCs w:val="20"/>
                <w:lang w:val="ro-RO" w:eastAsia="en-US"/>
              </w:rPr>
              <w:tab/>
              <w:t xml:space="preserve"> nevoile</w:t>
            </w:r>
            <w:r w:rsidRPr="005C655E">
              <w:rPr>
                <w:rFonts w:ascii="Trebuchet MS" w:eastAsia="MS Mincho" w:hAnsi="Trebuchet MS"/>
                <w:sz w:val="20"/>
                <w:szCs w:val="20"/>
                <w:lang w:val="ro-RO" w:eastAsia="en-US"/>
              </w:rPr>
              <w:tab/>
              <w:t xml:space="preserve"> societății civile și transparența serviciilor publice, România are un scor de 40, respectiv 17, în contextul unei medii europene de 70, respectiv 49. </w:t>
            </w:r>
          </w:p>
          <w:p w14:paraId="659D64A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Nevoia permanenta de a îmbunatati accesul cetatenilor la informatie si de a largi gama de servicii electronice se datoreaza numarului tot mai ridicat de contribuabili cu care se intra in </w:t>
            </w:r>
            <w:r w:rsidRPr="005C655E">
              <w:rPr>
                <w:rFonts w:ascii="Trebuchet MS" w:eastAsia="MS Mincho" w:hAnsi="Trebuchet MS"/>
                <w:sz w:val="20"/>
                <w:szCs w:val="20"/>
                <w:lang w:val="ro-RO" w:eastAsia="en-US"/>
              </w:rPr>
              <w:lastRenderedPageBreak/>
              <w:t>contact, a cererilor numeroase si diverse cu care acestia vin catre administratia publica, precum si a preocuparii continue a solicitantului de a servi cat mai eficient interesele cetatenilor, in acest context, solutia integrata propusa prin prezentul proiect va permite traversarea barierei digitale, care limiteaza accesul la informatie prin folosirea de mijloace restrânse de comunicare, adresând toate cele sapte servicii care se încadreaza in nivelul cel mai înalt de prioritate conform Planului integrat pentru simplificarea procedurilor administrative aplicabile cetatenilor.</w:t>
            </w:r>
          </w:p>
          <w:p w14:paraId="622B701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Reducerea birocratiei si simplificarea procedurilor, atât pentru cetateni si mediul de afaceri, cat si la nivel inter si intra-institutional, sunt de natura sa eficientizeze activitatea administratiei publice (din perspectiva costurilor si timpului de reactie) si sa creasca gradul de transparenta si integritate in prestarea serviciilor, contribuind totodata la cresterea gradului de satisfactie al cetateanului si la îmbunatatirea imaginii administratiei publice.</w:t>
            </w:r>
          </w:p>
          <w:p w14:paraId="37776A1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Proiectul contribuie la solutionarea nevoilor identificate prin implementarea unor masuri de simplificare pentru cetateni, in corespondenta cu Planul integrat pentru simplificarea procedurilor administrative aplicabile cetatenilor.</w:t>
            </w:r>
          </w:p>
          <w:p w14:paraId="7B2D980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În acest sens este avuta in vedere achizitia si implementarea unei platforme integrate de tip Smart (bazate pe utilizarea inteligenta a informatiilor disponibile prin aplicarea principiului înregistrarii "o singura data" a datelor, prin care informatiile necesare din partea cetatenilor sunt colectate doar o singura data, cu respectarea cerintelor de protectie a vietii private, precum si generalizarea acceptarii si emiterii de catre autoritatile publice a documentelor în format electronic. Obiectivele demersului de simplificare a procedurilor administrative aplicabile cetatenilor sunt: economisirea resurselor utilizatorilor pentru accesarea serviciilor (financiare, timp, informationale, confort); realizarea de efecte semnificative de antrenare si in alte domenii de interactiune cu cetatenii; degrevarea institutiilor publice de resurse implicate in interactiunea cu cetatenii (timp, informationale, materiale, financiare, corespondenta).</w:t>
            </w:r>
          </w:p>
          <w:p w14:paraId="1F2DE35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În cadrul etapei de analiza vor fi selectate serviciile electronice specifice care vor fi implementate, tinând cont de urmatoarele criterii definite în Planul de simplificare: costurile generate pentru cetateni; complexitatea procedurii; relationarea cu alte servicii propuse pentru simplificare în aval sau amonte; rolul de referinta pentru alte servicii si interactiuni ale cetatenilor cu institutiile publice: numarul anual ridicat al beneficiarilor.</w:t>
            </w:r>
          </w:p>
          <w:p w14:paraId="3E774D4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Caracterul inovator al proiectului consta in integrarea urmatoarelor principii in cadrul solutiei informatice prevazute a fi implementate:</w:t>
            </w:r>
          </w:p>
          <w:p w14:paraId="01DBAFDA"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-acces facil si imediat catre servicii publice care sa fie disponibile non-stop si accesibil de acasa, de la serviciu, sau din orice alta locatie,independent de tipul de dispozitiv folosit, PC/laptop sau dispozitive (telefoane, tablete) mobile.</w:t>
            </w:r>
          </w:p>
          <w:p w14:paraId="63F5EDA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schimbul electronic de documente, completarea de formulare online, furnizarea de notificari automate si dovezi referitoare la manipularea datelor transmise.</w:t>
            </w:r>
          </w:p>
          <w:p w14:paraId="6CA9EC2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Proiectul propus asigura operationalizarea la nivel teritorial a masurilor de simplificare prevazute in Planul integrat pentru simplificarea procedurilor administrative aplicabile cetatenilor, masurile vizate au in vedere facilitarea interactiunii cetateanului cu angajatii solicitantului, în vederea obtinerii de servicii publice cu consum minim de resurse (timp, informationale, financiare, materiale) din partea cetateanului, </w:t>
            </w:r>
            <w:r w:rsidRPr="005C655E">
              <w:rPr>
                <w:rFonts w:ascii="Trebuchet MS" w:eastAsia="MS Mincho" w:hAnsi="Trebuchet MS"/>
                <w:sz w:val="20"/>
                <w:szCs w:val="20"/>
                <w:lang w:val="ro-RO" w:eastAsia="en-US"/>
              </w:rPr>
              <w:lastRenderedPageBreak/>
              <w:t>masurile de tip back-office au in vedere dezvoltarea facilitatilor suport ale solicitantului, care contribuie indirect la simplificarea procedurilor administrative pentru cetateni prin optimizarea proceselor interne si crearea unor instrumente/mecanisme de natura sa contribuie la reducerea timpilor interni.</w:t>
            </w:r>
          </w:p>
          <w:p w14:paraId="4DD509D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Prin intermediul activitatilor de instruire (utilizare solutii IT) se asigura implementarea masurii referitoare la dezvoltarea competentelor personalului pentru întelegerea abordarii pe procese si implementarea interoperabilitatii si e-guvernarii in vederea eficientizarii activitatilor.</w:t>
            </w:r>
          </w:p>
          <w:p w14:paraId="00E6E17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Activitatea in administatia publica presupune intr-o proportie mare o activitate cu documentele in format electronic sau pe hartie.</w:t>
            </w:r>
          </w:p>
          <w:p w14:paraId="34641E5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Dificultățile in a îndeplini toate obligatiile cerute de lege, in situatii precum sincronizarea datelor inter-departamentale reprezinta o situatie de fapt, care fara instrumentele necesare conduce spre intarzieri.</w:t>
            </w:r>
          </w:p>
          <w:p w14:paraId="7FEDE65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Raportarea, cautarea si schimbul de informatii decurg destul de dificil, iar pentru managementul institutiei a primi o informatie/situatie in timp real sau a lua o decizie bazata pe informatii bine structurate si verificate este adeseori greu de centralizat din punct de vedere al datelor.</w:t>
            </w:r>
          </w:p>
          <w:p w14:paraId="64A9CBE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Exista necesitatea din ce in ce mai mare de corelare a informatiei/activitatii intre sisteme/departamente, rezultata din orientarea actuala a fiecarui departament doar catre activitatea proprie si lipsa coordonarii.</w:t>
            </w:r>
          </w:p>
          <w:p w14:paraId="60FFC1D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Nevoia de a cauta si accesa informatii de orice fel, de oriunde, intr-un timp foarte scurt (ex: mobil, laptop, dintr-o institutie subordonata).</w:t>
            </w:r>
          </w:p>
          <w:p w14:paraId="4EBD4BE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Dorinta institutiei de a-si imbunatati imaginea in ceea ce priveste serviciile oferite cetatenilor, modul de lucru intern (plimbarea intre ghisee) si modul de lucru online, viteza de raspuns si nu in ultimul rand tehnologiile folosite reprezinta o nevoie acuta.</w:t>
            </w:r>
          </w:p>
          <w:p w14:paraId="4F157FC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Evidenta documentelor si a dosarelor, a stadiului rezolvarii acestora si a responsabililor sunt dificile, iar crearea unei agende zilnice de lucru este anevoioasa.</w:t>
            </w:r>
          </w:p>
          <w:p w14:paraId="06D3211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Un document fi poate prezentat in original de catre contribuabil la mai multe ghisee si in diferite etape ale fluxurilor de lucru din cadrul institutiei, stocarea acestuia este facuta separat de fiecare compartiment in parte, volumul de munca fiind uneori crescut in mod inutil.</w:t>
            </w:r>
          </w:p>
          <w:p w14:paraId="6CA8A97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Prin folosirea unei soluții informatizate de gestiune a documentelor, timpii de regăsire a informației scad cu cel puțin 50%, iar aprobarea documentelor poate fi urmărita in timp real. </w:t>
            </w:r>
          </w:p>
          <w:p w14:paraId="1D79689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Securitatea informatiei, in ceea ce priveste pierderea sau coruperea accidentala, cat si impotriva unor actiuni intentionat rau-voitoare, la ora actuala, nu prezintă un interes major la nivelul oraselor/municipiilor, fiind aproape inexistent la nivelul comunelor.</w:t>
            </w:r>
          </w:p>
          <w:p w14:paraId="55AD106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Tratarea cu prioritate, in timp real a comunicarilor in situatii de urgenta sau interventie lipseste cu desavarsire.</w:t>
            </w:r>
          </w:p>
          <w:p w14:paraId="6B5A890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Posibilitatea de minimizare a costului de interactiune intre cetatean si entitatea publica se va putea realiza prin abordarea unui mix de comunicare si interactiune pus la dispozitia cetateanului, inclusiv cu mijloace electronice si informatice.</w:t>
            </w:r>
          </w:p>
        </w:tc>
      </w:tr>
      <w:tr w:rsidR="005C655E" w:rsidRPr="005C655E" w14:paraId="3F8FB916" w14:textId="77777777" w:rsidTr="00CF6DC1">
        <w:tc>
          <w:tcPr>
            <w:tcW w:w="1007" w:type="dxa"/>
            <w:shd w:val="clear" w:color="auto" w:fill="auto"/>
          </w:tcPr>
          <w:p w14:paraId="4CC4DC3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2.</w:t>
            </w:r>
          </w:p>
        </w:tc>
        <w:tc>
          <w:tcPr>
            <w:tcW w:w="3313" w:type="dxa"/>
            <w:shd w:val="clear" w:color="auto" w:fill="auto"/>
          </w:tcPr>
          <w:p w14:paraId="3742136F" w14:textId="77777777" w:rsidR="005C655E" w:rsidRPr="005C655E" w:rsidRDefault="005C655E" w:rsidP="005C655E">
            <w:pPr>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Necesitatea și oportunitatea investiției pentru care se aplică</w:t>
            </w:r>
          </w:p>
        </w:tc>
        <w:tc>
          <w:tcPr>
            <w:tcW w:w="5940" w:type="dxa"/>
            <w:shd w:val="clear" w:color="auto" w:fill="auto"/>
          </w:tcPr>
          <w:p w14:paraId="7CF06C2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Investitia se incadreaza Obiectivului General O1 – Investiții în infrastructura locală pentru tranziția verde a zonelor urbane și rurale, reducerea disparităților teritoriale la nivel regional, intra-regional și intra-județean. Se stie faptul ca administrațiile locale sunt motoarele care facilitează prestarea serviciilor </w:t>
            </w:r>
            <w:r w:rsidRPr="005C655E">
              <w:rPr>
                <w:rFonts w:ascii="Trebuchet MS" w:eastAsia="MS Mincho" w:hAnsi="Trebuchet MS"/>
                <w:sz w:val="20"/>
                <w:szCs w:val="20"/>
                <w:lang w:val="ro-RO" w:eastAsia="en-US"/>
              </w:rPr>
              <w:lastRenderedPageBreak/>
              <w:t xml:space="preserve">publice, dezvoltarea economică și investițiile în infrastructură, dezvoltarea urbană și rurală reprezintand factori cheie pentru îndeplinirea obiectivului propus de creștere a rezilienței localităților urbane și rurale la provocările generate de crizele economice și sociale. Schimbările înregistrate la nivelul populației rurale în ultimele două decenii, evidențiate prin evoluția negativă a principalilor indicatori demografici, au generat un dezechilibru demografic pronunțat, care se manifestă prin îmbătrânirea populației, scăderea natalității, prin creșterea mortalității, dar și prin explozia migrației externe, având ca efect negativ principal depopularea zonelor rurale. Investitiile de tip dezvoltare durabila si operaționalizarea conceptelor de „smart city”, respectiv „smart villages” in aceste zone vor diminua in viitor declinul demografic, economic și social. Implementarea și utilizarea pe scară din ce în ce mai largă a serviciilor de e-guvernare destinate cetățenilor și mediului de afaceri, completat cu mobilitatea oferită de echipamentele moderne de comunicații electronice, duc utilizarea tehnologiilor și digitalizarea la un alt nivel în cadrul comunităților din România și din întreaga lume. Accesarea digitalizată a informațiilor despre instituțiile publice, completarea de formulare online pe platforme, plata online a taxelor și impozitelor, depunerea prin Internet a declarațiilor către administrația publică locală, utilizarea e-mail-ului sau a documentelor semnate electronic în relația cu instituțiile publice devin modalități normale de interacțiune cu administrația publică. Beneficiile utilizării serviciilor publice online sunt uriașe, atât la nivelul administrației publice cât, mai ales, la nivelul cetățenilor și mediului de afaceri. Timpul recuperat de la cozile la ghișee sau în trafic, micșorarea timpului de așteptare în picioare, în căldură sau în frig, reducerea timpului de rezolvare, reducerea dependenței de programul de lucru la ghișeu, diversificarea mijloacelor de informare sau de interacțiune, sunt beneficii evidente pentru persoanele ce trebuie să interacționeze cu administrația publică. Completată cu reducerea birocrației, creșterea transparenței și a eficienței prin utilizarea tehnologiilor moderne și automatizarea fluxurilor administrative, administrația publică din România face pași importanți către o administrație „smart”, suplă, adaptabilă și eficientă, datorită parteneriatului cu integratorii de soluții software și promotorii conceptului de „smart city/vilage”. Totuși, pentru atingerea acestui statut la nivelul național în România, mai sunt necesare măsuri de simplificare administrativă, de creștere a gradului de interoperabilitate electronică dar și organizațională, sau de creștere a nivelului de securitate cibernetică, în special în contextul introducerii tehnologiilor „smart” bazate pe digitalizare și nu în ultimul rând de educare a cetățenilor în această direcție. Reducerea consumului general de energie și materiale prin utilizarea tehnologiilor „smart” și a datelor colectate de la echipamentele utilizate în furnizarea serviciilor „smart”, proiectarea inteligentă a dezvoltării localităților, sunt metode prin care comunitățile umane sub coordonarea unei administrații „smart” pot atinge sinergia necesară pentru o dezvoltare durabilă. Suplimentar, pentru ca schimbarea deja începută să se deruleze în condiții optime, este necesar ca instituțiile publice să poată realiza un management eficient al schimbării și tranziției către noi niveluri de eficiență și specializare în furnizarea de servicii publice către cetățeni și mediul de afaceri local. La acest moment, există și o altă fragmentare teritorială a serviciilor publice, care separă autoritățile și unitățile administrativ teritoriale (UAT) </w:t>
            </w:r>
            <w:r w:rsidRPr="005C655E">
              <w:rPr>
                <w:rFonts w:ascii="Trebuchet MS" w:eastAsia="MS Mincho" w:hAnsi="Trebuchet MS"/>
                <w:sz w:val="20"/>
                <w:szCs w:val="20"/>
                <w:lang w:val="ro-RO" w:eastAsia="en-US"/>
              </w:rPr>
              <w:lastRenderedPageBreak/>
              <w:t>performante de cele care nu se bucură de resurse și nu au acces la tehnologie. Unele UAT-uri dispun de servicii publice digitale si beneficiază de un funcționar public virtual sau de eliberare electronică de documente. Alte instituții de la același nivel, dar din regiuni diferite nu au resursele pentru a introduce astfel de inovații în portofoliul de servicii.</w:t>
            </w:r>
          </w:p>
          <w:p w14:paraId="2E72046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În acest context, au fost identificate următoarele nevoi, la nivelul solicitantului: Nevoia unei viziuni de dezvoltare sau a unei idei de îmbunătățire a sistemului administrativ public, Nevoia de a face față numărului de cetățeni aflat în creștere și simplificarea modului de interacțiune cu aceștia, Nevoia de infrastructură modernă și eficientă, Simplificarea și digitalizarea procedurilor interne și a metodelor de lucru, Necesitatea sporirii eficienței, transparenței și îmbunătățirea mediului economic, Cres</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terea gradului de autonomie s</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 flexibilitate manageriala.</w:t>
            </w:r>
          </w:p>
          <w:p w14:paraId="67200DE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O altă nevoie stringentă a fost creșterea transparenței, urmărind modelul UE de a face accesibil cetăţenilor „guvernarea locală” și de a elabora aceste planuri de modernizare, necesare să urmărească exploatarea la maximum a facilităţilor oferite de noua tehnologie informatică, prin implementarea unor sisteme informatice integrate, care să permită cetăţeniilor să fie informaţi oriunde, oricând, cât mai repede posibil şi la costuri cât mai scăzute.În comuna SADU digitalizarea aparatului administrativ local, a fost percepută ca necesitate și ca bază de la care să se construiasca un sistem viabil, integrat și complet. Implementarea  proiectului va crea o zona funcționala administrativa, de colectare și interoperabilizare a datelor, de care ar beneficia zona judeteana și ar sprijini dezvoltarea întregii regiuni prin economiile de aglomerare, extinderea pieței locale de desfacere, o mai bună corelare a cererii și ofertei pe piața muncii și creșterea capitalului uman prin acumularea de cunoaștere. Consideram ca aceasta investitie este necesara si oportuna deoarece ne dorim sa aliniem la standardele europene calitatea vietii cetatenilor. Beneficiari direcți/benficiari indirecți: autoritatea publica locala /locuitorii localitatii.</w:t>
            </w:r>
          </w:p>
          <w:p w14:paraId="53C1537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Pentru a deveni sustenabile, eficiente și orientate spre populație, localitatile trebuie să fie tehnologizate. Un pas important în acest demers, este, însă, digitalizarea primăriilor, ca interfață de comunicare, raportare și ajutor al cetățenilor. Creșterea transparenței actelor administrației publice locale prin informatizarea serviciilor publice reprezintă unul din obiectivele principale ale Agendei Digitale România 2020. Astfel creșterea accesului la servicii publice digitale duce la servicii ale Administrației publice mai eficiente și la scăderea implicita a costurilor de administrare publică. </w:t>
            </w:r>
          </w:p>
          <w:p w14:paraId="3AACF20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Luand in considerare situatia existenta la nivelul UAT , descrisa la punctul anterior, si dorinta institutiei de a-si imbunatati imaginea in ceea ce priveste serviciile oferite cetatenilor, modul de lucru intern (plimbarea intre ghisee) si modul de lucru online, viteza de raspuns si nu in ultimul rand tehnologiile folosite este impetuos necesara REFORMAREA ȘI DIGITALIZAREA autorității publice locale. Prin folosirea unei soluții informatizate de gestiune a documentelor, timpii de regăsire a informației scad cu cel puțin 50%, iar aprobarea documentelor poate fi urmărita in timp real. Necesitatea unei astfel de “reforme” mai deriva si din:</w:t>
            </w:r>
          </w:p>
          <w:p w14:paraId="17CE981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Nevoia eficientizarii procedurilor birocratice cat si a securitatii informatiei, prin aspectul colaborativ al activitatilor din cadrul entitatii precum si la nivel inter-departamental. </w:t>
            </w:r>
          </w:p>
          <w:p w14:paraId="6BAC989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Nevoia acuta de informatizare a fluxurilor informationale din cadrul institutiei, care pune pe primul plan </w:t>
            </w:r>
            <w:r w:rsidRPr="005C655E">
              <w:rPr>
                <w:rFonts w:ascii="Trebuchet MS" w:eastAsia="MS Mincho" w:hAnsi="Trebuchet MS"/>
                <w:sz w:val="20"/>
                <w:szCs w:val="20"/>
                <w:lang w:val="ro-RO" w:eastAsia="en-US"/>
              </w:rPr>
              <w:lastRenderedPageBreak/>
              <w:t>respectarea procedurilor de lucru curente cu care personalul este deja obijnuit, asigurand plusul de tehnologie si inovatie specifice institutiilor secolului XXI.</w:t>
            </w:r>
          </w:p>
          <w:p w14:paraId="5767DA6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Pe site-ul Europa EU se evidentiaza urmatorul aspect:,,Tehnologia digitală ne transformă viața. Scopul strategiei digitale a UE este ca această transformare să fie în avantajul cetățenilor și întreprinderilor și să contribuie, în același timp, la crearea unei Europe neutre din punct de vedere climatic până în 2050,,, iar prin proiect COMUNA SADU va beneficia de urmatoarele:</w:t>
            </w:r>
          </w:p>
          <w:p w14:paraId="4633CA0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-servicii personalizate pentru realizarea sistemelor informatice integrate la nivel de comunitate</w:t>
            </w:r>
          </w:p>
          <w:p w14:paraId="4BDAA2D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-dotarea cu infrastructura hardware pentru eficienta sistemelor informatice care se vor implementa</w:t>
            </w:r>
          </w:p>
          <w:p w14:paraId="1DA52D2E" w14:textId="77777777" w:rsidR="005C655E" w:rsidRPr="005C655E" w:rsidRDefault="005C655E" w:rsidP="005C655E">
            <w:pPr>
              <w:jc w:val="both"/>
              <w:rPr>
                <w:rFonts w:ascii="Trebuchet MS" w:eastAsia="MS Mincho" w:hAnsi="Trebuchet MS"/>
                <w:sz w:val="20"/>
                <w:szCs w:val="20"/>
                <w:lang w:val="ro-RO" w:eastAsia="en-US"/>
              </w:rPr>
            </w:pPr>
          </w:p>
          <w:p w14:paraId="64C2FDD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Prin dezvoltarea infrastructurii TIC, in cadrul UAT SADU, se va obține debirocratizarea sistemului administrativ ceea ce va conduce implicit la un acces rapid la informații, la un proces de comunicare eficientizat, si nu ultimul rand la economisirea resursei “timp” atat de importanta pentru contribuabil, cat si pentru functionarul public. Dorinta institutiei de a-si imbunatati imaginea in ceea ce priveste serviciile oferite cetatenilor, modul de lucru intern (plimbarea intre ghisee), modul de lucru offline/online, viteza de raspuns si nu in ultimul rand tehnologiile folosite, conduc la necesitatea obtinerii finantarii pentru a oferi un proces de  digitalizare responsabila construita in folosul comunitatii.  </w:t>
            </w:r>
          </w:p>
          <w:p w14:paraId="27915A4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Acest proces poate fi realizat prin:</w:t>
            </w:r>
          </w:p>
          <w:p w14:paraId="0E404316"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Reducerea procesului costisitor și greoi de înregistrare a unor documente/cereri prin implementarea unui modul de registratură electronica</w:t>
            </w:r>
          </w:p>
          <w:p w14:paraId="525A63CE"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Reducerea birocrației</w:t>
            </w:r>
          </w:p>
          <w:p w14:paraId="70B3B43E"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Fluidizarea fluxului de documente intern</w:t>
            </w:r>
          </w:p>
          <w:p w14:paraId="3916A9A2"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Ghidarea funcționarului public în realizarea task-urilor zilnice</w:t>
            </w:r>
          </w:p>
          <w:p w14:paraId="3576701D"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Reducerea erorilor umane</w:t>
            </w:r>
          </w:p>
          <w:p w14:paraId="1BB7CE39"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Alertarea funcționarilor publici privind termene limită</w:t>
            </w:r>
          </w:p>
          <w:p w14:paraId="756F1155"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Responsabilizarea angajaților</w:t>
            </w:r>
          </w:p>
          <w:p w14:paraId="40F8E5A9" w14:textId="77777777" w:rsidR="005C655E" w:rsidRPr="005C655E" w:rsidRDefault="005C655E" w:rsidP="005C655E">
            <w:pPr>
              <w:jc w:val="both"/>
              <w:rPr>
                <w:rFonts w:ascii="Trebuchet MS" w:eastAsia="MS Mincho" w:hAnsi="Trebuchet MS"/>
                <w:sz w:val="20"/>
                <w:szCs w:val="20"/>
                <w:lang w:val="ro-RO" w:eastAsia="en-US"/>
              </w:rPr>
            </w:pPr>
          </w:p>
          <w:p w14:paraId="278F60E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Sistemele informatice  vor dispune de mecanisme software care pot asista la respectarea:</w:t>
            </w:r>
          </w:p>
          <w:p w14:paraId="428670D0"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Ordonantei de urgenta a Guvernului nr. 57/ 2019 – privind Noul Cod Administrativ</w:t>
            </w:r>
          </w:p>
          <w:p w14:paraId="3AA2BA0C"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Legii 215/ 2001, R 2016 – Legea Administratiei Publice Locale, A 2020</w:t>
            </w:r>
          </w:p>
          <w:p w14:paraId="0FC83A13"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Legii 52/ 2003 privind TRANSPARENŢA DECIZIONALĂ în administraţia publică</w:t>
            </w:r>
          </w:p>
          <w:p w14:paraId="0F68AAF8"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Regulamentului (UE) 679/ 2016 privind protecţia persoanelor fizice în ceea ce priveşte prelucrarea datelor cu caracter personal şi </w:t>
            </w:r>
            <w:r w:rsidRPr="005C655E">
              <w:rPr>
                <w:rFonts w:ascii="Trebuchet MS" w:eastAsia="MS Mincho" w:hAnsi="Trebuchet MS"/>
                <w:sz w:val="20"/>
                <w:szCs w:val="20"/>
                <w:lang w:val="ro-RO" w:eastAsia="en-US"/>
              </w:rPr>
              <w:lastRenderedPageBreak/>
              <w:t>privind libera circulaţie a acestor date (RGDP – GDPR)</w:t>
            </w:r>
          </w:p>
          <w:p w14:paraId="3D73AB2F"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Legii 544/ 2001 privind Liberul acces la informatiile de interes public</w:t>
            </w:r>
          </w:p>
          <w:p w14:paraId="197B01AB"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Ordonanţei de urgenţă a Guvernului nr. 38/2020 privind utilizarea înscrisurilor în formă electronică la nivelul autorităţilor şi instituţiilor publice</w:t>
            </w:r>
          </w:p>
          <w:p w14:paraId="1EFBBD90" w14:textId="77777777" w:rsidR="005C655E" w:rsidRPr="005C655E" w:rsidRDefault="005C655E">
            <w:pPr>
              <w:numPr>
                <w:ilvl w:val="1"/>
                <w:numId w:val="5"/>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Ordinul nr. 600 din 20 aprilie 2018privind aprobarea Codului controlului intern managerial al entităților publice emis de SECRETARIATUL GENERAL AL GUVERNULUI</w:t>
            </w:r>
          </w:p>
          <w:p w14:paraId="3AA3F8E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Obiectivul U.A.T. COMUNA SADU este de a îmbunătăți condițiile de mobilitate în zona rurală, de a reduce emisiile de gaze cu efect de seră generate de transporturi și de a spori siguranța rutieră, prin soluții digitale și ecologice de transport.</w:t>
            </w:r>
          </w:p>
        </w:tc>
      </w:tr>
      <w:tr w:rsidR="005C655E" w:rsidRPr="005C655E" w14:paraId="172CBCA8" w14:textId="77777777" w:rsidTr="00CF6DC1">
        <w:tc>
          <w:tcPr>
            <w:tcW w:w="1007" w:type="dxa"/>
            <w:shd w:val="clear" w:color="auto" w:fill="auto"/>
          </w:tcPr>
          <w:p w14:paraId="07BC69A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3.</w:t>
            </w:r>
          </w:p>
        </w:tc>
        <w:tc>
          <w:tcPr>
            <w:tcW w:w="3313" w:type="dxa"/>
            <w:shd w:val="clear" w:color="auto" w:fill="auto"/>
          </w:tcPr>
          <w:p w14:paraId="622E957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Corelarea cu proiecte deja implementate la nivel local</w:t>
            </w:r>
          </w:p>
          <w:p w14:paraId="30280577" w14:textId="77777777" w:rsidR="005C655E" w:rsidRPr="005C655E" w:rsidRDefault="005C655E" w:rsidP="005C655E">
            <w:pPr>
              <w:jc w:val="both"/>
              <w:rPr>
                <w:rFonts w:ascii="Trebuchet MS" w:eastAsia="MS Mincho" w:hAnsi="Trebuchet MS"/>
                <w:sz w:val="20"/>
                <w:szCs w:val="20"/>
                <w:lang w:val="ro-RO" w:eastAsia="en-US"/>
              </w:rPr>
            </w:pPr>
          </w:p>
        </w:tc>
        <w:tc>
          <w:tcPr>
            <w:tcW w:w="5940" w:type="dxa"/>
            <w:shd w:val="clear" w:color="auto" w:fill="auto"/>
          </w:tcPr>
          <w:p w14:paraId="0A6671E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Nu este cazul</w:t>
            </w:r>
          </w:p>
        </w:tc>
      </w:tr>
      <w:tr w:rsidR="005C655E" w:rsidRPr="005C655E" w14:paraId="6F0A5859" w14:textId="77777777" w:rsidTr="00CF6DC1">
        <w:tc>
          <w:tcPr>
            <w:tcW w:w="1007" w:type="dxa"/>
            <w:shd w:val="clear" w:color="auto" w:fill="auto"/>
          </w:tcPr>
          <w:p w14:paraId="2A4E37A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4.</w:t>
            </w:r>
          </w:p>
        </w:tc>
        <w:tc>
          <w:tcPr>
            <w:tcW w:w="3313" w:type="dxa"/>
            <w:shd w:val="clear" w:color="auto" w:fill="auto"/>
          </w:tcPr>
          <w:p w14:paraId="15BA95A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Corelarea cu proiecte în curs de implementare de la nivel local</w:t>
            </w:r>
          </w:p>
        </w:tc>
        <w:tc>
          <w:tcPr>
            <w:tcW w:w="5940" w:type="dxa"/>
            <w:shd w:val="clear" w:color="auto" w:fill="auto"/>
          </w:tcPr>
          <w:p w14:paraId="320B1AA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Nu este cazul </w:t>
            </w:r>
          </w:p>
        </w:tc>
      </w:tr>
      <w:tr w:rsidR="005C655E" w:rsidRPr="005C655E" w14:paraId="3538777C" w14:textId="77777777" w:rsidTr="00CF6DC1">
        <w:tc>
          <w:tcPr>
            <w:tcW w:w="1007" w:type="dxa"/>
            <w:shd w:val="clear" w:color="auto" w:fill="auto"/>
          </w:tcPr>
          <w:p w14:paraId="7AEC4CC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5.</w:t>
            </w:r>
          </w:p>
        </w:tc>
        <w:tc>
          <w:tcPr>
            <w:tcW w:w="3313" w:type="dxa"/>
            <w:shd w:val="clear" w:color="auto" w:fill="auto"/>
          </w:tcPr>
          <w:p w14:paraId="564B926A"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Corelarea cu celelalte proiecte pentru care se aplică la finanțare</w:t>
            </w:r>
          </w:p>
        </w:tc>
        <w:tc>
          <w:tcPr>
            <w:tcW w:w="5940" w:type="dxa"/>
            <w:shd w:val="clear" w:color="auto" w:fill="auto"/>
          </w:tcPr>
          <w:p w14:paraId="2C3CD80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Nu este cazul</w:t>
            </w:r>
          </w:p>
        </w:tc>
      </w:tr>
      <w:tr w:rsidR="005C655E" w:rsidRPr="005C655E" w14:paraId="72C2FC1E" w14:textId="77777777" w:rsidTr="00CF6DC1">
        <w:tc>
          <w:tcPr>
            <w:tcW w:w="1007" w:type="dxa"/>
            <w:shd w:val="clear" w:color="auto" w:fill="auto"/>
          </w:tcPr>
          <w:p w14:paraId="524C9BF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6.</w:t>
            </w:r>
          </w:p>
        </w:tc>
        <w:tc>
          <w:tcPr>
            <w:tcW w:w="3313" w:type="dxa"/>
            <w:shd w:val="clear" w:color="auto" w:fill="auto"/>
          </w:tcPr>
          <w:p w14:paraId="6007933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Efectul pozitiv previzionat prin realizarea obiectivului de investiții</w:t>
            </w:r>
          </w:p>
        </w:tc>
        <w:tc>
          <w:tcPr>
            <w:tcW w:w="5940" w:type="dxa"/>
            <w:shd w:val="clear" w:color="auto" w:fill="auto"/>
          </w:tcPr>
          <w:p w14:paraId="1DA6977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Beneficiile obtinute in urma realizarii proiectului constau in: cresterea calitatii serviciilor oferite cetatenilor, antreprenorilor, cresterea eficientei functionarilor publici; monitorizarea tuturor activitatilor depuse de catre angajatii solicitantului; sprijinirea din punct de vedere informatic a ecosistemului local de afaceri in domeniul IT; crearea prin efectul de multiplicare a unui mediu de locuire si afaceri care sa atraga investitori strategici si forta de munca inalt calificata.</w:t>
            </w:r>
          </w:p>
          <w:p w14:paraId="1B0C9F5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Transformarea comunei SADU intr-o comuna inteligenta va avea urmari asupra inovarii tehnologice, transporturilor inteligente, cresterii eficientei energetice, vietii cetatenilor, lucratorilor si intreprinderilor, prin numeroase schimbari legate, de ex. de transparenta sporita, de democratie si va permite o participare mai activa la procesul decizional.</w:t>
            </w:r>
          </w:p>
          <w:p w14:paraId="4E48DB6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Comuna inteligenta creata va fi o sursa de servicii publice de calitate orientate catre binele cetateanului, in care toate proiectele intreprinse de catre administratie vor avea un singur punct central – cetateanul – avand ca si rezultate standarde de viata si operationale mai ridicate pentru cetateni si intreprinderi, de noi posibilitati de ocupare a fortei de munca printr-un ecosistem antreprenorial mai inovator, de durabilitate ecologica sporita.</w:t>
            </w:r>
          </w:p>
          <w:p w14:paraId="5C15538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Nevoia permanenta de a îmbunatati accesul cetatenilor la informatie si de a largi gama de servicii electronice se datoreaza numarului tot mai ridicat de contribuabili cu care se intra in contact, a cererilor numeroase si diverse cu care acestia vin catre administratia publica, precum si a preocuparii continue a solicitantului de a servi cat mai eficient interesele cetatenilor, in acest context, solutia integrata propusa prin prezentul proiect va permite traversarea barierei digitale, care limiteaza accesul la informatie prin folosirea de mijloace restrânse de comunicare, adresând toate cele sapte servicii care se încadreaza in nivelul cel mai înalt de prioritate conform Planului integrat pentru simplificarea procedurilor administrative aplicabile cetatenilor.</w:t>
            </w:r>
          </w:p>
          <w:p w14:paraId="393372A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Reducerea birocratiei si simplificarea procedurilor, atât pentru cetateni si mediul de afaceri, cat si la nivel inter si intra-institutional, sunt de natura sa eficientizeze activitatea administratiei publice (din perspectiva costurilor si timpului de reactie) si sa creasca gradul de transparenta si integritate in prestarea serviciilor, contribuind totodata la cresterea gradului de satisfactie al cetateanului si la îmbunatatirea imaginii administratiei publice.</w:t>
            </w:r>
          </w:p>
          <w:p w14:paraId="05C3865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Proiectul contribuie la solutionarea nevoilor identificate prin implementarea unor masuri de simplificare pentru cetateni, in corespondenta cu Planul integrat pentru simplificarea procedurilor administrative aplicabile cetatenilor, atât din perspectiva back-office, cat si front-office.</w:t>
            </w:r>
          </w:p>
          <w:p w14:paraId="39052DCA"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În acest sens este avuta in vedere achizitia si implementarea unei platforme integrate de tip Smart (bazate pe utilizarea inteligenta a informatiilor disponibile prin aplicarea principiului înregistrarii "o singura data" a datelor, prin care informatiile necesare din partea cetatenilor sunt colectate doar o singura data, cu respectarea cerintelor de protectie a vietii private, precum si generalizarea acceptarii si emiterii de catre autoritatile publice a documentelor în format electronic. Obiectivele demersului de simplificare a procedurilor administrative aplicabile cetatenilor sunt: economisirea resurselor utilizatorilor pentru accesarea serviciilor (financiare, timp, informationale, confort); realizarea de efecte semnificative de antrenare si in alte domenii de interactiune cu cetatenii; degrevarea institutiilor publice de resurse implicate in interactiunea cu cetatenii (timp, informationale, materiale, financiare, corespondenta).</w:t>
            </w:r>
          </w:p>
          <w:p w14:paraId="16BA801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În cadrul etapei de analiza vor fi selectate serviciile electronice specifice care vor fi implementate, tinând cont de urmatoarele criterii definite în Planul de simplificare: costurile generate pentru cetateni; complexitatea procedurii; relationarea cu alte servicii propuse pentru simplificare în aval sau amonte; rolul de referinta pentru alte servicii si interactiuni ale cetatenilor cu institutiile publice: numarul anual ridicat al beneficiarilor.</w:t>
            </w:r>
          </w:p>
          <w:p w14:paraId="0BD0C6C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Caracterul inovator al proiectului consta in integrarea urmatoarelor principii in cadrul solutiei informatice prevazute a fi implementate:</w:t>
            </w:r>
          </w:p>
          <w:p w14:paraId="6367752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acces facil si imediat catre servicii publice care sa fie disponibile non-stop si accesibil de acasa, de la serviciu, sau din orice alta locatie, independent de tipul de dispozitiv folosit, PC/laptop sau dispozitive (telefoane, tablete) mobile.</w:t>
            </w:r>
          </w:p>
          <w:p w14:paraId="1306020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identitatea electronica a cetateanului - acces la servicii electronice utilizând un mijloc de comunicare uzual, utilizarea adresei de e-mail pentru autentificarea în portal, trasabilitatea datelor cu caracter personal solicitate si transmise cetatenilor, cu respectarea legislatiei in vigoare, implementarea unei aplicatii de gestiune integrata a comunicarii cu cetateanul.</w:t>
            </w:r>
          </w:p>
          <w:p w14:paraId="6887B9FA"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schimbul electronic de documente, completarea de formulare online, furnizarea de notificari automate si dovezi referitoare la manipularea datelor transmise.</w:t>
            </w:r>
          </w:p>
          <w:p w14:paraId="39F68EF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Proiectul propus asigura operationalizarea la nivel teritorial a masurilor de simplificare prevazute in Planul integrat pentru simplificarea procedurilor administrative aplicabile cetatenilor, masurile de tip front-office vizate au in vedere facilitarea interactiunii cetateanului cu angajatii solicitantului, în vederea obtinerii de servicii publice cu consum minim de resurse (timp, informationale, financiare, materiale) din partea cetateanului, masurile de tip back-office au in vedere dezvoltarea facilitatilor suport ale solicitantului, care contribuie indirect la simplificarea procedurilor administrative pentru cetateni prin </w:t>
            </w:r>
            <w:r w:rsidRPr="005C655E">
              <w:rPr>
                <w:rFonts w:ascii="Trebuchet MS" w:eastAsia="MS Mincho" w:hAnsi="Trebuchet MS"/>
                <w:sz w:val="20"/>
                <w:szCs w:val="20"/>
                <w:lang w:val="ro-RO" w:eastAsia="en-US"/>
              </w:rPr>
              <w:lastRenderedPageBreak/>
              <w:t>optimizarea proceselor interne si crearea unor instrumente/mecanisme de natura sa contribuie la reducerea timpilor interni.</w:t>
            </w:r>
          </w:p>
          <w:p w14:paraId="42D6E60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Prin intermediul activitatilor de instruire (utilizare solutii IT) se asigura implementarea masurii referitoare la dezvoltarea competentelor personalului pentru întelegerea abordarii pe procese si implementarea interoperabilitatii si e-guvernarii in vederea eficientizarii activitatilor.</w:t>
            </w:r>
          </w:p>
          <w:p w14:paraId="49438E0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Prin proiect se vor atinge urmatoarele proiecte:</w:t>
            </w:r>
          </w:p>
          <w:p w14:paraId="3FABB90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1. Simplificarea procedurilor administrative si reducerea birocrației pentru cetațeni </w:t>
            </w:r>
          </w:p>
          <w:p w14:paraId="39E6BE6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2. Îmbunatațirea cunostinþelor si abilitaþilor personalului din Primarie în vederea optimizarii masurilor simplificate pentru cetațeni</w:t>
            </w:r>
          </w:p>
          <w:p w14:paraId="642436D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Astfel:</w:t>
            </w:r>
          </w:p>
          <w:p w14:paraId="5C5978E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-informatiile gestionate in cadrul UAT vor fi stocate in siguranta.</w:t>
            </w:r>
          </w:p>
          <w:p w14:paraId="6F800DB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-riscul pierderii si coruperii datelor va fi redus</w:t>
            </w:r>
          </w:p>
          <w:p w14:paraId="1E9BBAA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-viteza de obtinere a unei informatii va creste</w:t>
            </w:r>
          </w:p>
          <w:p w14:paraId="5753FB3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-viteza de probare a veridicitatii unei informatii va creste</w:t>
            </w:r>
          </w:p>
          <w:p w14:paraId="4BD984C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aglomeratia din primarie prin interactiunea online cu cetatenii va scadea.</w:t>
            </w:r>
          </w:p>
          <w:p w14:paraId="72C7ED0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-durata de disponibilitate a unei informari catre cetateni pana la caracterul de permanent va creste</w:t>
            </w:r>
          </w:p>
          <w:p w14:paraId="7ADC455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-durata de oferire a unor servicii catre cetateni si mediul de afaceri pana la caracterul de non-stop va creste. </w:t>
            </w:r>
          </w:p>
          <w:p w14:paraId="6F5CC56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timpul de raspuns catre cetateni si mediul de afaceri precum si costul de accesare a unei informatii sau a unui serviciu va fi redus exponential.</w:t>
            </w:r>
          </w:p>
          <w:p w14:paraId="550D5C6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Posibilitatea de atingere a unor obiective de mediu privind reducerea emisiilor de gaze cu efect de sera si de noxe cu provenienta – gazele de esapament cel putin prin eliminarea obligativitatii prezentei fizice la sediul primariei pentru diverse demersuri birocratice, mai ales pentru cetatenii si agentii economici din afara localitatii. Vizand in continuare, minimalizarea amprentei de carbon, in ceea ce priveste, utilizarea informatiilor pe suport grafic, prin implementarea sistemului integrat se vor inregistra scaderi masive in ceea ce priveste reducerea birocratiei pe format hartie</w:t>
            </w:r>
          </w:p>
          <w:p w14:paraId="7C9DC0F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Prin implementarea proiectului se vor asigura la nivelul comunității sisteme informatice integrate și servicii conexate acestora, care vor beneficia de mentenenanta si upgrade pe intreaga perioada de implemetare si durabilitate a proiectului.</w:t>
            </w:r>
          </w:p>
          <w:p w14:paraId="4B019C4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Procesul de digitalizare face parte dintr-o strategie care are ca scop îmbunătățirea accesului la bunuri și servicii publice.</w:t>
            </w:r>
          </w:p>
          <w:p w14:paraId="17D4244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In cadrul primariei:</w:t>
            </w:r>
          </w:p>
          <w:p w14:paraId="4080C09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-Portal web interactiv de comunicare online, bi-directional cu ceta</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 xml:space="preserve">enii si cu mediul de afaceri </w:t>
            </w:r>
          </w:p>
          <w:p w14:paraId="266A147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-Informarea ceta</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enilor s</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 identificarea problemelor la nivel local</w:t>
            </w:r>
          </w:p>
          <w:p w14:paraId="4E9ED88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-Servicii „cloud” – platformă cloud online pentru utilizare de către administrat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ia publica</w:t>
            </w:r>
            <w:r w:rsidRPr="005C655E">
              <w:rPr>
                <w:rFonts w:ascii="Arial" w:eastAsia="MS Mincho" w:hAnsi="Arial" w:cs="Arial"/>
                <w:sz w:val="20"/>
                <w:szCs w:val="20"/>
                <w:lang w:val="ro-RO" w:eastAsia="en-US"/>
              </w:rPr>
              <w:t>̆</w:t>
            </w:r>
          </w:p>
          <w:p w14:paraId="3EE512E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-Platforma</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 xml:space="preserve"> de servicii publice digitale, inclusiv dashboard pentru raportare in timp real</w:t>
            </w:r>
          </w:p>
          <w:p w14:paraId="7512DE5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-Birou unic virtual (depunere documente online, solicitari informatii, anunturi entitate, anunturi cetateni)/Funcționar virtual</w:t>
            </w:r>
          </w:p>
          <w:p w14:paraId="6FE79E5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-Plata online a taxelor s</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 impozitelor prin intermediul infochioskurilor</w:t>
            </w:r>
          </w:p>
          <w:p w14:paraId="23B181F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-Oferirea de servicii rapide și de calitate către cetățeni</w:t>
            </w:r>
          </w:p>
          <w:p w14:paraId="6BD4846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-Posibilitatea de supraveghere, îmbunătățire și fluidizare a proceselor de lucru, fără efort suplimentar</w:t>
            </w:r>
          </w:p>
          <w:p w14:paraId="52E9284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-Notificări în timp real cu privire la termene ce trebuie respectate conform legilor administrației publice</w:t>
            </w:r>
          </w:p>
          <w:p w14:paraId="55BC28F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Sistem integrat de comunicatii si suport informational – solutie software de management integrat de comunicare si relationare cu cetatenii, in masa</w:t>
            </w:r>
          </w:p>
          <w:p w14:paraId="2E7BF2B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Managementul arhivei documentelor si al fluxurilor informationale: Eliminarea riscurilor de pierdere sau distrugere a documentelor prin implementarea proceselor de arhivare electronică</w:t>
            </w:r>
          </w:p>
          <w:p w14:paraId="641AC9F7" w14:textId="77777777" w:rsidR="005C655E" w:rsidRPr="005C655E" w:rsidRDefault="005C655E" w:rsidP="005C655E">
            <w:pPr>
              <w:jc w:val="both"/>
              <w:rPr>
                <w:rFonts w:ascii="Trebuchet MS" w:eastAsia="MS Mincho" w:hAnsi="Trebuchet MS"/>
                <w:sz w:val="20"/>
                <w:szCs w:val="20"/>
                <w:lang w:val="ro-RO" w:eastAsia="en-US"/>
              </w:rPr>
            </w:pPr>
          </w:p>
        </w:tc>
      </w:tr>
      <w:tr w:rsidR="005C655E" w:rsidRPr="005C655E" w14:paraId="71EB7D4D" w14:textId="77777777" w:rsidTr="00CF6DC1">
        <w:tc>
          <w:tcPr>
            <w:tcW w:w="1007" w:type="dxa"/>
            <w:shd w:val="clear" w:color="auto" w:fill="auto"/>
          </w:tcPr>
          <w:p w14:paraId="3D4F009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7.</w:t>
            </w:r>
          </w:p>
        </w:tc>
        <w:tc>
          <w:tcPr>
            <w:tcW w:w="3313" w:type="dxa"/>
            <w:shd w:val="clear" w:color="auto" w:fill="auto"/>
          </w:tcPr>
          <w:p w14:paraId="1AD7484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Modul de îndeplinire a condițiilor aferente investițiilor</w:t>
            </w:r>
          </w:p>
        </w:tc>
        <w:tc>
          <w:tcPr>
            <w:tcW w:w="5940" w:type="dxa"/>
            <w:shd w:val="clear" w:color="auto" w:fill="auto"/>
          </w:tcPr>
          <w:p w14:paraId="4FFD6D7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Primaria va face toate demersurile conform ghidului de finantare pentru a accesa acest program si ulterior va respecta cerintele impuse prin acesta. </w:t>
            </w:r>
          </w:p>
          <w:p w14:paraId="485D509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Se va realiza reformarea și digitalizarea autorității publice locale integrând conceptul de “smart village” prin achiziția și punerea în funcțiune a unor pachete TIC integrate menite să eficientizeze, să digitalizeze interacțiunea cu publicul și cu mediul de afaceri si să informatizeze fluxurile de lucru în  mediul organizațional prin imbunatatirea proceselor birocratice instituționale. </w:t>
            </w:r>
          </w:p>
          <w:p w14:paraId="3EEA5D7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Solutiile informatice vor avea arhitecturi deschise pentru a se putea intefata/ interconecta cu solutii terte existente sau viitoare.</w:t>
            </w:r>
          </w:p>
          <w:p w14:paraId="4010948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Solutiile informatice vor fi dezvoltate folosind tehnologii cu licente deschise pentru a nu crea dependenta fata de o anumita companie/ solutie.</w:t>
            </w:r>
          </w:p>
          <w:p w14:paraId="571F6B1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Sistemele informatice vor fi implementate de aceleasi companii care le-au produs pentru a reduce cheltuielile si pentru a duce expertiza tehnica cat mai aproape de utilizatorul final al solutiei.</w:t>
            </w:r>
          </w:p>
          <w:p w14:paraId="6B5B4B7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Implementarea sistemelor este insotita de instruirea corespunzatoare a utilizatorilor pentru a garanta indeplinirea obiectivelor urmarite.</w:t>
            </w:r>
          </w:p>
          <w:p w14:paraId="286AB10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Implementarea unor servicii TIC in vederea alinierii instituționale la exigentele reglementarilor naționale si internaționale in domeniul securității informaționale in mediul organizational.</w:t>
            </w:r>
          </w:p>
          <w:p w14:paraId="2015439D" w14:textId="77777777" w:rsidR="005C655E" w:rsidRPr="005C655E" w:rsidRDefault="005C655E" w:rsidP="005C655E">
            <w:pPr>
              <w:jc w:val="both"/>
              <w:rPr>
                <w:rFonts w:ascii="Trebuchet MS" w:eastAsia="MS Mincho" w:hAnsi="Trebuchet MS"/>
                <w:sz w:val="20"/>
                <w:szCs w:val="20"/>
                <w:lang w:val="ro-RO" w:eastAsia="en-US"/>
              </w:rPr>
            </w:pPr>
          </w:p>
          <w:p w14:paraId="6ACFA61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Sistemele informatice vor dispune de mecanisme software care vor asista la respectarea:</w:t>
            </w:r>
          </w:p>
          <w:p w14:paraId="3B249CB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Ordonantei de urgenta a guvernului nr. 57/ 2019 – privind noul cod administrative</w:t>
            </w:r>
          </w:p>
          <w:p w14:paraId="069C43B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Legii 52/ 2003 privind transparenţa decizională în administraţia publică</w:t>
            </w:r>
          </w:p>
          <w:p w14:paraId="33DF72C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Regulamentului (UE) 679/ 2016 privind protecţia persoanelor fizice în ceea ce priveşte prelucrarea datelor cu caracter personal şi privind libera circulaţie a acestor date (rgdp – gdpr)</w:t>
            </w:r>
          </w:p>
          <w:p w14:paraId="1E43940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Legii 544/ 2001 privind liberul acces la informatiile de interes public</w:t>
            </w:r>
          </w:p>
          <w:p w14:paraId="21920EC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Ordonanţei de urgenţă a guvernului nr. 38/2020 privind utilizarea înscrisurilor în formă electronică la nivelul autorităţilor şi instituţiilor publice</w:t>
            </w:r>
          </w:p>
          <w:p w14:paraId="7B4CEFE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Ordinului nr. 600 din 20 aprilie 2018 privind aprobarea codului controlului intern managerial al entităților publice emis de secretariatul general al guvernului</w:t>
            </w:r>
          </w:p>
          <w:p w14:paraId="519B8EE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Legea 98/2016 privind achizițiile publice,și hg 395/2016 – normele metodologice.</w:t>
            </w:r>
          </w:p>
          <w:p w14:paraId="57C66A5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Investit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iile sust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ine tranzit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ia digitala a localitat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ii, contribuind astfel la adaptarea la noile cerint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e sociale s</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 economice.</w:t>
            </w:r>
          </w:p>
        </w:tc>
      </w:tr>
      <w:tr w:rsidR="005C655E" w:rsidRPr="005C655E" w14:paraId="60E09506" w14:textId="77777777" w:rsidTr="00CF6DC1">
        <w:tc>
          <w:tcPr>
            <w:tcW w:w="1007" w:type="dxa"/>
            <w:shd w:val="clear" w:color="auto" w:fill="auto"/>
          </w:tcPr>
          <w:p w14:paraId="7232D50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8.</w:t>
            </w:r>
          </w:p>
        </w:tc>
        <w:tc>
          <w:tcPr>
            <w:tcW w:w="3313" w:type="dxa"/>
            <w:shd w:val="clear" w:color="auto" w:fill="auto"/>
          </w:tcPr>
          <w:p w14:paraId="23244B1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Descrierea procesului de implementare</w:t>
            </w:r>
          </w:p>
        </w:tc>
        <w:tc>
          <w:tcPr>
            <w:tcW w:w="5940" w:type="dxa"/>
            <w:shd w:val="clear" w:color="auto" w:fill="auto"/>
          </w:tcPr>
          <w:p w14:paraId="42614C1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Evolutia de la sisteme rudimentare, cu lucru pe hartie si fara o structurare a informatiei, catre un sistem unitar si performant </w:t>
            </w:r>
            <w:r w:rsidRPr="005C655E">
              <w:rPr>
                <w:rFonts w:ascii="Trebuchet MS" w:eastAsia="MS Mincho" w:hAnsi="Trebuchet MS"/>
                <w:sz w:val="20"/>
                <w:szCs w:val="20"/>
                <w:lang w:val="ro-RO" w:eastAsia="en-US"/>
              </w:rPr>
              <w:lastRenderedPageBreak/>
              <w:t xml:space="preserve">de management si control este cat se poate de naturala pentru nevoile unei societati care valorizeaza resursele si tinde spre modernizare si colaborare. </w:t>
            </w:r>
          </w:p>
          <w:p w14:paraId="29B17BB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Procesul de implementare personalizata se va desfasura etapizat pe o perioada de 18 luni prin prestarea de servicii dedicate de implementare personalizata. Pe langa serviciile externe auxiliare de asistență tehnică pentru elaborarea cerințelor soluției informatice, din punct de vedere tehnic vom detalia etapizat subactivitatile investiei de bază:</w:t>
            </w:r>
          </w:p>
          <w:p w14:paraId="18E4793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instalare, configurare si punere in functiune a echipamentelor hardware.</w:t>
            </w:r>
          </w:p>
          <w:p w14:paraId="100A38DA"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instalare, analiza si configurare a programelor conform situatiei si specificului unitatii</w:t>
            </w:r>
          </w:p>
          <w:p w14:paraId="7333B3D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Procesul de implementare incepe cu:</w:t>
            </w:r>
          </w:p>
          <w:p w14:paraId="21867B1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Definirea metodelor de lucru;</w:t>
            </w:r>
          </w:p>
          <w:p w14:paraId="3F2C3E1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Organizarea personalului si a compartimentelor;</w:t>
            </w:r>
          </w:p>
          <w:p w14:paraId="1F56454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Organizarea proceduri de achiziţie.</w:t>
            </w:r>
          </w:p>
          <w:p w14:paraId="4BABAD1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In aceasta etapa, un aspect important este stabilirea de cerintele tehnice pentru dezvoltarea solutiilor sau configurarea de solutii pre-existente si personalizarea acestora conform situatiei si specificului unitatii.</w:t>
            </w:r>
          </w:p>
          <w:p w14:paraId="141C73C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Fluxul operational, din punct de vedere tehnic va contine:</w:t>
            </w:r>
          </w:p>
          <w:p w14:paraId="2293192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consultanta legistlativa si operationala privind integrarea optima a sistemelor informatice in procesele de munca ale operatorilor.</w:t>
            </w:r>
          </w:p>
          <w:p w14:paraId="0039927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Servicii de integrare si interconectare de baze de date si sisteme in vederea imbunatatirii fluxurilor de munca si a imbunatatirii calitatii rezultatelor. </w:t>
            </w:r>
          </w:p>
          <w:p w14:paraId="3BB3AA4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Ameliorarea proceselor birocratice atat prin interconectarea cu diverse sisteme cat si prin integrarea de noi procedee de munca raman obiective continue in implementarea si exploatarea sistemelor considerand arhitectura deschisa a acestora ca o cale de dezvoltare ulterioara si ca o parghie de crestere a eficacitatii si a eficientei acestora.</w:t>
            </w:r>
          </w:p>
          <w:p w14:paraId="76984C9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populare a programelor IT cu date si informatii specifice unitatii la momentul pornirii sistemelor</w:t>
            </w:r>
          </w:p>
          <w:p w14:paraId="4BBF538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Popularea sistemelor in vederea rularii de teste de functionare si a aducerii sistemelor la stadiu de functionare cat mai aproape de nivelul maxim pentru care au fost proiectate. </w:t>
            </w:r>
          </w:p>
          <w:p w14:paraId="05F4936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Servicii de populare a sistemului de arhiva electronica istorica/ arhiva electronica locala pe server, in reteaua proprie a unui volum de documente din arhiva fizica (scanare, indexare, incarcare documente proprii). In felul acesta sistemul obtinand volumul critic de informatii prin care sa-si puna in valoare eficienta atat fata de operatorii institutionali, cat fata de cetateni si agenti economici.</w:t>
            </w:r>
          </w:p>
          <w:p w14:paraId="12C787B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instruire a operatorilor; imbunatatirea competentelor in utilizarea noilor tehnologii in activitatea curenta si a competentelor digitale</w:t>
            </w:r>
          </w:p>
          <w:p w14:paraId="0BAE8B9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Odata cu popularea sistemelor, concomitent se va face si instruirea utilizatorilor pentru a stapani functiunile si serviciile nou create. </w:t>
            </w:r>
          </w:p>
          <w:p w14:paraId="422EE3D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Furnizorul va asista utilizatorii in exploatarea sistemelor si va furniza instruire continua a acestora pentru ca acestia sa obtina rezultatele optime din utilizarea solutiilor implementate. Totodata, furnizorul va mentine din punct de vedere tehnic sistemele in stare de functionare si le va administra pentru a oferi conditii optime de exploatare a tehnologiilor implementate.  </w:t>
            </w:r>
          </w:p>
          <w:p w14:paraId="1BE7BF3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In ceea ce priveste UAT SADU,  pentru a implementa un sistem unitar si performant sunt necesare:</w:t>
            </w:r>
          </w:p>
          <w:p w14:paraId="249E9FF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1.</w:t>
            </w:r>
            <w:r w:rsidRPr="005C655E">
              <w:rPr>
                <w:rFonts w:ascii="Trebuchet MS" w:eastAsia="MS Mincho" w:hAnsi="Trebuchet MS"/>
                <w:sz w:val="20"/>
                <w:szCs w:val="20"/>
                <w:lang w:val="ro-RO" w:eastAsia="en-US"/>
              </w:rPr>
              <w:tab/>
              <w:t>Servicii de populare a programelor IT cu date si informatii specifice unitatii la momentul pornirii sistemelor.</w:t>
            </w:r>
          </w:p>
          <w:p w14:paraId="746B35B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2.</w:t>
            </w:r>
            <w:r w:rsidRPr="005C655E">
              <w:rPr>
                <w:rFonts w:ascii="Trebuchet MS" w:eastAsia="MS Mincho" w:hAnsi="Trebuchet MS"/>
                <w:sz w:val="20"/>
                <w:szCs w:val="20"/>
                <w:lang w:val="ro-RO" w:eastAsia="en-US"/>
              </w:rPr>
              <w:tab/>
              <w:t>Servicii de instalare, analiza si configurare a programelor conform situatiei si specificului unitatii.</w:t>
            </w:r>
          </w:p>
          <w:p w14:paraId="4FF8CB2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3.</w:t>
            </w:r>
            <w:r w:rsidRPr="005C655E">
              <w:rPr>
                <w:rFonts w:ascii="Trebuchet MS" w:eastAsia="MS Mincho" w:hAnsi="Trebuchet MS"/>
                <w:sz w:val="20"/>
                <w:szCs w:val="20"/>
                <w:lang w:val="ro-RO" w:eastAsia="en-US"/>
              </w:rPr>
              <w:tab/>
              <w:t>Servicii de instruire a operatorilor; imbunatatirea competentelor in utilizarea noilor tehnologii in activitatea curenta si a competentelor digitale.</w:t>
            </w:r>
          </w:p>
          <w:p w14:paraId="1695916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4.</w:t>
            </w:r>
            <w:r w:rsidRPr="005C655E">
              <w:rPr>
                <w:rFonts w:ascii="Trebuchet MS" w:eastAsia="MS Mincho" w:hAnsi="Trebuchet MS"/>
                <w:sz w:val="20"/>
                <w:szCs w:val="20"/>
                <w:lang w:val="ro-RO" w:eastAsia="en-US"/>
              </w:rPr>
              <w:tab/>
              <w:t>Servicii de consultanta legistlativa si operationala privind integrarea optima a sistemelor informatice in procesele de munca ale operatorilor.</w:t>
            </w:r>
          </w:p>
          <w:p w14:paraId="02F8AD5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5.</w:t>
            </w:r>
            <w:r w:rsidRPr="005C655E">
              <w:rPr>
                <w:rFonts w:ascii="Trebuchet MS" w:eastAsia="MS Mincho" w:hAnsi="Trebuchet MS"/>
                <w:sz w:val="20"/>
                <w:szCs w:val="20"/>
                <w:lang w:val="ro-RO" w:eastAsia="en-US"/>
              </w:rPr>
              <w:tab/>
              <w:t>Servicii de integrare si interconectare de baze de date si sisteme in vederea imbunatatirii fluxurilor de munca si a imbunatatirii calitatii rezultatelor.</w:t>
            </w:r>
          </w:p>
          <w:p w14:paraId="191D77B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6.</w:t>
            </w:r>
            <w:r w:rsidRPr="005C655E">
              <w:rPr>
                <w:rFonts w:ascii="Trebuchet MS" w:eastAsia="MS Mincho" w:hAnsi="Trebuchet MS"/>
                <w:sz w:val="20"/>
                <w:szCs w:val="20"/>
                <w:lang w:val="ro-RO" w:eastAsia="en-US"/>
              </w:rPr>
              <w:tab/>
              <w:t>Servicii de evaluare a infrastructurii informatice privind adecvarea acesteia la noile cerinte de performanta, stabilitate si securitate impuse de modernizarea digitala a activitatii entitatii.</w:t>
            </w:r>
          </w:p>
          <w:p w14:paraId="1A86239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Toate aceste servicii vor fi implementate prin urmatoarele unelte digitale:</w:t>
            </w:r>
          </w:p>
          <w:p w14:paraId="2710114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EFICIENTIZAREA ȘI DIGITALIZAREA INTERACȚIUNII CU PUBLICUL ȘI CU MEDIUL DE AFACERI, prin, dar fără a se limita la:</w:t>
            </w:r>
          </w:p>
          <w:p w14:paraId="2E72A35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Aplicație mobilă bi-directională cu ceta</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 xml:space="preserve">enii si cu mediul de afaceri </w:t>
            </w:r>
          </w:p>
          <w:p w14:paraId="7EF0E0F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„cloud” – platformă cloud online pentru utilizare de ca</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tre administrat</w:t>
            </w:r>
            <w:r w:rsidRPr="005C655E">
              <w:rPr>
                <w:rFonts w:ascii="Arial" w:eastAsia="MS Mincho" w:hAnsi="Arial" w:cs="Arial"/>
                <w:sz w:val="20"/>
                <w:szCs w:val="20"/>
                <w:lang w:val="ro-RO" w:eastAsia="en-US"/>
              </w:rPr>
              <w:t>̦</w:t>
            </w:r>
            <w:r w:rsidRPr="005C655E">
              <w:rPr>
                <w:rFonts w:ascii="Trebuchet MS" w:eastAsia="MS Mincho" w:hAnsi="Trebuchet MS"/>
                <w:sz w:val="20"/>
                <w:szCs w:val="20"/>
                <w:lang w:val="ro-RO" w:eastAsia="en-US"/>
              </w:rPr>
              <w:t>ia publica</w:t>
            </w:r>
            <w:r w:rsidRPr="005C655E">
              <w:rPr>
                <w:rFonts w:ascii="Arial" w:eastAsia="MS Mincho" w:hAnsi="Arial" w:cs="Arial"/>
                <w:sz w:val="20"/>
                <w:szCs w:val="20"/>
                <w:lang w:val="ro-RO" w:eastAsia="en-US"/>
              </w:rPr>
              <w:t>̆</w:t>
            </w:r>
          </w:p>
          <w:p w14:paraId="79F39C4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platformă de servicii publice digitale</w:t>
            </w:r>
          </w:p>
          <w:p w14:paraId="11BF385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birou unic virtual (depunere documente online, solicitari informatii, anunturi entitate, anunturi cetateni)</w:t>
            </w:r>
          </w:p>
          <w:p w14:paraId="6FE0643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Transmitere/ obtinere documente </w:t>
            </w:r>
          </w:p>
          <w:p w14:paraId="0E72C98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Transmitere electronica a documentelor catre serviciile autoritatii publice</w:t>
            </w:r>
          </w:p>
          <w:p w14:paraId="64A96D8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Obtinerea de documente din partea autoritatii publice</w:t>
            </w:r>
          </w:p>
          <w:p w14:paraId="52DC6E3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Asistarea catateanului in completarea formularelor </w:t>
            </w:r>
          </w:p>
          <w:p w14:paraId="6D7D5CC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Acces securizat in platforma informatica</w:t>
            </w:r>
          </w:p>
          <w:p w14:paraId="7D5DBAA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solicitare informatii </w:t>
            </w:r>
          </w:p>
          <w:p w14:paraId="0FCE698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Solicitarea electronica de informatii publice sau de interes personal</w:t>
            </w:r>
          </w:p>
          <w:p w14:paraId="7CB2C67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Posibilitatea de transfer de documente electronice</w:t>
            </w:r>
          </w:p>
          <w:p w14:paraId="7175ABE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Comunicare bidirectionala cu autoritatea publica </w:t>
            </w:r>
          </w:p>
          <w:p w14:paraId="4A51D9D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Acces securizat in platforma informatica</w:t>
            </w:r>
          </w:p>
          <w:p w14:paraId="411F349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INTEGRARE MANAGEMENT DOCUMENTE </w:t>
            </w:r>
          </w:p>
          <w:p w14:paraId="65309D9A"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Integrarea serviciilor cu sistemul de management al documentelor al autoritatii publice </w:t>
            </w:r>
          </w:p>
          <w:p w14:paraId="151B119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Activitatea (back-office) va consta in servicii de dezvoltare sistem de management de documente existent cu noi functionalitati pentru a putea acoperi digital fluxurile initiate prin portalul de servicii si a furniza serviciile in format digital si extinderea lui cu modulul de arhiva electronica pentru a putea utiliza integrat rezultatele retro-digitalizarii. </w:t>
            </w:r>
          </w:p>
          <w:p w14:paraId="4A7F606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De asemenea pentru evidenta documentelor interne se vor implementa functionalitati de arhivare conform legii, clasificare, termene de pastrare.</w:t>
            </w:r>
          </w:p>
          <w:p w14:paraId="13A1CA8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Administrarea documentelor interne va asigura:</w:t>
            </w:r>
          </w:p>
          <w:p w14:paraId="40E43E1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Registratura electronica;</w:t>
            </w:r>
          </w:p>
          <w:p w14:paraId="0F2FD5E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Registre configurabile; </w:t>
            </w:r>
          </w:p>
          <w:p w14:paraId="392D999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Restartare automata la inceput de an;</w:t>
            </w:r>
          </w:p>
          <w:p w14:paraId="256A292C"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Inregistrarea documentelor prin intermediul seturilor de metadate (coperti);</w:t>
            </w:r>
          </w:p>
          <w:p w14:paraId="74BA455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Posibilitatea de a procesa documente simultan in cadrul lucrarilor;</w:t>
            </w:r>
          </w:p>
          <w:p w14:paraId="2903EC7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Posibilitatea de a genera documente conexate; respectarea legislatiei privind raspunsul la solicitari;</w:t>
            </w:r>
          </w:p>
          <w:p w14:paraId="16931F1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w:t>
            </w:r>
            <w:r w:rsidRPr="005C655E">
              <w:rPr>
                <w:rFonts w:ascii="Trebuchet MS" w:eastAsia="MS Mincho" w:hAnsi="Trebuchet MS"/>
                <w:sz w:val="20"/>
                <w:szCs w:val="20"/>
                <w:lang w:val="ro-RO" w:eastAsia="en-US"/>
              </w:rPr>
              <w:tab/>
              <w:t>Posibilitatea de a procesa documente similare multiple (colectii);</w:t>
            </w:r>
          </w:p>
          <w:p w14:paraId="251CA65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Posibilitatea de generare, in cadrul editabil corespunzator copertii;</w:t>
            </w:r>
          </w:p>
          <w:p w14:paraId="57267AE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Panouri sinoptice adaptate diverselor moduri de lucru;</w:t>
            </w:r>
          </w:p>
          <w:p w14:paraId="7A44B55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Mecanisme de cautare multi-disciplinara;</w:t>
            </w:r>
          </w:p>
          <w:p w14:paraId="38EDE63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Mecanisme de configurare si raportare personalizata;</w:t>
            </w:r>
          </w:p>
          <w:p w14:paraId="19A6499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Mecanisme de gestiune a fluxurilor de documente; Rute predefinite;</w:t>
            </w:r>
          </w:p>
          <w:p w14:paraId="1B62E04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Procedura de predare si transfer a documentelor;</w:t>
            </w:r>
          </w:p>
          <w:p w14:paraId="3B41FDB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Procedura de rezolvare a documentelor si predarea drepturilor de rezolvare;</w:t>
            </w:r>
          </w:p>
          <w:p w14:paraId="6DB063F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Procedura de confirmare a primirii documentelor si transfer de responsabilitate;</w:t>
            </w:r>
          </w:p>
          <w:p w14:paraId="22F739C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Mecanisme de implementare a politicilor de autorizare si restrictionare pe baza   orgranigramei;</w:t>
            </w:r>
          </w:p>
          <w:p w14:paraId="017001FA"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Posibilitatea de integrare de nomenclatoare: judete si localitati, strazi, persoane.</w:t>
            </w:r>
          </w:p>
          <w:p w14:paraId="41088B4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Pentru punerea in aplicare a sistemului integrat descris mai sus este necesara dotarea UAT si cu infrastructura hardware capabila sa sustina din punct de vedere tehnic implementarea solutiei de digitalizare. </w:t>
            </w:r>
          </w:p>
          <w:p w14:paraId="7FD3996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instalare, configurare si punere in functiune a echipamentelor hardware</w:t>
            </w:r>
          </w:p>
          <w:p w14:paraId="73B1DB3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evaluare a infrastructurii informatice privind adecvarea acesteia la noile cerinte de performanta, stabilitate si securitate impuse de modernizarea digitala a activitatii entitatii</w:t>
            </w:r>
          </w:p>
          <w:p w14:paraId="0933A71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Implementarea solutiilor prezentate anterior se va face prin :</w:t>
            </w:r>
          </w:p>
          <w:p w14:paraId="1D9F178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instalare, analiza si configurare a programelor conform situatiei si specificului unitatii</w:t>
            </w:r>
          </w:p>
          <w:p w14:paraId="7B561930"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instruire a operatorilor; imbunatatirea competentelor in utilizarea noilor tehnologii in activitatea curenta si a competentelor digitale</w:t>
            </w:r>
          </w:p>
          <w:p w14:paraId="3111386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consultanta legistlativa si operationala privind integrarea optima a sistemelor informatice in procesele de munca ale operatorilor</w:t>
            </w:r>
          </w:p>
          <w:p w14:paraId="7CADABE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populare a programelor IT cu date si informatii specifice unitatii la momentul pornirii sistemelor</w:t>
            </w:r>
          </w:p>
          <w:p w14:paraId="2DA8604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integrare si interconectare de baze de date si sisteme in vederea imbunatatirii fluxurilor de munca si a imbunatatirii calitatii rezultatelor</w:t>
            </w:r>
          </w:p>
          <w:p w14:paraId="2F82A02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de evaluare a infrastructurii informatice privind adecvarea acesteia la noile cerinte de performanta, stabilitate si securitate impuse de modernizarea digitala a activitatii entitati.</w:t>
            </w:r>
          </w:p>
          <w:p w14:paraId="41476EA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Pentru a asigura integritatea sistemului TIC propus spre implemetare, respectiv siguranta datelor prelucrate, se vor efectua lunar, pe perioada de desfasurare a proiectului,  urmatoarele operatiuni personalizate:</w:t>
            </w:r>
          </w:p>
          <w:p w14:paraId="6C6DF9FA"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Integrarea sistemelor informatice in procesele de munca si imbunatatrirea vitezei de circulatie a sigurantei si securitatii informatiilor precum si a calitatii si a completitudinii raspunsurilor oferite cetatenilor, agentilor economici si institutiilor terte –Administrarea si gazduirea sistemelor software</w:t>
            </w:r>
          </w:p>
          <w:p w14:paraId="521BD3D2"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Mentinerea bunei functionalitati a programului</w:t>
            </w:r>
          </w:p>
          <w:p w14:paraId="1099FDA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Actualizari de program in conformitate cu schimbarile legislative</w:t>
            </w:r>
          </w:p>
          <w:p w14:paraId="7EA3B0E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Actualizari de aplicatie din initiativa furnizorului</w:t>
            </w:r>
          </w:p>
          <w:p w14:paraId="68C6563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Actualizarea privind modificarile sistemului</w:t>
            </w:r>
          </w:p>
          <w:p w14:paraId="1BE6AD7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w:t>
            </w:r>
            <w:r w:rsidRPr="005C655E">
              <w:rPr>
                <w:rFonts w:ascii="Trebuchet MS" w:eastAsia="MS Mincho" w:hAnsi="Trebuchet MS"/>
                <w:sz w:val="20"/>
                <w:szCs w:val="20"/>
                <w:lang w:val="ro-RO" w:eastAsia="en-US"/>
              </w:rPr>
              <w:tab/>
              <w:t>Suportul tehnic pentru rezolvarea nelamuririlor si/sau a eventualelor probleme tehnice</w:t>
            </w:r>
          </w:p>
          <w:p w14:paraId="7B9A53A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suport pentru optimizarea proceselor birocratice in vederea adecvarii la sistemele informatice</w:t>
            </w:r>
          </w:p>
          <w:p w14:paraId="6A87ECD5" w14:textId="77777777" w:rsidR="005C655E" w:rsidRPr="005C655E" w:rsidRDefault="005C655E" w:rsidP="005C655E">
            <w:pPr>
              <w:jc w:val="both"/>
              <w:rPr>
                <w:rFonts w:ascii="Trebuchet MS" w:eastAsia="MS Mincho" w:hAnsi="Trebuchet MS"/>
                <w:sz w:val="20"/>
                <w:szCs w:val="20"/>
                <w:lang w:val="ro-RO" w:eastAsia="en-US"/>
              </w:rPr>
            </w:pPr>
          </w:p>
          <w:p w14:paraId="7B958603"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Prin implementarea solutiei de digitalizare prezentate, cetățenii vor beneficia de noi facilități online din care amintim: </w:t>
            </w:r>
          </w:p>
          <w:p w14:paraId="32430AB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Depunerea de documente online fără a mai fi nevoie să se deplaseze la ghișee</w:t>
            </w:r>
          </w:p>
          <w:p w14:paraId="50FFD2FF"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Plata amenzilor online direct pe telefonul mobil</w:t>
            </w:r>
          </w:p>
          <w:p w14:paraId="014E4E6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Verificarea documentelor necesare depunerii unor cereri în timp real online</w:t>
            </w:r>
          </w:p>
          <w:p w14:paraId="342300D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Acces și informare în timp real asupra informațiilor de interes public</w:t>
            </w:r>
          </w:p>
          <w:p w14:paraId="3DE3104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Verificarea stadiului soluționării unor cereri în timp real</w:t>
            </w:r>
          </w:p>
          <w:p w14:paraId="4AF3EAD7"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În urma realizării investiției propuse se vor atinge următorii indicatori si se vor realiza urmatoarele activitati:</w:t>
            </w:r>
          </w:p>
          <w:p w14:paraId="0A850C1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Pentru realizarea procesului de implementare, proiectul isi propune selectarea unui consultant care va elabora specificatiile tehnice aferente platformei ce urmeaza a fi achizitionate. Ca urmare a elaborarii specificatiilor tehnice, se publica in SEAP anuntul de participare pentru procedura de achizitie platforma informatica. </w:t>
            </w:r>
          </w:p>
          <w:p w14:paraId="2D2D2A2B"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ASIGURAREA DE SISTEME TIC se va implementa prin:</w:t>
            </w:r>
          </w:p>
          <w:p w14:paraId="38B7715D"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EFICIENTIZAREA ȘI DIGITALIZAREA INTERACȚIUNII CU PUBLICUL ȘI CU MEDIUL DE AFACERI</w:t>
            </w:r>
          </w:p>
          <w:p w14:paraId="7084CA09"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INFORMATIZAREA FLUXURILOR DE LUCRU ÎN  MEDIUL ORGANIZAȚIONAL, EFICIENTIZAREA PROCESELOR BIROCRATICE INSTITUȚIONALE si se va dota cu infrastructura hardware adecvata a sistemelor implementate</w:t>
            </w:r>
          </w:p>
          <w:p w14:paraId="31479F86"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 xml:space="preserve">DOTARE INFRASTRUCTURA HARDWARE UAT </w:t>
            </w:r>
          </w:p>
          <w:p w14:paraId="23BFB305"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w:t>
            </w:r>
            <w:r w:rsidRPr="005C655E">
              <w:rPr>
                <w:rFonts w:ascii="Trebuchet MS" w:eastAsia="MS Mincho" w:hAnsi="Trebuchet MS"/>
                <w:sz w:val="20"/>
                <w:szCs w:val="20"/>
                <w:lang w:val="ro-RO" w:eastAsia="en-US"/>
              </w:rPr>
              <w:tab/>
              <w:t>Servicii personalizate UAT - SERVICII DE IMPLEMENTARE PERSONALIZATA</w:t>
            </w:r>
          </w:p>
          <w:p w14:paraId="0C438A6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Pentru realizarea procesului de implementare, proiectul isi propune indeplinirea urmatoarelor activitati:</w:t>
            </w:r>
          </w:p>
          <w:p w14:paraId="1621651E" w14:textId="77777777" w:rsidR="005C655E" w:rsidRPr="005C655E" w:rsidRDefault="005C655E">
            <w:pPr>
              <w:numPr>
                <w:ilvl w:val="0"/>
                <w:numId w:val="2"/>
              </w:numPr>
              <w:spacing w:after="120" w:line="276" w:lineRule="auto"/>
              <w:ind w:left="381"/>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Consultanta tehnica de specialitate cu privire la analiza necesitatii si elaborarea specificatiilor tehnice</w:t>
            </w:r>
          </w:p>
          <w:p w14:paraId="1A30DF41" w14:textId="77777777" w:rsidR="005C655E" w:rsidRPr="005C655E" w:rsidRDefault="005C655E">
            <w:pPr>
              <w:numPr>
                <w:ilvl w:val="0"/>
                <w:numId w:val="2"/>
              </w:numPr>
              <w:spacing w:after="120" w:line="276" w:lineRule="auto"/>
              <w:ind w:left="34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Realizarea investitiei: Ca urmare a elaborarii specificatiilor tehnice, se publica in SEAP anuntul de participare pentru procedura de achizitie platforma informatica. Platforma informatica va contine minim urmatoarele module:</w:t>
            </w:r>
            <w:r w:rsidRPr="005C655E">
              <w:rPr>
                <w:rFonts w:ascii="Trebuchet MS" w:eastAsia="MS Mincho" w:hAnsi="Trebuchet MS"/>
                <w:sz w:val="22"/>
                <w:szCs w:val="22"/>
                <w:lang w:eastAsia="en-US"/>
              </w:rPr>
              <w:t xml:space="preserve"> </w:t>
            </w:r>
            <w:r w:rsidRPr="005C655E">
              <w:rPr>
                <w:rFonts w:ascii="Trebuchet MS" w:eastAsia="MS Mincho" w:hAnsi="Trebuchet MS"/>
                <w:sz w:val="20"/>
                <w:szCs w:val="20"/>
                <w:lang w:val="ro-RO" w:eastAsia="en-US"/>
              </w:rPr>
              <w:tab/>
              <w:t>Dashboard, Patrimoniu, Dosarul Cetateanului, Robot Telefonic, Aplicatie mobila cetateni, Automatizare emitere certificat de urbanism, Modul arhivare electronica, Primaria  fara functionar, Baza de date GIS</w:t>
            </w:r>
          </w:p>
          <w:p w14:paraId="5FF192A8"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Necesarul estimat de echipamente TIC (hardware) este:</w:t>
            </w:r>
          </w:p>
          <w:p w14:paraId="51943343" w14:textId="77777777" w:rsidR="005C655E" w:rsidRPr="005C655E" w:rsidRDefault="005C655E">
            <w:pPr>
              <w:numPr>
                <w:ilvl w:val="0"/>
                <w:numId w:val="4"/>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Hardware necesar functionării sistemului informatic;</w:t>
            </w:r>
          </w:p>
          <w:p w14:paraId="3D7F7153" w14:textId="77777777" w:rsidR="005C655E" w:rsidRPr="005C655E" w:rsidRDefault="005C655E">
            <w:pPr>
              <w:numPr>
                <w:ilvl w:val="0"/>
                <w:numId w:val="4"/>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DOCUBOX - depunere/ridicarea documentelor care necesita semnaturi olografe de catre cetateni chiar si in afara orelor de program.</w:t>
            </w:r>
          </w:p>
          <w:p w14:paraId="5D2B4AC7" w14:textId="77777777" w:rsidR="005C655E" w:rsidRPr="005C655E" w:rsidRDefault="005C655E">
            <w:pPr>
              <w:numPr>
                <w:ilvl w:val="0"/>
                <w:numId w:val="4"/>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Infochiosk</w:t>
            </w:r>
          </w:p>
        </w:tc>
      </w:tr>
      <w:tr w:rsidR="005C655E" w:rsidRPr="005C655E" w14:paraId="5DEBC0CD" w14:textId="77777777" w:rsidTr="00CF6DC1">
        <w:trPr>
          <w:trHeight w:val="410"/>
        </w:trPr>
        <w:tc>
          <w:tcPr>
            <w:tcW w:w="1007" w:type="dxa"/>
            <w:shd w:val="clear" w:color="auto" w:fill="auto"/>
          </w:tcPr>
          <w:p w14:paraId="22C1F421"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lastRenderedPageBreak/>
              <w:t>9.</w:t>
            </w:r>
          </w:p>
        </w:tc>
        <w:tc>
          <w:tcPr>
            <w:tcW w:w="3313" w:type="dxa"/>
            <w:shd w:val="clear" w:color="auto" w:fill="auto"/>
          </w:tcPr>
          <w:p w14:paraId="05BF4D84"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Alte informații</w:t>
            </w:r>
          </w:p>
        </w:tc>
        <w:tc>
          <w:tcPr>
            <w:tcW w:w="5940" w:type="dxa"/>
            <w:shd w:val="clear" w:color="auto" w:fill="auto"/>
          </w:tcPr>
          <w:p w14:paraId="170D64EC"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Proiectul de incadreaza in Pilonul IV. „Coeziune socială și teritorială” vizează implementarea politicilor urbane, inclusiv a mobilității urbane, punând accentul pe investițiile verzi și digitale și pe reducerea disparităților regionale teritoriale și sociale din zonele urbane și rurale si contribuie la tranziția verde și digitală a localităților din România respectand </w:t>
            </w:r>
            <w:r w:rsidRPr="005C655E">
              <w:rPr>
                <w:rFonts w:ascii="Trebuchet MS" w:eastAsia="MS Mincho" w:hAnsi="Trebuchet MS"/>
                <w:sz w:val="20"/>
                <w:szCs w:val="20"/>
                <w:lang w:val="ro-RO" w:eastAsia="en-US"/>
              </w:rPr>
              <w:lastRenderedPageBreak/>
              <w:t xml:space="preserve">principiul DNSH (”Do not significant harm”), astfel cum este prevăzut la Articolul 17 din Regulamentul (UE) 2020/852 privind instituirea unui cadru care să faciliteze investițiile durabile. Prin finanțarea solicitata se asigură operaționalizarea măsurilor din noua Strategie Națională de Siguranță Rutieră, respectiv tratarea distinctă a sistemelor automate, în raport cu evoluția tehnologică, fiind eligibile și alte tipuri de infrastructuri TIC care pot contribui la implementarea conceptului de „Smart city/Smart village”, în raport cu dezvoltarea tehnologiilor (în concordanță cu domeniul de intervenție 021ter - Dezvoltarea de servicii și structuri de sprijin foarte specializate pentru administrațiile publice. </w:t>
            </w:r>
          </w:p>
          <w:p w14:paraId="77E56C66"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Proiectul susține operaționalizarea R3 prin investitii de tip I1.2. Asigurarea infrastructurii pentru transportul verde – ITS/alte infrastructuri TIC. </w:t>
            </w:r>
          </w:p>
          <w:p w14:paraId="377C8DE0"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Complementaritatea cu alte componente din cadrul planului: Reforma este complementară cu C14 - Buna guvernanță, ce vizează realizarea unui management performant al resurselor umane în sectorul public prin reforma funcției publice prin digitalizare și managementul parcursului de carieră.</w:t>
            </w:r>
          </w:p>
          <w:p w14:paraId="405B97ED"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Complementaritatea cu alte surse de finanțare:</w:t>
            </w:r>
          </w:p>
          <w:p w14:paraId="14E038DD" w14:textId="77777777" w:rsidR="005C655E" w:rsidRPr="005C655E" w:rsidRDefault="005C655E">
            <w:pPr>
              <w:numPr>
                <w:ilvl w:val="0"/>
                <w:numId w:val="3"/>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Reforma este complementară cu finantarea de proiecte din POCA; </w:t>
            </w:r>
          </w:p>
          <w:p w14:paraId="78F240FC" w14:textId="77777777" w:rsidR="005C655E" w:rsidRPr="005C655E" w:rsidRDefault="005C655E">
            <w:pPr>
              <w:numPr>
                <w:ilvl w:val="0"/>
                <w:numId w:val="3"/>
              </w:numPr>
              <w:spacing w:after="120" w:line="276" w:lineRule="auto"/>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Contribuția la Pilonul social european, inclusiv facilități pentru persoanele cu dizabilități:</w:t>
            </w:r>
          </w:p>
          <w:p w14:paraId="00B4076D"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Reforma răspunde principiilor privind nediscriminarea si  egalitatea de șanse prin faptul că va contribui la îmbunătățirea accesibilității la serviciile publice pentru populația aflată în zone dezavantajate/periferice și la creșterea capacității administrative. In procesul de implementare a proiectului se vor avea în vedere și criteriile de integrare a abordării de gen și nevoilor particularizate ale grupurilor vulnerabile sau subreprezentate.</w:t>
            </w:r>
          </w:p>
          <w:p w14:paraId="158D8816"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Solutiile informatice vor avea arhitecturi deschise pentru a se putea intefata/ interconecta cu solutii terte existente sau viitoare.</w:t>
            </w:r>
          </w:p>
          <w:p w14:paraId="71AA8344"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Solutiile informatice vor fi dezvoltate folosind tehnologii cu licente deschise pentru a nu crea dependenta fata de o anumita companies au solutie informatica.</w:t>
            </w:r>
          </w:p>
          <w:p w14:paraId="357AB3CA"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Solutiile informatice vor facilita circulatia informatiei de pe calculatorul operatorului care editeaza un document catre laptopul altui operator care corecteaza documentul sau aduce modificari pana la portalul interactiv deschis catre cetatean si conectat la website-ul de internet al entitatii. In aceeasi masura sistemul va facilita transferul de informatie atat sub forma de solicitare cat si sub forma de comunicare de la cetatean sau agent economic prin intermediul portalului de internet catre sistemul de management al documentelor intern al entitatii.</w:t>
            </w:r>
          </w:p>
          <w:p w14:paraId="3F5013CA"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Transferurile de informatii intre interiorul si exteriorul organizatiei se realizeaza controlat, validat uman, pentru a pre-intampina pe de o parte scurgerea de informatii, respectarea GDPR si pe de alta parte hartuirea prin comunicari nedorite de catre actori rau-intentionati.</w:t>
            </w:r>
          </w:p>
          <w:p w14:paraId="7E140A31"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In felul acesta sistemele manipuleaza informatie produsa de servicii specializate din cadrul UAT) si care este furnizata de solutiile informatice existente deja implementate. Informatia este manipulata si procesata in cadrul organizatiei, este arhivata si stocata in arhiva electronica, este interogata si recuperata la initiativa unui operator sau a unui cetatean sau </w:t>
            </w:r>
            <w:r w:rsidRPr="005C655E">
              <w:rPr>
                <w:rFonts w:ascii="Trebuchet MS" w:eastAsia="MS Mincho" w:hAnsi="Trebuchet MS"/>
                <w:sz w:val="20"/>
                <w:szCs w:val="20"/>
                <w:lang w:val="ro-RO" w:eastAsia="en-US"/>
              </w:rPr>
              <w:lastRenderedPageBreak/>
              <w:t>agent economic extern, este comunicata si publicata implicit in cadrul unor instrumente legale sau comunicata personalizat in baza unor solicitari extente.</w:t>
            </w:r>
          </w:p>
          <w:p w14:paraId="61D7E386"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Solutiile informatice permit implementarea de birouri unice virtuale cu functionalitate permanenta prin intermediul carora serviciile de registratura si secretariat si emitere de documente pot avea loc indiferent de ora si conditii.</w:t>
            </w:r>
          </w:p>
          <w:p w14:paraId="324070E9"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Investiția va ține cont de faptul că scopul său final este furnizarea de servicii de calitate, cu valoare adăugată pentru clienții finali - care sunt întotdeauna (chiar dacă în mod indirect), cetățenii și agenții economici. Mecanismele de securitate implementate vor fi eficiente si pot asigura un nivel minimal de securitate cibernetică. </w:t>
            </w:r>
          </w:p>
          <w:p w14:paraId="6D385D54"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O economie durabilă, transparentă și vizibilă este singura modalitate de a asigura reducerea decalajului dintre România și alte economii UE și a posibilelor neconcordanțe în ceea ce privește standardele de viață.</w:t>
            </w:r>
          </w:p>
          <w:p w14:paraId="266152AF"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Rentabilitatea investiției se reflectată în modul în care aceasta eficientizeaza procese, îmbunătățeste calitatea serviciilor și a produselor pe care le oferă, construieste relații solide cu colaboratori externi și consolideaza relațiile intre angajații. Valoarea adăugată generată de transformarea digitală are un impact major asupra întregului aparat bugetar pe termen lung nu doar din punct de vedere financiar. Necesitatea transformarii digitale din motive socio-economice, corelata cu atenția sporită acordată comunității, vine in intampinarea indicatorilor de mediu, sustenabilității și diversității.</w:t>
            </w:r>
          </w:p>
          <w:p w14:paraId="7EADBE17" w14:textId="77777777" w:rsidR="005C655E" w:rsidRPr="005C655E" w:rsidRDefault="005C655E" w:rsidP="005C655E">
            <w:pPr>
              <w:ind w:left="74"/>
              <w:jc w:val="both"/>
              <w:rPr>
                <w:rFonts w:ascii="Trebuchet MS" w:eastAsia="MS Mincho" w:hAnsi="Trebuchet MS"/>
                <w:sz w:val="20"/>
                <w:szCs w:val="20"/>
                <w:lang w:val="ro-RO" w:eastAsia="en-US"/>
              </w:rPr>
            </w:pPr>
          </w:p>
          <w:p w14:paraId="6A62733C" w14:textId="77777777" w:rsidR="005C655E" w:rsidRPr="005C655E" w:rsidRDefault="005C655E" w:rsidP="005C655E">
            <w:pPr>
              <w:ind w:left="74"/>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Valoarea totala a proiectului este de</w:t>
            </w:r>
            <w:r w:rsidRPr="005C655E">
              <w:rPr>
                <w:rFonts w:ascii="Trebuchet MS" w:eastAsia="MS Mincho" w:hAnsi="Trebuchet MS"/>
                <w:sz w:val="22"/>
                <w:szCs w:val="22"/>
                <w:lang w:eastAsia="en-US"/>
              </w:rPr>
              <w:t xml:space="preserve"> </w:t>
            </w:r>
            <w:r w:rsidRPr="005C655E">
              <w:rPr>
                <w:rFonts w:ascii="Trebuchet MS" w:eastAsia="MS Mincho" w:hAnsi="Trebuchet MS"/>
                <w:sz w:val="20"/>
                <w:szCs w:val="20"/>
                <w:lang w:val="ro-RO" w:eastAsia="en-US"/>
              </w:rPr>
              <w:t>2.000.000 lei fara TVA, respectiv 2.380.000 lei cu TVA</w:t>
            </w:r>
          </w:p>
        </w:tc>
      </w:tr>
    </w:tbl>
    <w:p w14:paraId="385069EA" w14:textId="77777777" w:rsidR="005C655E" w:rsidRPr="005C655E" w:rsidRDefault="005C655E" w:rsidP="005C655E">
      <w:pPr>
        <w:ind w:left="426"/>
        <w:jc w:val="both"/>
        <w:rPr>
          <w:rFonts w:ascii="Trebuchet MS" w:eastAsia="MS Mincho" w:hAnsi="Trebuchet MS"/>
          <w:sz w:val="20"/>
          <w:szCs w:val="20"/>
          <w:lang w:val="ro-RO" w:eastAsia="en-US"/>
        </w:rPr>
      </w:pPr>
    </w:p>
    <w:p w14:paraId="7FFC0FFE" w14:textId="77777777" w:rsidR="005C655E" w:rsidRPr="005C655E" w:rsidRDefault="005C655E" w:rsidP="005C655E">
      <w:pPr>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REPREZENTATNT LEGAL</w:t>
      </w:r>
    </w:p>
    <w:p w14:paraId="03FE8940" w14:textId="77777777" w:rsidR="005C655E" w:rsidRPr="005C655E" w:rsidRDefault="005C655E" w:rsidP="005C655E">
      <w:pPr>
        <w:jc w:val="both"/>
        <w:rPr>
          <w:rFonts w:ascii="Trebuchet MS" w:eastAsia="MS Mincho" w:hAnsi="Trebuchet MS"/>
          <w:sz w:val="20"/>
          <w:szCs w:val="20"/>
          <w:lang w:val="ro-RO" w:eastAsia="en-US"/>
        </w:rPr>
      </w:pPr>
    </w:p>
    <w:p w14:paraId="56E40708" w14:textId="77777777" w:rsidR="005C655E" w:rsidRPr="005C655E" w:rsidRDefault="005C655E" w:rsidP="005C655E">
      <w:pPr>
        <w:ind w:left="426"/>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NUME SI PRENUME  ........................</w:t>
      </w:r>
    </w:p>
    <w:p w14:paraId="04EEB33F" w14:textId="77777777" w:rsidR="005C655E" w:rsidRPr="005C655E" w:rsidRDefault="005C655E" w:rsidP="005C655E">
      <w:pPr>
        <w:ind w:left="426"/>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DATA </w:t>
      </w:r>
      <w:r w:rsidRPr="005C655E">
        <w:rPr>
          <w:rFonts w:ascii="Trebuchet MS" w:eastAsia="MS Mincho" w:hAnsi="Trebuchet MS"/>
          <w:sz w:val="20"/>
          <w:szCs w:val="20"/>
          <w:lang w:val="ro-RO" w:eastAsia="en-US"/>
        </w:rPr>
        <w:tab/>
      </w:r>
      <w:r w:rsidRPr="005C655E">
        <w:rPr>
          <w:rFonts w:ascii="Trebuchet MS" w:eastAsia="MS Mincho" w:hAnsi="Trebuchet MS"/>
          <w:sz w:val="20"/>
          <w:szCs w:val="20"/>
          <w:lang w:val="ro-RO" w:eastAsia="en-US"/>
        </w:rPr>
        <w:tab/>
        <w:t>..................</w:t>
      </w:r>
    </w:p>
    <w:p w14:paraId="545F3C98" w14:textId="77777777" w:rsidR="005C655E" w:rsidRPr="005C655E" w:rsidRDefault="005C655E" w:rsidP="005C655E">
      <w:pPr>
        <w:ind w:left="426"/>
        <w:jc w:val="both"/>
        <w:rPr>
          <w:rFonts w:ascii="Trebuchet MS" w:eastAsia="MS Mincho" w:hAnsi="Trebuchet MS"/>
          <w:sz w:val="20"/>
          <w:szCs w:val="20"/>
          <w:lang w:val="ro-RO" w:eastAsia="en-US"/>
        </w:rPr>
      </w:pPr>
      <w:r w:rsidRPr="005C655E">
        <w:rPr>
          <w:rFonts w:ascii="Trebuchet MS" w:eastAsia="MS Mincho" w:hAnsi="Trebuchet MS"/>
          <w:sz w:val="20"/>
          <w:szCs w:val="20"/>
          <w:lang w:val="ro-RO" w:eastAsia="en-US"/>
        </w:rPr>
        <w:t xml:space="preserve">SEMNĂTURA </w:t>
      </w:r>
      <w:r w:rsidRPr="005C655E">
        <w:rPr>
          <w:rFonts w:ascii="Trebuchet MS" w:eastAsia="MS Mincho" w:hAnsi="Trebuchet MS"/>
          <w:sz w:val="20"/>
          <w:szCs w:val="20"/>
          <w:lang w:val="ro-RO" w:eastAsia="en-US"/>
        </w:rPr>
        <w:tab/>
        <w:t>……………………………………..</w:t>
      </w:r>
    </w:p>
    <w:p w14:paraId="1A6C2193" w14:textId="0D9E5946" w:rsidR="00716E38" w:rsidRDefault="00716E38" w:rsidP="005C655E"/>
    <w:p w14:paraId="0ED39665" w14:textId="663D4A80" w:rsidR="00FF2626" w:rsidRDefault="00FF2626" w:rsidP="005C655E"/>
    <w:p w14:paraId="585FF7FA" w14:textId="596FBFE8" w:rsidR="00FF2626" w:rsidRDefault="00FF2626" w:rsidP="005C655E">
      <w:r>
        <w:t>Președinte de ședință,</w:t>
      </w:r>
      <w:r>
        <w:tab/>
      </w:r>
      <w:r>
        <w:tab/>
      </w:r>
      <w:r>
        <w:tab/>
      </w:r>
      <w:r>
        <w:tab/>
      </w:r>
      <w:r>
        <w:tab/>
        <w:t>Contrasemnează pentru legalitate,</w:t>
      </w:r>
    </w:p>
    <w:p w14:paraId="2F220E4F" w14:textId="56FFDBFE" w:rsidR="00FF2626" w:rsidRDefault="00FF2626" w:rsidP="005C655E">
      <w:r>
        <w:tab/>
      </w:r>
      <w:r>
        <w:tab/>
      </w:r>
      <w:r>
        <w:tab/>
      </w:r>
      <w:r>
        <w:tab/>
      </w:r>
      <w:r>
        <w:tab/>
      </w:r>
      <w:r>
        <w:tab/>
      </w:r>
      <w:r>
        <w:tab/>
        <w:t>Secretar general delegat uat,</w:t>
      </w:r>
    </w:p>
    <w:p w14:paraId="573911CA" w14:textId="277A981B" w:rsidR="00FF2626" w:rsidRPr="005C655E" w:rsidRDefault="00FF2626" w:rsidP="005C655E">
      <w:r>
        <w:t>Cosmin-Constantin VEȘTEMEAN</w:t>
      </w:r>
      <w:r>
        <w:tab/>
      </w:r>
      <w:r>
        <w:tab/>
      </w:r>
      <w:r>
        <w:tab/>
        <w:t>Maria LAZEA</w:t>
      </w:r>
    </w:p>
    <w:sectPr w:rsidR="00FF2626" w:rsidRPr="005C655E" w:rsidSect="00A030D8">
      <w:footerReference w:type="default" r:id="rId8"/>
      <w:type w:val="continuous"/>
      <w:pgSz w:w="12240" w:h="15840"/>
      <w:pgMar w:top="640" w:right="758" w:bottom="426" w:left="16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2EB96" w14:textId="77777777" w:rsidR="007F5EEE" w:rsidRDefault="007F5EEE">
      <w:r>
        <w:separator/>
      </w:r>
    </w:p>
  </w:endnote>
  <w:endnote w:type="continuationSeparator" w:id="0">
    <w:p w14:paraId="4393A0EE" w14:textId="77777777" w:rsidR="007F5EEE" w:rsidRDefault="007F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EUAlbertina">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D64F" w14:textId="77777777" w:rsidR="00F817B7" w:rsidRDefault="00F817B7">
    <w:pPr>
      <w:pStyle w:val="BodyText"/>
      <w:spacing w:line="14" w:lineRule="auto"/>
      <w:ind w:left="0"/>
      <w:rPr>
        <w:sz w:val="19"/>
      </w:rPr>
    </w:pPr>
    <w:r>
      <w:rPr>
        <w:noProof/>
        <w:lang w:val="en-US"/>
      </w:rPr>
      <mc:AlternateContent>
        <mc:Choice Requires="wps">
          <w:drawing>
            <wp:anchor distT="0" distB="0" distL="114300" distR="114300" simplePos="0" relativeHeight="251663360" behindDoc="1" locked="0" layoutInCell="1" allowOverlap="1" wp14:anchorId="5262D402" wp14:editId="346C43D1">
              <wp:simplePos x="0" y="0"/>
              <wp:positionH relativeFrom="page">
                <wp:posOffset>7267575</wp:posOffset>
              </wp:positionH>
              <wp:positionV relativeFrom="page">
                <wp:posOffset>9423400</wp:posOffset>
              </wp:positionV>
              <wp:extent cx="152400" cy="1943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AE4E6" w14:textId="77777777" w:rsidR="00F817B7" w:rsidRDefault="00F817B7">
                          <w:pPr>
                            <w:pStyle w:val="BodyText"/>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2D402" id="_x0000_t202" coordsize="21600,21600" o:spt="202" path="m,l,21600r21600,l21600,xe">
              <v:stroke joinstyle="miter"/>
              <v:path gradientshapeok="t" o:connecttype="rect"/>
            </v:shapetype>
            <v:shape id="Text Box 3" o:spid="_x0000_s1026" type="#_x0000_t202" style="position:absolute;margin-left:572.25pt;margin-top:742pt;width:12pt;height:15.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" filled="f" stroked="f">
              <v:textbox inset="0,0,0,0">
                <w:txbxContent>
                  <w:p w14:paraId="49EAE4E6" w14:textId="77777777" w:rsidR="00F817B7" w:rsidRDefault="00F817B7">
                    <w:pPr>
                      <w:pStyle w:val="BodyText"/>
                      <w:spacing w:before="10"/>
                      <w:ind w:left="6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979AD" w14:textId="77777777" w:rsidR="007F5EEE" w:rsidRDefault="007F5EEE">
      <w:r>
        <w:separator/>
      </w:r>
    </w:p>
  </w:footnote>
  <w:footnote w:type="continuationSeparator" w:id="0">
    <w:p w14:paraId="13C10482" w14:textId="77777777" w:rsidR="007F5EEE" w:rsidRDefault="007F5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41C44"/>
    <w:multiLevelType w:val="hybridMultilevel"/>
    <w:tmpl w:val="1E4A4A0E"/>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6C339B9"/>
    <w:multiLevelType w:val="hybridMultilevel"/>
    <w:tmpl w:val="4EB838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687C2D"/>
    <w:multiLevelType w:val="hybridMultilevel"/>
    <w:tmpl w:val="10EEF208"/>
    <w:lvl w:ilvl="0" w:tplc="05B8C85C">
      <w:numFmt w:val="bullet"/>
      <w:lvlText w:val="-"/>
      <w:lvlJc w:val="left"/>
      <w:pPr>
        <w:ind w:left="434" w:hanging="360"/>
      </w:pPr>
      <w:rPr>
        <w:rFonts w:ascii="Trebuchet MS" w:eastAsia="MS Mincho" w:hAnsi="Trebuchet MS" w:cs="Times New Roman" w:hint="default"/>
      </w:rPr>
    </w:lvl>
    <w:lvl w:ilvl="1" w:tplc="08090003" w:tentative="1">
      <w:start w:val="1"/>
      <w:numFmt w:val="bullet"/>
      <w:lvlText w:val="o"/>
      <w:lvlJc w:val="left"/>
      <w:pPr>
        <w:ind w:left="1154" w:hanging="360"/>
      </w:pPr>
      <w:rPr>
        <w:rFonts w:ascii="Courier New" w:hAnsi="Courier New" w:cs="Courier New" w:hint="default"/>
      </w:rPr>
    </w:lvl>
    <w:lvl w:ilvl="2" w:tplc="08090005" w:tentative="1">
      <w:start w:val="1"/>
      <w:numFmt w:val="bullet"/>
      <w:lvlText w:val=""/>
      <w:lvlJc w:val="left"/>
      <w:pPr>
        <w:ind w:left="1874" w:hanging="360"/>
      </w:pPr>
      <w:rPr>
        <w:rFonts w:ascii="Wingdings" w:hAnsi="Wingdings" w:hint="default"/>
      </w:rPr>
    </w:lvl>
    <w:lvl w:ilvl="3" w:tplc="08090001" w:tentative="1">
      <w:start w:val="1"/>
      <w:numFmt w:val="bullet"/>
      <w:lvlText w:val=""/>
      <w:lvlJc w:val="left"/>
      <w:pPr>
        <w:ind w:left="2594" w:hanging="360"/>
      </w:pPr>
      <w:rPr>
        <w:rFonts w:ascii="Symbol" w:hAnsi="Symbol" w:hint="default"/>
      </w:rPr>
    </w:lvl>
    <w:lvl w:ilvl="4" w:tplc="08090003" w:tentative="1">
      <w:start w:val="1"/>
      <w:numFmt w:val="bullet"/>
      <w:lvlText w:val="o"/>
      <w:lvlJc w:val="left"/>
      <w:pPr>
        <w:ind w:left="3314" w:hanging="360"/>
      </w:pPr>
      <w:rPr>
        <w:rFonts w:ascii="Courier New" w:hAnsi="Courier New" w:cs="Courier New" w:hint="default"/>
      </w:rPr>
    </w:lvl>
    <w:lvl w:ilvl="5" w:tplc="08090005" w:tentative="1">
      <w:start w:val="1"/>
      <w:numFmt w:val="bullet"/>
      <w:lvlText w:val=""/>
      <w:lvlJc w:val="left"/>
      <w:pPr>
        <w:ind w:left="4034" w:hanging="360"/>
      </w:pPr>
      <w:rPr>
        <w:rFonts w:ascii="Wingdings" w:hAnsi="Wingdings" w:hint="default"/>
      </w:rPr>
    </w:lvl>
    <w:lvl w:ilvl="6" w:tplc="08090001" w:tentative="1">
      <w:start w:val="1"/>
      <w:numFmt w:val="bullet"/>
      <w:lvlText w:val=""/>
      <w:lvlJc w:val="left"/>
      <w:pPr>
        <w:ind w:left="4754" w:hanging="360"/>
      </w:pPr>
      <w:rPr>
        <w:rFonts w:ascii="Symbol" w:hAnsi="Symbol" w:hint="default"/>
      </w:rPr>
    </w:lvl>
    <w:lvl w:ilvl="7" w:tplc="08090003" w:tentative="1">
      <w:start w:val="1"/>
      <w:numFmt w:val="bullet"/>
      <w:lvlText w:val="o"/>
      <w:lvlJc w:val="left"/>
      <w:pPr>
        <w:ind w:left="5474" w:hanging="360"/>
      </w:pPr>
      <w:rPr>
        <w:rFonts w:ascii="Courier New" w:hAnsi="Courier New" w:cs="Courier New" w:hint="default"/>
      </w:rPr>
    </w:lvl>
    <w:lvl w:ilvl="8" w:tplc="08090005" w:tentative="1">
      <w:start w:val="1"/>
      <w:numFmt w:val="bullet"/>
      <w:lvlText w:val=""/>
      <w:lvlJc w:val="left"/>
      <w:pPr>
        <w:ind w:left="6194" w:hanging="360"/>
      </w:pPr>
      <w:rPr>
        <w:rFonts w:ascii="Wingdings" w:hAnsi="Wingdings" w:hint="default"/>
      </w:rPr>
    </w:lvl>
  </w:abstractNum>
  <w:abstractNum w:abstractNumId="3"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4" w15:restartNumberingAfterBreak="0">
    <w:nsid w:val="58CF4D99"/>
    <w:multiLevelType w:val="hybridMultilevel"/>
    <w:tmpl w:val="5EF694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048914419">
    <w:abstractNumId w:val="3"/>
  </w:num>
  <w:num w:numId="2" w16cid:durableId="1598557241">
    <w:abstractNumId w:val="4"/>
  </w:num>
  <w:num w:numId="3" w16cid:durableId="301037353">
    <w:abstractNumId w:val="2"/>
  </w:num>
  <w:num w:numId="4" w16cid:durableId="194470184">
    <w:abstractNumId w:val="1"/>
  </w:num>
  <w:num w:numId="5" w16cid:durableId="202296843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16C"/>
    <w:rsid w:val="000021E0"/>
    <w:rsid w:val="00007722"/>
    <w:rsid w:val="00035E99"/>
    <w:rsid w:val="0004319F"/>
    <w:rsid w:val="00043CE5"/>
    <w:rsid w:val="00053FA9"/>
    <w:rsid w:val="00054005"/>
    <w:rsid w:val="00062BF9"/>
    <w:rsid w:val="00063069"/>
    <w:rsid w:val="00092AEF"/>
    <w:rsid w:val="00093F58"/>
    <w:rsid w:val="0009577A"/>
    <w:rsid w:val="00096CE3"/>
    <w:rsid w:val="000B5D4A"/>
    <w:rsid w:val="000D135C"/>
    <w:rsid w:val="000D2CA0"/>
    <w:rsid w:val="000E0DC8"/>
    <w:rsid w:val="000F516C"/>
    <w:rsid w:val="00100CE3"/>
    <w:rsid w:val="0011190F"/>
    <w:rsid w:val="00133A8E"/>
    <w:rsid w:val="00134977"/>
    <w:rsid w:val="00166565"/>
    <w:rsid w:val="00196B51"/>
    <w:rsid w:val="001A246D"/>
    <w:rsid w:val="001A2EC9"/>
    <w:rsid w:val="001A6B1B"/>
    <w:rsid w:val="001C5791"/>
    <w:rsid w:val="001C7899"/>
    <w:rsid w:val="001D552B"/>
    <w:rsid w:val="0021396B"/>
    <w:rsid w:val="002204AD"/>
    <w:rsid w:val="00230A27"/>
    <w:rsid w:val="00230F2A"/>
    <w:rsid w:val="002338AC"/>
    <w:rsid w:val="00242A5B"/>
    <w:rsid w:val="00254D85"/>
    <w:rsid w:val="002712E1"/>
    <w:rsid w:val="00276D7B"/>
    <w:rsid w:val="0027766A"/>
    <w:rsid w:val="002821E4"/>
    <w:rsid w:val="0028621F"/>
    <w:rsid w:val="002A374B"/>
    <w:rsid w:val="002A51E0"/>
    <w:rsid w:val="002B0759"/>
    <w:rsid w:val="002B0848"/>
    <w:rsid w:val="002C6233"/>
    <w:rsid w:val="002E10F1"/>
    <w:rsid w:val="002E3594"/>
    <w:rsid w:val="002E65A8"/>
    <w:rsid w:val="002F14D2"/>
    <w:rsid w:val="00301C0F"/>
    <w:rsid w:val="00305E71"/>
    <w:rsid w:val="0031256B"/>
    <w:rsid w:val="00322375"/>
    <w:rsid w:val="00322D85"/>
    <w:rsid w:val="003239BB"/>
    <w:rsid w:val="00332035"/>
    <w:rsid w:val="00333912"/>
    <w:rsid w:val="00341B78"/>
    <w:rsid w:val="00345B87"/>
    <w:rsid w:val="00360A32"/>
    <w:rsid w:val="00376617"/>
    <w:rsid w:val="00380C0A"/>
    <w:rsid w:val="00392396"/>
    <w:rsid w:val="003A053F"/>
    <w:rsid w:val="003A2F8C"/>
    <w:rsid w:val="003B61A5"/>
    <w:rsid w:val="003D32B1"/>
    <w:rsid w:val="004003B8"/>
    <w:rsid w:val="004055B4"/>
    <w:rsid w:val="00426490"/>
    <w:rsid w:val="004321A8"/>
    <w:rsid w:val="0043647D"/>
    <w:rsid w:val="00440774"/>
    <w:rsid w:val="0044483D"/>
    <w:rsid w:val="004500FB"/>
    <w:rsid w:val="00464424"/>
    <w:rsid w:val="00464F87"/>
    <w:rsid w:val="00483A07"/>
    <w:rsid w:val="00495E13"/>
    <w:rsid w:val="004A2E51"/>
    <w:rsid w:val="004B13B9"/>
    <w:rsid w:val="004B3B83"/>
    <w:rsid w:val="004C0E0D"/>
    <w:rsid w:val="004F28CD"/>
    <w:rsid w:val="004F3A58"/>
    <w:rsid w:val="00500D3A"/>
    <w:rsid w:val="00503322"/>
    <w:rsid w:val="00506EB8"/>
    <w:rsid w:val="00534923"/>
    <w:rsid w:val="00537375"/>
    <w:rsid w:val="00544DC3"/>
    <w:rsid w:val="00553854"/>
    <w:rsid w:val="005550EB"/>
    <w:rsid w:val="0055719F"/>
    <w:rsid w:val="00562E37"/>
    <w:rsid w:val="00580FF8"/>
    <w:rsid w:val="005877DD"/>
    <w:rsid w:val="005C0D83"/>
    <w:rsid w:val="005C29BC"/>
    <w:rsid w:val="005C3DAA"/>
    <w:rsid w:val="005C3F41"/>
    <w:rsid w:val="005C655E"/>
    <w:rsid w:val="005C77A2"/>
    <w:rsid w:val="005D59F5"/>
    <w:rsid w:val="005E011F"/>
    <w:rsid w:val="005E406C"/>
    <w:rsid w:val="005E609A"/>
    <w:rsid w:val="005F22AD"/>
    <w:rsid w:val="006231B6"/>
    <w:rsid w:val="00624B57"/>
    <w:rsid w:val="006466EC"/>
    <w:rsid w:val="00657117"/>
    <w:rsid w:val="00677A09"/>
    <w:rsid w:val="00686688"/>
    <w:rsid w:val="00692AD8"/>
    <w:rsid w:val="0069374D"/>
    <w:rsid w:val="006A4170"/>
    <w:rsid w:val="006A4BE0"/>
    <w:rsid w:val="006B18EF"/>
    <w:rsid w:val="006B2DE7"/>
    <w:rsid w:val="006B335A"/>
    <w:rsid w:val="006C0C59"/>
    <w:rsid w:val="006C21FE"/>
    <w:rsid w:val="006E1DF6"/>
    <w:rsid w:val="006E2F89"/>
    <w:rsid w:val="006F2578"/>
    <w:rsid w:val="0071316C"/>
    <w:rsid w:val="00716E38"/>
    <w:rsid w:val="00724D8C"/>
    <w:rsid w:val="00731875"/>
    <w:rsid w:val="0075029F"/>
    <w:rsid w:val="007523FB"/>
    <w:rsid w:val="00753E69"/>
    <w:rsid w:val="00757319"/>
    <w:rsid w:val="00772F77"/>
    <w:rsid w:val="007903C7"/>
    <w:rsid w:val="007B7062"/>
    <w:rsid w:val="007D2186"/>
    <w:rsid w:val="007F5EEE"/>
    <w:rsid w:val="0080352A"/>
    <w:rsid w:val="00810085"/>
    <w:rsid w:val="008157F8"/>
    <w:rsid w:val="00815F3C"/>
    <w:rsid w:val="00827060"/>
    <w:rsid w:val="00836C8F"/>
    <w:rsid w:val="00846553"/>
    <w:rsid w:val="00866193"/>
    <w:rsid w:val="00876C98"/>
    <w:rsid w:val="0089141A"/>
    <w:rsid w:val="008A2234"/>
    <w:rsid w:val="008B66BD"/>
    <w:rsid w:val="008C5340"/>
    <w:rsid w:val="008D661A"/>
    <w:rsid w:val="008E66A6"/>
    <w:rsid w:val="008F5B11"/>
    <w:rsid w:val="008F7CFE"/>
    <w:rsid w:val="009138A9"/>
    <w:rsid w:val="00913C61"/>
    <w:rsid w:val="00917BCE"/>
    <w:rsid w:val="0092440F"/>
    <w:rsid w:val="00926506"/>
    <w:rsid w:val="00934432"/>
    <w:rsid w:val="009507EB"/>
    <w:rsid w:val="00950E85"/>
    <w:rsid w:val="00964281"/>
    <w:rsid w:val="00982BF4"/>
    <w:rsid w:val="00985855"/>
    <w:rsid w:val="00997FA7"/>
    <w:rsid w:val="009A0839"/>
    <w:rsid w:val="009A22D9"/>
    <w:rsid w:val="009A7054"/>
    <w:rsid w:val="009C6D73"/>
    <w:rsid w:val="009C6E16"/>
    <w:rsid w:val="009E3BE9"/>
    <w:rsid w:val="009F2F56"/>
    <w:rsid w:val="00A030D8"/>
    <w:rsid w:val="00A0330C"/>
    <w:rsid w:val="00A04A17"/>
    <w:rsid w:val="00A06844"/>
    <w:rsid w:val="00A1666B"/>
    <w:rsid w:val="00A25B67"/>
    <w:rsid w:val="00A2615B"/>
    <w:rsid w:val="00A63842"/>
    <w:rsid w:val="00A72143"/>
    <w:rsid w:val="00A75A91"/>
    <w:rsid w:val="00A83D9E"/>
    <w:rsid w:val="00A84116"/>
    <w:rsid w:val="00A870A7"/>
    <w:rsid w:val="00A95762"/>
    <w:rsid w:val="00A96E48"/>
    <w:rsid w:val="00AA0C30"/>
    <w:rsid w:val="00AA0E8E"/>
    <w:rsid w:val="00AC3653"/>
    <w:rsid w:val="00AC7641"/>
    <w:rsid w:val="00AF4638"/>
    <w:rsid w:val="00B004C9"/>
    <w:rsid w:val="00B01266"/>
    <w:rsid w:val="00B020FE"/>
    <w:rsid w:val="00B056F5"/>
    <w:rsid w:val="00B10C15"/>
    <w:rsid w:val="00B22ECB"/>
    <w:rsid w:val="00B35FE0"/>
    <w:rsid w:val="00B36F2A"/>
    <w:rsid w:val="00B434B9"/>
    <w:rsid w:val="00B56D78"/>
    <w:rsid w:val="00B82B9D"/>
    <w:rsid w:val="00B83AED"/>
    <w:rsid w:val="00B868C3"/>
    <w:rsid w:val="00B910C0"/>
    <w:rsid w:val="00B96F15"/>
    <w:rsid w:val="00BA12A8"/>
    <w:rsid w:val="00BA4DFD"/>
    <w:rsid w:val="00BB03B1"/>
    <w:rsid w:val="00BB7022"/>
    <w:rsid w:val="00BB7FE7"/>
    <w:rsid w:val="00BC084C"/>
    <w:rsid w:val="00BD062B"/>
    <w:rsid w:val="00BD131D"/>
    <w:rsid w:val="00BD2CB7"/>
    <w:rsid w:val="00BF685D"/>
    <w:rsid w:val="00C0391E"/>
    <w:rsid w:val="00C24726"/>
    <w:rsid w:val="00C42DBC"/>
    <w:rsid w:val="00C44B67"/>
    <w:rsid w:val="00C5106A"/>
    <w:rsid w:val="00C65460"/>
    <w:rsid w:val="00C825C1"/>
    <w:rsid w:val="00C82782"/>
    <w:rsid w:val="00C93571"/>
    <w:rsid w:val="00CB53D7"/>
    <w:rsid w:val="00CC2E3E"/>
    <w:rsid w:val="00CD0DEA"/>
    <w:rsid w:val="00CE3D26"/>
    <w:rsid w:val="00CE54C5"/>
    <w:rsid w:val="00D04E09"/>
    <w:rsid w:val="00D13F5F"/>
    <w:rsid w:val="00D26A7C"/>
    <w:rsid w:val="00D3502B"/>
    <w:rsid w:val="00D3607A"/>
    <w:rsid w:val="00D42B2F"/>
    <w:rsid w:val="00D74600"/>
    <w:rsid w:val="00D9332E"/>
    <w:rsid w:val="00DA4530"/>
    <w:rsid w:val="00DD007C"/>
    <w:rsid w:val="00DD6D14"/>
    <w:rsid w:val="00DE5239"/>
    <w:rsid w:val="00DE67A1"/>
    <w:rsid w:val="00DF2C60"/>
    <w:rsid w:val="00E25239"/>
    <w:rsid w:val="00E470D0"/>
    <w:rsid w:val="00E567A2"/>
    <w:rsid w:val="00E60F38"/>
    <w:rsid w:val="00E8467F"/>
    <w:rsid w:val="00E93DCA"/>
    <w:rsid w:val="00EA0BEB"/>
    <w:rsid w:val="00EA33BC"/>
    <w:rsid w:val="00EB3FFC"/>
    <w:rsid w:val="00EF3833"/>
    <w:rsid w:val="00EF4A95"/>
    <w:rsid w:val="00EF66A0"/>
    <w:rsid w:val="00F2771B"/>
    <w:rsid w:val="00F3784E"/>
    <w:rsid w:val="00F45F01"/>
    <w:rsid w:val="00F55A39"/>
    <w:rsid w:val="00F61B23"/>
    <w:rsid w:val="00F61D2E"/>
    <w:rsid w:val="00F666F9"/>
    <w:rsid w:val="00F73423"/>
    <w:rsid w:val="00F76F66"/>
    <w:rsid w:val="00F817B7"/>
    <w:rsid w:val="00FE3EF5"/>
    <w:rsid w:val="00FF262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6028F"/>
  <w15:docId w15:val="{597D2E25-C06A-AB4F-B173-F546D65B2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E67A1"/>
    <w:pPr>
      <w:widowControl/>
      <w:autoSpaceDE/>
      <w:autoSpaceDN/>
    </w:pPr>
    <w:rPr>
      <w:rFonts w:ascii="Times New Roman" w:eastAsia="Times New Roman" w:hAnsi="Times New Roman" w:cs="Times New Roman"/>
      <w:sz w:val="24"/>
      <w:szCs w:val="24"/>
      <w:lang w:eastAsia="en-GB"/>
    </w:rPr>
  </w:style>
  <w:style w:type="paragraph" w:styleId="Heading1">
    <w:name w:val="heading 1"/>
    <w:basedOn w:val="Normal"/>
    <w:link w:val="Heading1Char"/>
    <w:qFormat/>
    <w:pPr>
      <w:widowControl w:val="0"/>
      <w:autoSpaceDE w:val="0"/>
      <w:autoSpaceDN w:val="0"/>
      <w:ind w:left="64"/>
      <w:jc w:val="center"/>
      <w:outlineLvl w:val="0"/>
    </w:pPr>
    <w:rPr>
      <w:b/>
      <w:bCs/>
      <w:sz w:val="28"/>
      <w:szCs w:val="28"/>
      <w:lang w:val="ro-RO" w:eastAsia="en-US"/>
    </w:rPr>
  </w:style>
  <w:style w:type="paragraph" w:styleId="Heading2">
    <w:name w:val="heading 2"/>
    <w:basedOn w:val="Normal"/>
    <w:next w:val="Normal"/>
    <w:link w:val="Heading2Char"/>
    <w:unhideWhenUsed/>
    <w:qFormat/>
    <w:rsid w:val="006C21F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9138A9"/>
    <w:pPr>
      <w:keepNext/>
      <w:keepLines/>
      <w:widowControl w:val="0"/>
      <w:autoSpaceDE w:val="0"/>
      <w:autoSpaceDN w:val="0"/>
      <w:spacing w:before="40"/>
      <w:outlineLvl w:val="2"/>
    </w:pPr>
    <w:rPr>
      <w:rFonts w:asciiTheme="majorHAnsi" w:eastAsiaTheme="majorEastAsia" w:hAnsiTheme="majorHAnsi" w:cstheme="majorBidi"/>
      <w:color w:val="243F60" w:themeColor="accent1" w:themeShade="7F"/>
      <w:lang w:val="ro-RO" w:eastAsia="en-US"/>
    </w:rPr>
  </w:style>
  <w:style w:type="paragraph" w:styleId="Heading5">
    <w:name w:val="heading 5"/>
    <w:basedOn w:val="Normal"/>
    <w:next w:val="Normal"/>
    <w:link w:val="Heading5Char"/>
    <w:uiPriority w:val="9"/>
    <w:semiHidden/>
    <w:unhideWhenUsed/>
    <w:qFormat/>
    <w:rsid w:val="005C655E"/>
    <w:pPr>
      <w:spacing w:before="240" w:after="60" w:line="276" w:lineRule="auto"/>
      <w:ind w:left="1701"/>
      <w:jc w:val="both"/>
      <w:outlineLvl w:val="4"/>
    </w:pPr>
    <w:rPr>
      <w:rFonts w:ascii="Calibri" w:hAnsi="Calibri"/>
      <w:b/>
      <w:bCs/>
      <w:i/>
      <w:iCs/>
      <w:sz w:val="26"/>
      <w:szCs w:val="26"/>
      <w:lang w:eastAsia="en-US"/>
    </w:rPr>
  </w:style>
  <w:style w:type="paragraph" w:styleId="Heading6">
    <w:name w:val="heading 6"/>
    <w:basedOn w:val="Normal"/>
    <w:next w:val="Normal"/>
    <w:link w:val="Heading6Char"/>
    <w:qFormat/>
    <w:rsid w:val="005C655E"/>
    <w:pPr>
      <w:keepNext/>
      <w:keepLines/>
      <w:spacing w:before="200" w:line="276" w:lineRule="auto"/>
      <w:ind w:left="1701"/>
      <w:jc w:val="both"/>
      <w:outlineLvl w:val="5"/>
    </w:pPr>
    <w:rPr>
      <w:rFonts w:ascii="Cambria" w:hAnsi="Cambria"/>
      <w:i/>
      <w:iCs/>
      <w:color w:val="243F6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lock style,Body,Standard paragraph,b,Tekst podstawowy-bold,bt,Tekst podstawowy Znak Znak Znak Znak Znak Znak Znak Znak,wypunktowanie,Tekst podstawowy Znak,szaro,numerowany,aga,Tekst podstawowyG,b1,Body Text Char Char,gl,body text,body,text"/>
    <w:basedOn w:val="Normal"/>
    <w:link w:val="BodyTextChar"/>
    <w:qFormat/>
    <w:pPr>
      <w:widowControl w:val="0"/>
      <w:autoSpaceDE w:val="0"/>
      <w:autoSpaceDN w:val="0"/>
      <w:ind w:left="180"/>
    </w:pPr>
    <w:rPr>
      <w:lang w:val="ro-RO" w:eastAsia="en-US"/>
    </w:rPr>
  </w:style>
  <w:style w:type="paragraph" w:styleId="ListParagraph">
    <w:name w:val="List Paragraph"/>
    <w:aliases w:val="Akapit z listą BS,Outlines a.b.c.,List_Paragraph,Multilevel para_II,Akapit z lista BS"/>
    <w:basedOn w:val="Normal"/>
    <w:uiPriority w:val="34"/>
    <w:qFormat/>
    <w:pPr>
      <w:widowControl w:val="0"/>
      <w:autoSpaceDE w:val="0"/>
      <w:autoSpaceDN w:val="0"/>
      <w:ind w:left="1039" w:hanging="140"/>
    </w:pPr>
    <w:rPr>
      <w:sz w:val="22"/>
      <w:szCs w:val="22"/>
      <w:lang w:val="ro-RO" w:eastAsia="en-US"/>
    </w:rPr>
  </w:style>
  <w:style w:type="paragraph" w:customStyle="1" w:styleId="TableParagraph">
    <w:name w:val="Table Paragraph"/>
    <w:basedOn w:val="Normal"/>
    <w:uiPriority w:val="1"/>
    <w:qFormat/>
    <w:pPr>
      <w:widowControl w:val="0"/>
      <w:autoSpaceDE w:val="0"/>
      <w:autoSpaceDN w:val="0"/>
      <w:spacing w:before="6"/>
      <w:jc w:val="right"/>
    </w:pPr>
    <w:rPr>
      <w:sz w:val="22"/>
      <w:szCs w:val="22"/>
      <w:lang w:val="ro-RO" w:eastAsia="en-US"/>
    </w:rPr>
  </w:style>
  <w:style w:type="paragraph" w:customStyle="1" w:styleId="CaracterCaracterCharChar1CaracterCaracter">
    <w:name w:val="Caracter Caracter Char Char1 Caracter Caracter"/>
    <w:basedOn w:val="Normal"/>
    <w:rsid w:val="004B13B9"/>
    <w:pPr>
      <w:spacing w:after="160" w:line="240" w:lineRule="exact"/>
    </w:pPr>
    <w:rPr>
      <w:rFonts w:ascii="Verdana" w:hAnsi="Verdana"/>
      <w:sz w:val="20"/>
      <w:szCs w:val="20"/>
      <w:lang w:eastAsia="en-US"/>
    </w:rPr>
  </w:style>
  <w:style w:type="character" w:customStyle="1" w:styleId="Heading3Char">
    <w:name w:val="Heading 3 Char"/>
    <w:basedOn w:val="DefaultParagraphFont"/>
    <w:link w:val="Heading3"/>
    <w:uiPriority w:val="9"/>
    <w:rsid w:val="009138A9"/>
    <w:rPr>
      <w:rFonts w:asciiTheme="majorHAnsi" w:eastAsiaTheme="majorEastAsia" w:hAnsiTheme="majorHAnsi" w:cstheme="majorBidi"/>
      <w:color w:val="243F60" w:themeColor="accent1" w:themeShade="7F"/>
      <w:sz w:val="24"/>
      <w:szCs w:val="24"/>
      <w:lang w:val="ro-RO"/>
    </w:rPr>
  </w:style>
  <w:style w:type="character" w:customStyle="1" w:styleId="BodyTextChar">
    <w:name w:val="Body Text Char"/>
    <w:aliases w:val="block style Char,Body Char,Standard paragraph Char,b Char,Tekst podstawowy-bold Char,bt Char,Tekst podstawowy Znak Znak Znak Znak Znak Znak Znak Znak Char,wypunktowanie Char,Tekst podstawowy Znak Char,szaro Char,numerowany Char,aga Char"/>
    <w:basedOn w:val="DefaultParagraphFont"/>
    <w:link w:val="BodyText"/>
    <w:uiPriority w:val="1"/>
    <w:rsid w:val="00BA4DFD"/>
    <w:rPr>
      <w:rFonts w:ascii="Times New Roman" w:eastAsia="Times New Roman" w:hAnsi="Times New Roman" w:cs="Times New Roman"/>
      <w:sz w:val="24"/>
      <w:szCs w:val="24"/>
      <w:lang w:val="ro-RO"/>
    </w:rPr>
  </w:style>
  <w:style w:type="paragraph" w:styleId="Header">
    <w:name w:val="header"/>
    <w:basedOn w:val="Normal"/>
    <w:link w:val="HeaderChar"/>
    <w:uiPriority w:val="99"/>
    <w:unhideWhenUsed/>
    <w:rsid w:val="00934432"/>
    <w:pPr>
      <w:widowControl w:val="0"/>
      <w:tabs>
        <w:tab w:val="center" w:pos="4536"/>
        <w:tab w:val="right" w:pos="9072"/>
      </w:tabs>
      <w:autoSpaceDE w:val="0"/>
      <w:autoSpaceDN w:val="0"/>
    </w:pPr>
    <w:rPr>
      <w:sz w:val="22"/>
      <w:szCs w:val="22"/>
      <w:lang w:val="ro-RO" w:eastAsia="en-US"/>
    </w:rPr>
  </w:style>
  <w:style w:type="character" w:customStyle="1" w:styleId="HeaderChar">
    <w:name w:val="Header Char"/>
    <w:basedOn w:val="DefaultParagraphFont"/>
    <w:link w:val="Header"/>
    <w:uiPriority w:val="99"/>
    <w:rsid w:val="00934432"/>
    <w:rPr>
      <w:rFonts w:ascii="Times New Roman" w:eastAsia="Times New Roman" w:hAnsi="Times New Roman" w:cs="Times New Roman"/>
      <w:lang w:val="ro-RO"/>
    </w:rPr>
  </w:style>
  <w:style w:type="paragraph" w:styleId="Footer">
    <w:name w:val="footer"/>
    <w:basedOn w:val="Normal"/>
    <w:link w:val="FooterChar"/>
    <w:uiPriority w:val="99"/>
    <w:unhideWhenUsed/>
    <w:rsid w:val="00934432"/>
    <w:pPr>
      <w:widowControl w:val="0"/>
      <w:tabs>
        <w:tab w:val="center" w:pos="4536"/>
        <w:tab w:val="right" w:pos="9072"/>
      </w:tabs>
      <w:autoSpaceDE w:val="0"/>
      <w:autoSpaceDN w:val="0"/>
    </w:pPr>
    <w:rPr>
      <w:sz w:val="22"/>
      <w:szCs w:val="22"/>
      <w:lang w:val="ro-RO" w:eastAsia="en-US"/>
    </w:rPr>
  </w:style>
  <w:style w:type="character" w:customStyle="1" w:styleId="FooterChar">
    <w:name w:val="Footer Char"/>
    <w:basedOn w:val="DefaultParagraphFont"/>
    <w:link w:val="Footer"/>
    <w:uiPriority w:val="99"/>
    <w:rsid w:val="00934432"/>
    <w:rPr>
      <w:rFonts w:ascii="Times New Roman" w:eastAsia="Times New Roman" w:hAnsi="Times New Roman" w:cs="Times New Roman"/>
      <w:lang w:val="ro-RO"/>
    </w:rPr>
  </w:style>
  <w:style w:type="paragraph" w:styleId="BalloonText">
    <w:name w:val="Balloon Text"/>
    <w:basedOn w:val="Normal"/>
    <w:link w:val="BalloonTextChar"/>
    <w:unhideWhenUsed/>
    <w:rsid w:val="002F14D2"/>
    <w:pPr>
      <w:widowControl w:val="0"/>
      <w:autoSpaceDE w:val="0"/>
      <w:autoSpaceDN w:val="0"/>
    </w:pPr>
    <w:rPr>
      <w:rFonts w:ascii="Segoe UI" w:hAnsi="Segoe UI" w:cs="Segoe UI"/>
      <w:sz w:val="18"/>
      <w:szCs w:val="18"/>
      <w:lang w:val="ro-RO" w:eastAsia="en-US"/>
    </w:rPr>
  </w:style>
  <w:style w:type="character" w:customStyle="1" w:styleId="BalloonTextChar">
    <w:name w:val="Balloon Text Char"/>
    <w:basedOn w:val="DefaultParagraphFont"/>
    <w:link w:val="BalloonText"/>
    <w:rsid w:val="002F14D2"/>
    <w:rPr>
      <w:rFonts w:ascii="Segoe UI" w:eastAsia="Times New Roman" w:hAnsi="Segoe UI" w:cs="Segoe UI"/>
      <w:sz w:val="18"/>
      <w:szCs w:val="18"/>
      <w:lang w:val="ro-RO"/>
    </w:rPr>
  </w:style>
  <w:style w:type="paragraph" w:customStyle="1" w:styleId="Default">
    <w:name w:val="Default"/>
    <w:rsid w:val="00716E38"/>
    <w:pPr>
      <w:widowControl/>
      <w:adjustRightInd w:val="0"/>
    </w:pPr>
    <w:rPr>
      <w:rFonts w:ascii="Times New Roman" w:hAnsi="Times New Roman" w:cs="Times New Roman"/>
      <w:color w:val="000000"/>
      <w:sz w:val="24"/>
      <w:szCs w:val="24"/>
      <w:lang w:val="ro-RO"/>
    </w:rPr>
  </w:style>
  <w:style w:type="character" w:customStyle="1" w:styleId="Heading1Char">
    <w:name w:val="Heading 1 Char"/>
    <w:basedOn w:val="DefaultParagraphFont"/>
    <w:link w:val="Heading1"/>
    <w:rsid w:val="002E65A8"/>
    <w:rPr>
      <w:rFonts w:ascii="Times New Roman" w:eastAsia="Times New Roman" w:hAnsi="Times New Roman" w:cs="Times New Roman"/>
      <w:b/>
      <w:bCs/>
      <w:sz w:val="28"/>
      <w:szCs w:val="28"/>
      <w:lang w:val="ro-RO"/>
    </w:rPr>
  </w:style>
  <w:style w:type="character" w:customStyle="1" w:styleId="Heading2Char">
    <w:name w:val="Heading 2 Char"/>
    <w:basedOn w:val="DefaultParagraphFont"/>
    <w:link w:val="Heading2"/>
    <w:rsid w:val="006C21FE"/>
    <w:rPr>
      <w:rFonts w:asciiTheme="majorHAnsi" w:eastAsiaTheme="majorEastAsia" w:hAnsiTheme="majorHAnsi" w:cstheme="majorBidi"/>
      <w:color w:val="365F91" w:themeColor="accent1" w:themeShade="BF"/>
      <w:sz w:val="26"/>
      <w:szCs w:val="26"/>
      <w:lang w:eastAsia="en-GB"/>
    </w:rPr>
  </w:style>
  <w:style w:type="character" w:customStyle="1" w:styleId="Heading5Char">
    <w:name w:val="Heading 5 Char"/>
    <w:basedOn w:val="DefaultParagraphFont"/>
    <w:link w:val="Heading5"/>
    <w:uiPriority w:val="9"/>
    <w:semiHidden/>
    <w:rsid w:val="005C655E"/>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C655E"/>
    <w:rPr>
      <w:rFonts w:ascii="Cambria" w:eastAsia="Times New Roman" w:hAnsi="Cambria" w:cs="Times New Roman"/>
      <w:i/>
      <w:iCs/>
      <w:color w:val="243F60"/>
    </w:rPr>
  </w:style>
  <w:style w:type="numbering" w:customStyle="1" w:styleId="NoList1">
    <w:name w:val="No List1"/>
    <w:next w:val="NoList"/>
    <w:uiPriority w:val="99"/>
    <w:semiHidden/>
    <w:unhideWhenUsed/>
    <w:rsid w:val="005C655E"/>
  </w:style>
  <w:style w:type="paragraph" w:customStyle="1" w:styleId="MediumGrid21">
    <w:name w:val="Medium Grid 21"/>
    <w:rsid w:val="005C655E"/>
    <w:pPr>
      <w:widowControl/>
      <w:autoSpaceDE/>
      <w:autoSpaceDN/>
    </w:pPr>
    <w:rPr>
      <w:rFonts w:ascii="Trebuchet MS" w:eastAsia="MS Mincho" w:hAnsi="Trebuchet MS" w:cs="Times New Roman"/>
      <w:sz w:val="18"/>
      <w:szCs w:val="18"/>
    </w:rPr>
  </w:style>
  <w:style w:type="character" w:customStyle="1" w:styleId="SubtleEmphasis1">
    <w:name w:val="Subtle Emphasis1"/>
    <w:rsid w:val="005C655E"/>
    <w:rPr>
      <w:color w:val="808080"/>
    </w:rPr>
  </w:style>
  <w:style w:type="character" w:styleId="Emphasis">
    <w:name w:val="Emphasis"/>
    <w:qFormat/>
    <w:rsid w:val="005C655E"/>
    <w:rPr>
      <w:rFonts w:ascii="Times New Roman" w:hAnsi="Times New Roman" w:cs="Times New Roman"/>
      <w:i/>
      <w:iCs/>
    </w:rPr>
  </w:style>
  <w:style w:type="character" w:customStyle="1" w:styleId="IntenseEmphasis1">
    <w:name w:val="Intense Emphasis1"/>
    <w:rsid w:val="005C655E"/>
    <w:rPr>
      <w:b/>
      <w:i/>
      <w:color w:val="auto"/>
    </w:rPr>
  </w:style>
  <w:style w:type="character" w:styleId="Strong">
    <w:name w:val="Strong"/>
    <w:qFormat/>
    <w:rsid w:val="005C655E"/>
    <w:rPr>
      <w:rFonts w:ascii="Times New Roman" w:hAnsi="Times New Roman" w:cs="Times New Roman"/>
      <w:b/>
      <w:bCs/>
    </w:rPr>
  </w:style>
  <w:style w:type="paragraph" w:customStyle="1" w:styleId="ColorfulGrid-Accent11">
    <w:name w:val="Colorful Grid - Accent 11"/>
    <w:basedOn w:val="Normal"/>
    <w:next w:val="Normal"/>
    <w:rsid w:val="005C655E"/>
    <w:pPr>
      <w:spacing w:after="120" w:line="276" w:lineRule="auto"/>
      <w:ind w:left="1701"/>
      <w:jc w:val="both"/>
    </w:pPr>
    <w:rPr>
      <w:rFonts w:ascii="Trebuchet MS" w:eastAsia="MS Mincho" w:hAnsi="Trebuchet MS"/>
      <w:i/>
      <w:iCs/>
      <w:color w:val="000000"/>
      <w:sz w:val="22"/>
      <w:szCs w:val="22"/>
      <w:lang w:eastAsia="en-US"/>
    </w:rPr>
  </w:style>
  <w:style w:type="character" w:customStyle="1" w:styleId="ColorfulGrid-Accent1Char">
    <w:name w:val="Colorful Grid - Accent 1 Char"/>
    <w:rsid w:val="005C655E"/>
    <w:rPr>
      <w:rFonts w:ascii="Trebuchet MS" w:hAnsi="Trebuchet MS"/>
      <w:i/>
      <w:color w:val="000000"/>
      <w:sz w:val="22"/>
    </w:rPr>
  </w:style>
  <w:style w:type="paragraph" w:styleId="Title">
    <w:name w:val="Title"/>
    <w:basedOn w:val="Normal"/>
    <w:next w:val="Normal"/>
    <w:link w:val="TitleChar"/>
    <w:qFormat/>
    <w:rsid w:val="005C655E"/>
    <w:pPr>
      <w:spacing w:before="240" w:after="60" w:line="276" w:lineRule="auto"/>
      <w:ind w:left="1701"/>
      <w:outlineLvl w:val="0"/>
    </w:pPr>
    <w:rPr>
      <w:rFonts w:ascii="Calibri" w:eastAsia="MS Gothic" w:hAnsi="Calibri"/>
      <w:b/>
      <w:bCs/>
      <w:kern w:val="28"/>
      <w:sz w:val="32"/>
      <w:szCs w:val="32"/>
      <w:lang w:eastAsia="en-US"/>
    </w:rPr>
  </w:style>
  <w:style w:type="character" w:customStyle="1" w:styleId="TitleChar">
    <w:name w:val="Title Char"/>
    <w:basedOn w:val="DefaultParagraphFont"/>
    <w:link w:val="Title"/>
    <w:rsid w:val="005C655E"/>
    <w:rPr>
      <w:rFonts w:ascii="Calibri" w:eastAsia="MS Gothic" w:hAnsi="Calibri" w:cs="Times New Roman"/>
      <w:b/>
      <w:bCs/>
      <w:kern w:val="28"/>
      <w:sz w:val="32"/>
      <w:szCs w:val="32"/>
    </w:rPr>
  </w:style>
  <w:style w:type="paragraph" w:styleId="BodyTextIndent">
    <w:name w:val="Body Text Indent"/>
    <w:basedOn w:val="Normal"/>
    <w:link w:val="BodyTextIndentChar"/>
    <w:semiHidden/>
    <w:rsid w:val="005C655E"/>
    <w:pPr>
      <w:spacing w:after="120"/>
      <w:ind w:left="1701"/>
      <w:jc w:val="both"/>
    </w:pPr>
    <w:rPr>
      <w:rFonts w:ascii="Trebuchet MS" w:eastAsia="MS Mincho" w:hAnsi="Trebuchet MS"/>
      <w:sz w:val="22"/>
      <w:szCs w:val="22"/>
      <w:lang w:val="ro-RO" w:eastAsia="en-US"/>
    </w:rPr>
  </w:style>
  <w:style w:type="character" w:customStyle="1" w:styleId="BodyTextIndentChar">
    <w:name w:val="Body Text Indent Char"/>
    <w:basedOn w:val="DefaultParagraphFont"/>
    <w:link w:val="BodyTextIndent"/>
    <w:semiHidden/>
    <w:rsid w:val="005C655E"/>
    <w:rPr>
      <w:rFonts w:ascii="Trebuchet MS" w:eastAsia="MS Mincho" w:hAnsi="Trebuchet MS" w:cs="Times New Roman"/>
      <w:lang w:val="ro-RO"/>
    </w:rPr>
  </w:style>
  <w:style w:type="paragraph" w:customStyle="1" w:styleId="Style10">
    <w:name w:val="Style10"/>
    <w:basedOn w:val="Normal"/>
    <w:rsid w:val="005C655E"/>
    <w:pPr>
      <w:widowControl w:val="0"/>
      <w:autoSpaceDE w:val="0"/>
      <w:autoSpaceDN w:val="0"/>
      <w:adjustRightInd w:val="0"/>
      <w:spacing w:line="300" w:lineRule="exact"/>
      <w:ind w:hanging="315"/>
      <w:jc w:val="both"/>
    </w:pPr>
    <w:rPr>
      <w:rFonts w:ascii="Segoe UI" w:hAnsi="Segoe UI"/>
      <w:lang w:val="ro-RO" w:eastAsia="ro-RO"/>
    </w:rPr>
  </w:style>
  <w:style w:type="paragraph" w:customStyle="1" w:styleId="Style16">
    <w:name w:val="Style16"/>
    <w:basedOn w:val="Normal"/>
    <w:rsid w:val="005C655E"/>
    <w:pPr>
      <w:widowControl w:val="0"/>
      <w:autoSpaceDE w:val="0"/>
      <w:autoSpaceDN w:val="0"/>
      <w:adjustRightInd w:val="0"/>
      <w:spacing w:line="285" w:lineRule="exact"/>
      <w:ind w:hanging="345"/>
      <w:jc w:val="both"/>
    </w:pPr>
    <w:rPr>
      <w:rFonts w:ascii="Segoe UI" w:hAnsi="Segoe UI"/>
      <w:lang w:val="ro-RO" w:eastAsia="ro-RO"/>
    </w:rPr>
  </w:style>
  <w:style w:type="character" w:customStyle="1" w:styleId="FontStyle33">
    <w:name w:val="Font Style33"/>
    <w:rsid w:val="005C655E"/>
    <w:rPr>
      <w:rFonts w:ascii="Arial" w:hAnsi="Arial" w:cs="Arial"/>
      <w:b/>
      <w:bCs/>
      <w:sz w:val="14"/>
      <w:szCs w:val="14"/>
    </w:rPr>
  </w:style>
  <w:style w:type="character" w:customStyle="1" w:styleId="FontStyle38">
    <w:name w:val="Font Style38"/>
    <w:rsid w:val="005C655E"/>
    <w:rPr>
      <w:rFonts w:ascii="Arial" w:hAnsi="Arial" w:cs="Arial"/>
      <w:b/>
      <w:bCs/>
      <w:i/>
      <w:iCs/>
      <w:sz w:val="16"/>
      <w:szCs w:val="16"/>
    </w:rPr>
  </w:style>
  <w:style w:type="character" w:customStyle="1" w:styleId="FontStyle44">
    <w:name w:val="Font Style44"/>
    <w:rsid w:val="005C655E"/>
    <w:rPr>
      <w:rFonts w:ascii="Arial" w:hAnsi="Arial" w:cs="Arial"/>
      <w:b/>
      <w:bCs/>
      <w:sz w:val="16"/>
      <w:szCs w:val="16"/>
    </w:rPr>
  </w:style>
  <w:style w:type="paragraph" w:customStyle="1" w:styleId="Style11">
    <w:name w:val="Style11"/>
    <w:basedOn w:val="Normal"/>
    <w:rsid w:val="005C655E"/>
    <w:pPr>
      <w:widowControl w:val="0"/>
      <w:autoSpaceDE w:val="0"/>
      <w:autoSpaceDN w:val="0"/>
      <w:adjustRightInd w:val="0"/>
      <w:spacing w:line="300" w:lineRule="exact"/>
      <w:jc w:val="both"/>
    </w:pPr>
    <w:rPr>
      <w:rFonts w:ascii="Segoe UI" w:hAnsi="Segoe UI"/>
      <w:lang w:val="ro-RO" w:eastAsia="ro-RO"/>
    </w:rPr>
  </w:style>
  <w:style w:type="character" w:customStyle="1" w:styleId="FontStyle29">
    <w:name w:val="Font Style29"/>
    <w:rsid w:val="005C655E"/>
    <w:rPr>
      <w:rFonts w:ascii="Arial" w:hAnsi="Arial" w:cs="Arial"/>
      <w:b/>
      <w:bCs/>
      <w:i/>
      <w:iCs/>
      <w:spacing w:val="-10"/>
      <w:sz w:val="12"/>
      <w:szCs w:val="12"/>
    </w:rPr>
  </w:style>
  <w:style w:type="character" w:customStyle="1" w:styleId="FontStyle30">
    <w:name w:val="Font Style30"/>
    <w:rsid w:val="005C655E"/>
    <w:rPr>
      <w:rFonts w:ascii="Constantia" w:hAnsi="Constantia" w:cs="Constantia"/>
      <w:b/>
      <w:bCs/>
      <w:i/>
      <w:iCs/>
      <w:sz w:val="16"/>
      <w:szCs w:val="16"/>
    </w:rPr>
  </w:style>
  <w:style w:type="character" w:customStyle="1" w:styleId="FontStyle35">
    <w:name w:val="Font Style35"/>
    <w:rsid w:val="005C655E"/>
    <w:rPr>
      <w:rFonts w:ascii="Arial" w:hAnsi="Arial" w:cs="Arial"/>
      <w:b/>
      <w:bCs/>
      <w:sz w:val="16"/>
      <w:szCs w:val="16"/>
    </w:rPr>
  </w:style>
  <w:style w:type="character" w:customStyle="1" w:styleId="FontStyle36">
    <w:name w:val="Font Style36"/>
    <w:rsid w:val="005C655E"/>
    <w:rPr>
      <w:rFonts w:ascii="Arial" w:hAnsi="Arial" w:cs="Arial"/>
      <w:b/>
      <w:bCs/>
      <w:spacing w:val="-20"/>
      <w:sz w:val="20"/>
      <w:szCs w:val="20"/>
    </w:rPr>
  </w:style>
  <w:style w:type="character" w:customStyle="1" w:styleId="FontStyle47">
    <w:name w:val="Font Style47"/>
    <w:rsid w:val="005C655E"/>
    <w:rPr>
      <w:rFonts w:ascii="Candara" w:hAnsi="Candara" w:cs="Candara"/>
      <w:b/>
      <w:bCs/>
      <w:sz w:val="14"/>
      <w:szCs w:val="14"/>
    </w:rPr>
  </w:style>
  <w:style w:type="paragraph" w:customStyle="1" w:styleId="Style13">
    <w:name w:val="Style13"/>
    <w:basedOn w:val="Normal"/>
    <w:rsid w:val="005C655E"/>
    <w:pPr>
      <w:widowControl w:val="0"/>
      <w:autoSpaceDE w:val="0"/>
      <w:autoSpaceDN w:val="0"/>
      <w:adjustRightInd w:val="0"/>
      <w:spacing w:line="315" w:lineRule="exact"/>
      <w:jc w:val="both"/>
    </w:pPr>
    <w:rPr>
      <w:rFonts w:ascii="Segoe UI" w:hAnsi="Segoe UI"/>
      <w:lang w:val="ro-RO" w:eastAsia="ro-RO"/>
    </w:rPr>
  </w:style>
  <w:style w:type="paragraph" w:customStyle="1" w:styleId="Style15">
    <w:name w:val="Style15"/>
    <w:basedOn w:val="Normal"/>
    <w:rsid w:val="005C655E"/>
    <w:pPr>
      <w:widowControl w:val="0"/>
      <w:autoSpaceDE w:val="0"/>
      <w:autoSpaceDN w:val="0"/>
      <w:adjustRightInd w:val="0"/>
      <w:spacing w:line="308" w:lineRule="exact"/>
    </w:pPr>
    <w:rPr>
      <w:rFonts w:ascii="Segoe UI" w:hAnsi="Segoe UI"/>
      <w:lang w:val="ro-RO" w:eastAsia="ro-RO"/>
    </w:rPr>
  </w:style>
  <w:style w:type="character" w:customStyle="1" w:styleId="FontStyle37">
    <w:name w:val="Font Style37"/>
    <w:rsid w:val="005C655E"/>
    <w:rPr>
      <w:rFonts w:ascii="Arial" w:hAnsi="Arial" w:cs="Arial"/>
      <w:i/>
      <w:iCs/>
      <w:spacing w:val="-10"/>
      <w:sz w:val="18"/>
      <w:szCs w:val="18"/>
    </w:rPr>
  </w:style>
  <w:style w:type="paragraph" w:customStyle="1" w:styleId="Style14">
    <w:name w:val="Style14"/>
    <w:basedOn w:val="Normal"/>
    <w:rsid w:val="005C655E"/>
    <w:pPr>
      <w:widowControl w:val="0"/>
      <w:autoSpaceDE w:val="0"/>
      <w:autoSpaceDN w:val="0"/>
      <w:adjustRightInd w:val="0"/>
      <w:spacing w:line="293" w:lineRule="exact"/>
      <w:ind w:hanging="330"/>
      <w:jc w:val="both"/>
    </w:pPr>
    <w:rPr>
      <w:rFonts w:ascii="Segoe UI" w:hAnsi="Segoe UI"/>
      <w:lang w:val="ro-RO" w:eastAsia="ro-RO"/>
    </w:rPr>
  </w:style>
  <w:style w:type="character" w:styleId="PageNumber">
    <w:name w:val="page number"/>
    <w:basedOn w:val="DefaultParagraphFont"/>
    <w:semiHidden/>
    <w:rsid w:val="005C655E"/>
  </w:style>
  <w:style w:type="paragraph" w:styleId="FootnoteText">
    <w:name w:val="footnote text"/>
    <w:basedOn w:val="Normal"/>
    <w:link w:val="FootnoteTextChar"/>
    <w:semiHidden/>
    <w:rsid w:val="005C655E"/>
    <w:pPr>
      <w:spacing w:after="120" w:line="276" w:lineRule="auto"/>
      <w:ind w:left="1701"/>
      <w:jc w:val="both"/>
    </w:pPr>
    <w:rPr>
      <w:rFonts w:ascii="Trebuchet MS" w:eastAsia="MS Mincho" w:hAnsi="Trebuchet MS"/>
      <w:sz w:val="20"/>
      <w:szCs w:val="20"/>
      <w:lang w:eastAsia="en-US"/>
    </w:rPr>
  </w:style>
  <w:style w:type="character" w:customStyle="1" w:styleId="FootnoteTextChar">
    <w:name w:val="Footnote Text Char"/>
    <w:basedOn w:val="DefaultParagraphFont"/>
    <w:link w:val="FootnoteText"/>
    <w:semiHidden/>
    <w:rsid w:val="005C655E"/>
    <w:rPr>
      <w:rFonts w:ascii="Trebuchet MS" w:eastAsia="MS Mincho" w:hAnsi="Trebuchet MS" w:cs="Times New Roman"/>
      <w:sz w:val="20"/>
      <w:szCs w:val="20"/>
    </w:rPr>
  </w:style>
  <w:style w:type="character" w:styleId="FootnoteReference">
    <w:name w:val="footnote reference"/>
    <w:semiHidden/>
    <w:rsid w:val="005C655E"/>
    <w:rPr>
      <w:vertAlign w:val="superscript"/>
    </w:rPr>
  </w:style>
  <w:style w:type="paragraph" w:styleId="PlainText">
    <w:name w:val="Plain Text"/>
    <w:basedOn w:val="Normal"/>
    <w:link w:val="PlainTextChar"/>
    <w:semiHidden/>
    <w:unhideWhenUsed/>
    <w:rsid w:val="005C655E"/>
    <w:rPr>
      <w:rFonts w:ascii="Calibri" w:eastAsia="Calibri" w:hAnsi="Calibri"/>
      <w:sz w:val="22"/>
      <w:szCs w:val="21"/>
      <w:lang w:val="ro-RO" w:eastAsia="en-US"/>
    </w:rPr>
  </w:style>
  <w:style w:type="character" w:customStyle="1" w:styleId="PlainTextChar">
    <w:name w:val="Plain Text Char"/>
    <w:basedOn w:val="DefaultParagraphFont"/>
    <w:link w:val="PlainText"/>
    <w:semiHidden/>
    <w:rsid w:val="005C655E"/>
    <w:rPr>
      <w:rFonts w:ascii="Calibri" w:eastAsia="Calibri" w:hAnsi="Calibri" w:cs="Times New Roman"/>
      <w:szCs w:val="21"/>
      <w:lang w:val="ro-RO"/>
    </w:rPr>
  </w:style>
  <w:style w:type="paragraph" w:styleId="BodyText2">
    <w:name w:val="Body Text 2"/>
    <w:basedOn w:val="Normal"/>
    <w:link w:val="BodyText2Char"/>
    <w:semiHidden/>
    <w:rsid w:val="005C655E"/>
    <w:pPr>
      <w:spacing w:after="120"/>
      <w:jc w:val="both"/>
    </w:pPr>
    <w:rPr>
      <w:rFonts w:ascii="Trebuchet MS" w:eastAsia="MS Mincho" w:hAnsi="Trebuchet MS"/>
      <w:bCs/>
      <w:color w:val="000000"/>
      <w:sz w:val="20"/>
      <w:lang w:eastAsia="en-US"/>
    </w:rPr>
  </w:style>
  <w:style w:type="character" w:customStyle="1" w:styleId="BodyText2Char">
    <w:name w:val="Body Text 2 Char"/>
    <w:basedOn w:val="DefaultParagraphFont"/>
    <w:link w:val="BodyText2"/>
    <w:semiHidden/>
    <w:rsid w:val="005C655E"/>
    <w:rPr>
      <w:rFonts w:ascii="Trebuchet MS" w:eastAsia="MS Mincho" w:hAnsi="Trebuchet MS" w:cs="Times New Roman"/>
      <w:bCs/>
      <w:color w:val="000000"/>
      <w:sz w:val="20"/>
      <w:szCs w:val="24"/>
    </w:rPr>
  </w:style>
  <w:style w:type="paragraph" w:styleId="BodyTextIndent3">
    <w:name w:val="Body Text Indent 3"/>
    <w:basedOn w:val="Normal"/>
    <w:link w:val="BodyTextIndent3Char"/>
    <w:semiHidden/>
    <w:rsid w:val="005C655E"/>
    <w:pPr>
      <w:suppressAutoHyphens/>
      <w:spacing w:before="120"/>
      <w:ind w:firstLine="720"/>
      <w:jc w:val="both"/>
    </w:pPr>
    <w:rPr>
      <w:rFonts w:ascii="Calibri" w:hAnsi="Calibri"/>
      <w:sz w:val="28"/>
      <w:szCs w:val="28"/>
      <w:lang w:val="ro-RO" w:eastAsia="zh-CN"/>
    </w:rPr>
  </w:style>
  <w:style w:type="character" w:customStyle="1" w:styleId="BodyTextIndent3Char">
    <w:name w:val="Body Text Indent 3 Char"/>
    <w:basedOn w:val="DefaultParagraphFont"/>
    <w:link w:val="BodyTextIndent3"/>
    <w:semiHidden/>
    <w:rsid w:val="005C655E"/>
    <w:rPr>
      <w:rFonts w:ascii="Calibri" w:eastAsia="Times New Roman" w:hAnsi="Calibri" w:cs="Times New Roman"/>
      <w:sz w:val="28"/>
      <w:szCs w:val="28"/>
      <w:lang w:val="ro-RO" w:eastAsia="zh-CN"/>
    </w:rPr>
  </w:style>
  <w:style w:type="character" w:customStyle="1" w:styleId="rvts4">
    <w:name w:val="rvts4"/>
    <w:basedOn w:val="DefaultParagraphFont"/>
    <w:rsid w:val="005C655E"/>
  </w:style>
  <w:style w:type="paragraph" w:styleId="BodyTextIndent2">
    <w:name w:val="Body Text Indent 2"/>
    <w:basedOn w:val="Normal"/>
    <w:link w:val="BodyTextIndent2Char"/>
    <w:semiHidden/>
    <w:rsid w:val="005C655E"/>
    <w:pPr>
      <w:spacing w:after="120"/>
      <w:ind w:left="1701"/>
      <w:jc w:val="both"/>
    </w:pPr>
    <w:rPr>
      <w:rFonts w:ascii="Trebuchet MS" w:eastAsia="MS Mincho" w:hAnsi="Trebuchet MS"/>
      <w:b/>
      <w:bCs/>
      <w:sz w:val="22"/>
      <w:szCs w:val="22"/>
      <w:lang w:val="ro-RO" w:eastAsia="en-US"/>
    </w:rPr>
  </w:style>
  <w:style w:type="character" w:customStyle="1" w:styleId="BodyTextIndent2Char">
    <w:name w:val="Body Text Indent 2 Char"/>
    <w:basedOn w:val="DefaultParagraphFont"/>
    <w:link w:val="BodyTextIndent2"/>
    <w:semiHidden/>
    <w:rsid w:val="005C655E"/>
    <w:rPr>
      <w:rFonts w:ascii="Trebuchet MS" w:eastAsia="MS Mincho" w:hAnsi="Trebuchet MS" w:cs="Times New Roman"/>
      <w:b/>
      <w:bCs/>
      <w:lang w:val="ro-RO"/>
    </w:rPr>
  </w:style>
  <w:style w:type="character" w:customStyle="1" w:styleId="rvts6">
    <w:name w:val="rvts6"/>
    <w:basedOn w:val="DefaultParagraphFont"/>
    <w:rsid w:val="005C655E"/>
  </w:style>
  <w:style w:type="character" w:customStyle="1" w:styleId="rvts12">
    <w:name w:val="rvts12"/>
    <w:basedOn w:val="DefaultParagraphFont"/>
    <w:rsid w:val="005C655E"/>
  </w:style>
  <w:style w:type="paragraph" w:customStyle="1" w:styleId="CM1">
    <w:name w:val="CM1"/>
    <w:basedOn w:val="Normal"/>
    <w:next w:val="Normal"/>
    <w:rsid w:val="005C655E"/>
    <w:pPr>
      <w:autoSpaceDE w:val="0"/>
      <w:autoSpaceDN w:val="0"/>
      <w:adjustRightInd w:val="0"/>
    </w:pPr>
    <w:rPr>
      <w:rFonts w:ascii="EUAlbertina" w:hAnsi="EUAlbertina"/>
      <w:lang w:eastAsia="en-US"/>
    </w:rPr>
  </w:style>
  <w:style w:type="paragraph" w:customStyle="1" w:styleId="CM3">
    <w:name w:val="CM3"/>
    <w:basedOn w:val="Normal"/>
    <w:next w:val="Normal"/>
    <w:rsid w:val="005C655E"/>
    <w:pPr>
      <w:autoSpaceDE w:val="0"/>
      <w:autoSpaceDN w:val="0"/>
      <w:adjustRightInd w:val="0"/>
    </w:pPr>
    <w:rPr>
      <w:rFonts w:ascii="EUAlbertina" w:hAnsi="EUAlbertina"/>
      <w:lang w:eastAsia="en-US"/>
    </w:rPr>
  </w:style>
  <w:style w:type="paragraph" w:customStyle="1" w:styleId="CM4">
    <w:name w:val="CM4"/>
    <w:basedOn w:val="Normal"/>
    <w:next w:val="Normal"/>
    <w:rsid w:val="005C655E"/>
    <w:pPr>
      <w:autoSpaceDE w:val="0"/>
      <w:autoSpaceDN w:val="0"/>
      <w:adjustRightInd w:val="0"/>
    </w:pPr>
    <w:rPr>
      <w:rFonts w:ascii="EUAlbertina" w:hAnsi="EUAlbertina"/>
      <w:lang w:eastAsia="en-US"/>
    </w:rPr>
  </w:style>
  <w:style w:type="paragraph" w:styleId="NormalWeb">
    <w:name w:val="Normal (Web)"/>
    <w:basedOn w:val="Normal"/>
    <w:semiHidden/>
    <w:rsid w:val="005C655E"/>
    <w:pPr>
      <w:spacing w:before="100" w:beforeAutospacing="1" w:line="360" w:lineRule="auto"/>
    </w:pPr>
    <w:rPr>
      <w:color w:val="000000"/>
      <w:lang w:val="en-GB" w:eastAsia="en-US"/>
    </w:rPr>
  </w:style>
  <w:style w:type="character" w:customStyle="1" w:styleId="rvts1">
    <w:name w:val="rvts1"/>
    <w:basedOn w:val="DefaultParagraphFont"/>
    <w:rsid w:val="005C655E"/>
  </w:style>
  <w:style w:type="character" w:styleId="CommentReference">
    <w:name w:val="annotation reference"/>
    <w:semiHidden/>
    <w:rsid w:val="005C655E"/>
    <w:rPr>
      <w:sz w:val="16"/>
      <w:szCs w:val="16"/>
    </w:rPr>
  </w:style>
  <w:style w:type="paragraph" w:styleId="CommentText">
    <w:name w:val="annotation text"/>
    <w:basedOn w:val="Normal"/>
    <w:link w:val="CommentTextChar"/>
    <w:semiHidden/>
    <w:rsid w:val="005C655E"/>
    <w:pPr>
      <w:spacing w:after="120" w:line="276" w:lineRule="auto"/>
      <w:ind w:left="1701"/>
      <w:jc w:val="both"/>
    </w:pPr>
    <w:rPr>
      <w:rFonts w:ascii="Trebuchet MS" w:eastAsia="MS Mincho" w:hAnsi="Trebuchet MS"/>
      <w:sz w:val="20"/>
      <w:szCs w:val="20"/>
      <w:lang w:eastAsia="en-US"/>
    </w:rPr>
  </w:style>
  <w:style w:type="character" w:customStyle="1" w:styleId="CommentTextChar">
    <w:name w:val="Comment Text Char"/>
    <w:basedOn w:val="DefaultParagraphFont"/>
    <w:link w:val="CommentText"/>
    <w:semiHidden/>
    <w:rsid w:val="005C655E"/>
    <w:rPr>
      <w:rFonts w:ascii="Trebuchet MS" w:eastAsia="MS Mincho" w:hAnsi="Trebuchet MS" w:cs="Times New Roman"/>
      <w:sz w:val="20"/>
      <w:szCs w:val="20"/>
    </w:rPr>
  </w:style>
  <w:style w:type="character" w:customStyle="1" w:styleId="atn">
    <w:name w:val="atn"/>
    <w:basedOn w:val="DefaultParagraphFont"/>
    <w:rsid w:val="005C655E"/>
  </w:style>
  <w:style w:type="character" w:styleId="Hyperlink">
    <w:name w:val="Hyperlink"/>
    <w:uiPriority w:val="99"/>
    <w:unhideWhenUsed/>
    <w:rsid w:val="005C655E"/>
    <w:rPr>
      <w:color w:val="0000FF"/>
      <w:u w:val="single"/>
    </w:rPr>
  </w:style>
  <w:style w:type="character" w:customStyle="1" w:styleId="rvts18">
    <w:name w:val="rvts18"/>
    <w:basedOn w:val="DefaultParagraphFont"/>
    <w:rsid w:val="005C655E"/>
  </w:style>
  <w:style w:type="character" w:customStyle="1" w:styleId="rvts9">
    <w:name w:val="rvts9"/>
    <w:basedOn w:val="DefaultParagraphFont"/>
    <w:rsid w:val="005C655E"/>
  </w:style>
  <w:style w:type="character" w:customStyle="1" w:styleId="rvts8">
    <w:name w:val="rvts8"/>
    <w:basedOn w:val="DefaultParagraphFont"/>
    <w:rsid w:val="005C655E"/>
  </w:style>
  <w:style w:type="character" w:customStyle="1" w:styleId="rvts10">
    <w:name w:val="rvts10"/>
    <w:basedOn w:val="DefaultParagraphFont"/>
    <w:rsid w:val="005C655E"/>
  </w:style>
  <w:style w:type="paragraph" w:styleId="CommentSubject">
    <w:name w:val="annotation subject"/>
    <w:basedOn w:val="CommentText"/>
    <w:next w:val="CommentText"/>
    <w:link w:val="CommentSubjectChar"/>
    <w:uiPriority w:val="99"/>
    <w:semiHidden/>
    <w:unhideWhenUsed/>
    <w:rsid w:val="005C655E"/>
    <w:rPr>
      <w:b/>
      <w:bCs/>
    </w:rPr>
  </w:style>
  <w:style w:type="character" w:customStyle="1" w:styleId="CommentSubjectChar">
    <w:name w:val="Comment Subject Char"/>
    <w:basedOn w:val="CommentTextChar"/>
    <w:link w:val="CommentSubject"/>
    <w:uiPriority w:val="99"/>
    <w:semiHidden/>
    <w:rsid w:val="005C655E"/>
    <w:rPr>
      <w:rFonts w:ascii="Trebuchet MS" w:eastAsia="MS Mincho" w:hAnsi="Trebuchet MS" w:cs="Times New Roman"/>
      <w:b/>
      <w:bCs/>
      <w:sz w:val="20"/>
      <w:szCs w:val="20"/>
    </w:rPr>
  </w:style>
  <w:style w:type="numbering" w:customStyle="1" w:styleId="ART">
    <w:name w:val="ART."/>
    <w:basedOn w:val="NoList"/>
    <w:uiPriority w:val="99"/>
    <w:rsid w:val="005C655E"/>
    <w:pPr>
      <w:numPr>
        <w:numId w:val="1"/>
      </w:numPr>
    </w:pPr>
  </w:style>
  <w:style w:type="paragraph" w:customStyle="1" w:styleId="Articol">
    <w:name w:val="Articol"/>
    <w:basedOn w:val="ListParagraph"/>
    <w:qFormat/>
    <w:rsid w:val="005C655E"/>
    <w:pPr>
      <w:widowControl/>
      <w:autoSpaceDE/>
      <w:autoSpaceDN/>
      <w:spacing w:before="240" w:after="40"/>
      <w:ind w:left="720" w:firstLine="0"/>
      <w:jc w:val="both"/>
    </w:pPr>
    <w:rPr>
      <w:rFonts w:ascii="Calibri" w:hAnsi="Calibri"/>
      <w:b/>
      <w:iCs/>
      <w:noProof/>
      <w:sz w:val="20"/>
      <w:szCs w:val="24"/>
      <w:lang w:eastAsia="sk-SK"/>
    </w:rPr>
  </w:style>
  <w:style w:type="paragraph" w:customStyle="1" w:styleId="Alineat">
    <w:name w:val="Alineat"/>
    <w:basedOn w:val="ListParagraph"/>
    <w:link w:val="AlineatChar"/>
    <w:qFormat/>
    <w:rsid w:val="005C655E"/>
    <w:pPr>
      <w:widowControl/>
      <w:autoSpaceDE/>
      <w:autoSpaceDN/>
      <w:spacing w:before="40" w:after="40"/>
      <w:ind w:left="680" w:hanging="396"/>
      <w:jc w:val="both"/>
    </w:pPr>
    <w:rPr>
      <w:rFonts w:ascii="Calibri" w:hAnsi="Calibri"/>
      <w:iCs/>
      <w:noProof/>
      <w:sz w:val="20"/>
      <w:szCs w:val="24"/>
      <w:lang w:eastAsia="sk-SK"/>
    </w:rPr>
  </w:style>
  <w:style w:type="paragraph" w:customStyle="1" w:styleId="Alineat-lit">
    <w:name w:val="Alineat-lit"/>
    <w:basedOn w:val="Alineat"/>
    <w:qFormat/>
    <w:rsid w:val="005C655E"/>
    <w:pPr>
      <w:tabs>
        <w:tab w:val="num" w:pos="360"/>
      </w:tabs>
      <w:spacing w:before="0" w:after="0"/>
      <w:ind w:left="2722" w:hanging="737"/>
    </w:pPr>
  </w:style>
  <w:style w:type="character" w:customStyle="1" w:styleId="AlineatChar">
    <w:name w:val="Alineat Char"/>
    <w:link w:val="Alineat"/>
    <w:rsid w:val="005C655E"/>
    <w:rPr>
      <w:rFonts w:ascii="Calibri" w:eastAsia="Times New Roman" w:hAnsi="Calibri" w:cs="Times New Roman"/>
      <w:iCs/>
      <w:noProof/>
      <w:sz w:val="20"/>
      <w:szCs w:val="24"/>
      <w:lang w:val="ro-RO" w:eastAsia="sk-SK"/>
    </w:rPr>
  </w:style>
  <w:style w:type="paragraph" w:customStyle="1" w:styleId="Alineat-list">
    <w:name w:val="Alineat-list"/>
    <w:basedOn w:val="Alineat-lit"/>
    <w:qFormat/>
    <w:rsid w:val="005C655E"/>
    <w:pPr>
      <w:ind w:left="3856"/>
    </w:pPr>
  </w:style>
  <w:style w:type="table" w:styleId="TableGrid">
    <w:name w:val="Table Grid"/>
    <w:basedOn w:val="TableNormal"/>
    <w:uiPriority w:val="59"/>
    <w:rsid w:val="005C655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6565">
      <w:bodyDiv w:val="1"/>
      <w:marLeft w:val="0"/>
      <w:marRight w:val="0"/>
      <w:marTop w:val="0"/>
      <w:marBottom w:val="0"/>
      <w:divBdr>
        <w:top w:val="none" w:sz="0" w:space="0" w:color="auto"/>
        <w:left w:val="none" w:sz="0" w:space="0" w:color="auto"/>
        <w:bottom w:val="none" w:sz="0" w:space="0" w:color="auto"/>
        <w:right w:val="none" w:sz="0" w:space="0" w:color="auto"/>
      </w:divBdr>
    </w:div>
    <w:div w:id="145898644">
      <w:bodyDiv w:val="1"/>
      <w:marLeft w:val="0"/>
      <w:marRight w:val="0"/>
      <w:marTop w:val="0"/>
      <w:marBottom w:val="0"/>
      <w:divBdr>
        <w:top w:val="none" w:sz="0" w:space="0" w:color="auto"/>
        <w:left w:val="none" w:sz="0" w:space="0" w:color="auto"/>
        <w:bottom w:val="none" w:sz="0" w:space="0" w:color="auto"/>
        <w:right w:val="none" w:sz="0" w:space="0" w:color="auto"/>
      </w:divBdr>
    </w:div>
    <w:div w:id="173349183">
      <w:bodyDiv w:val="1"/>
      <w:marLeft w:val="0"/>
      <w:marRight w:val="0"/>
      <w:marTop w:val="0"/>
      <w:marBottom w:val="0"/>
      <w:divBdr>
        <w:top w:val="none" w:sz="0" w:space="0" w:color="auto"/>
        <w:left w:val="none" w:sz="0" w:space="0" w:color="auto"/>
        <w:bottom w:val="none" w:sz="0" w:space="0" w:color="auto"/>
        <w:right w:val="none" w:sz="0" w:space="0" w:color="auto"/>
      </w:divBdr>
    </w:div>
    <w:div w:id="228424058">
      <w:bodyDiv w:val="1"/>
      <w:marLeft w:val="0"/>
      <w:marRight w:val="0"/>
      <w:marTop w:val="0"/>
      <w:marBottom w:val="0"/>
      <w:divBdr>
        <w:top w:val="none" w:sz="0" w:space="0" w:color="auto"/>
        <w:left w:val="none" w:sz="0" w:space="0" w:color="auto"/>
        <w:bottom w:val="none" w:sz="0" w:space="0" w:color="auto"/>
        <w:right w:val="none" w:sz="0" w:space="0" w:color="auto"/>
      </w:divBdr>
    </w:div>
    <w:div w:id="245187904">
      <w:bodyDiv w:val="1"/>
      <w:marLeft w:val="0"/>
      <w:marRight w:val="0"/>
      <w:marTop w:val="0"/>
      <w:marBottom w:val="0"/>
      <w:divBdr>
        <w:top w:val="none" w:sz="0" w:space="0" w:color="auto"/>
        <w:left w:val="none" w:sz="0" w:space="0" w:color="auto"/>
        <w:bottom w:val="none" w:sz="0" w:space="0" w:color="auto"/>
        <w:right w:val="none" w:sz="0" w:space="0" w:color="auto"/>
      </w:divBdr>
    </w:div>
    <w:div w:id="566427951">
      <w:bodyDiv w:val="1"/>
      <w:marLeft w:val="0"/>
      <w:marRight w:val="0"/>
      <w:marTop w:val="0"/>
      <w:marBottom w:val="0"/>
      <w:divBdr>
        <w:top w:val="none" w:sz="0" w:space="0" w:color="auto"/>
        <w:left w:val="none" w:sz="0" w:space="0" w:color="auto"/>
        <w:bottom w:val="none" w:sz="0" w:space="0" w:color="auto"/>
        <w:right w:val="none" w:sz="0" w:space="0" w:color="auto"/>
      </w:divBdr>
    </w:div>
    <w:div w:id="635258373">
      <w:bodyDiv w:val="1"/>
      <w:marLeft w:val="0"/>
      <w:marRight w:val="0"/>
      <w:marTop w:val="0"/>
      <w:marBottom w:val="0"/>
      <w:divBdr>
        <w:top w:val="none" w:sz="0" w:space="0" w:color="auto"/>
        <w:left w:val="none" w:sz="0" w:space="0" w:color="auto"/>
        <w:bottom w:val="none" w:sz="0" w:space="0" w:color="auto"/>
        <w:right w:val="none" w:sz="0" w:space="0" w:color="auto"/>
      </w:divBdr>
    </w:div>
    <w:div w:id="740520270">
      <w:bodyDiv w:val="1"/>
      <w:marLeft w:val="0"/>
      <w:marRight w:val="0"/>
      <w:marTop w:val="0"/>
      <w:marBottom w:val="0"/>
      <w:divBdr>
        <w:top w:val="none" w:sz="0" w:space="0" w:color="auto"/>
        <w:left w:val="none" w:sz="0" w:space="0" w:color="auto"/>
        <w:bottom w:val="none" w:sz="0" w:space="0" w:color="auto"/>
        <w:right w:val="none" w:sz="0" w:space="0" w:color="auto"/>
      </w:divBdr>
    </w:div>
    <w:div w:id="793182453">
      <w:bodyDiv w:val="1"/>
      <w:marLeft w:val="0"/>
      <w:marRight w:val="0"/>
      <w:marTop w:val="0"/>
      <w:marBottom w:val="0"/>
      <w:divBdr>
        <w:top w:val="none" w:sz="0" w:space="0" w:color="auto"/>
        <w:left w:val="none" w:sz="0" w:space="0" w:color="auto"/>
        <w:bottom w:val="none" w:sz="0" w:space="0" w:color="auto"/>
        <w:right w:val="none" w:sz="0" w:space="0" w:color="auto"/>
      </w:divBdr>
    </w:div>
    <w:div w:id="1020399680">
      <w:bodyDiv w:val="1"/>
      <w:marLeft w:val="0"/>
      <w:marRight w:val="0"/>
      <w:marTop w:val="0"/>
      <w:marBottom w:val="0"/>
      <w:divBdr>
        <w:top w:val="none" w:sz="0" w:space="0" w:color="auto"/>
        <w:left w:val="none" w:sz="0" w:space="0" w:color="auto"/>
        <w:bottom w:val="none" w:sz="0" w:space="0" w:color="auto"/>
        <w:right w:val="none" w:sz="0" w:space="0" w:color="auto"/>
      </w:divBdr>
    </w:div>
    <w:div w:id="1044525998">
      <w:bodyDiv w:val="1"/>
      <w:marLeft w:val="0"/>
      <w:marRight w:val="0"/>
      <w:marTop w:val="0"/>
      <w:marBottom w:val="0"/>
      <w:divBdr>
        <w:top w:val="none" w:sz="0" w:space="0" w:color="auto"/>
        <w:left w:val="none" w:sz="0" w:space="0" w:color="auto"/>
        <w:bottom w:val="none" w:sz="0" w:space="0" w:color="auto"/>
        <w:right w:val="none" w:sz="0" w:space="0" w:color="auto"/>
      </w:divBdr>
    </w:div>
    <w:div w:id="1126004379">
      <w:bodyDiv w:val="1"/>
      <w:marLeft w:val="0"/>
      <w:marRight w:val="0"/>
      <w:marTop w:val="0"/>
      <w:marBottom w:val="0"/>
      <w:divBdr>
        <w:top w:val="none" w:sz="0" w:space="0" w:color="auto"/>
        <w:left w:val="none" w:sz="0" w:space="0" w:color="auto"/>
        <w:bottom w:val="none" w:sz="0" w:space="0" w:color="auto"/>
        <w:right w:val="none" w:sz="0" w:space="0" w:color="auto"/>
      </w:divBdr>
    </w:div>
    <w:div w:id="1304702980">
      <w:bodyDiv w:val="1"/>
      <w:marLeft w:val="0"/>
      <w:marRight w:val="0"/>
      <w:marTop w:val="0"/>
      <w:marBottom w:val="0"/>
      <w:divBdr>
        <w:top w:val="none" w:sz="0" w:space="0" w:color="auto"/>
        <w:left w:val="none" w:sz="0" w:space="0" w:color="auto"/>
        <w:bottom w:val="none" w:sz="0" w:space="0" w:color="auto"/>
        <w:right w:val="none" w:sz="0" w:space="0" w:color="auto"/>
      </w:divBdr>
    </w:div>
    <w:div w:id="1356229388">
      <w:bodyDiv w:val="1"/>
      <w:marLeft w:val="0"/>
      <w:marRight w:val="0"/>
      <w:marTop w:val="0"/>
      <w:marBottom w:val="0"/>
      <w:divBdr>
        <w:top w:val="none" w:sz="0" w:space="0" w:color="auto"/>
        <w:left w:val="none" w:sz="0" w:space="0" w:color="auto"/>
        <w:bottom w:val="none" w:sz="0" w:space="0" w:color="auto"/>
        <w:right w:val="none" w:sz="0" w:space="0" w:color="auto"/>
      </w:divBdr>
    </w:div>
    <w:div w:id="1398358349">
      <w:bodyDiv w:val="1"/>
      <w:marLeft w:val="0"/>
      <w:marRight w:val="0"/>
      <w:marTop w:val="0"/>
      <w:marBottom w:val="0"/>
      <w:divBdr>
        <w:top w:val="none" w:sz="0" w:space="0" w:color="auto"/>
        <w:left w:val="none" w:sz="0" w:space="0" w:color="auto"/>
        <w:bottom w:val="none" w:sz="0" w:space="0" w:color="auto"/>
        <w:right w:val="none" w:sz="0" w:space="0" w:color="auto"/>
      </w:divBdr>
    </w:div>
    <w:div w:id="1507205498">
      <w:bodyDiv w:val="1"/>
      <w:marLeft w:val="0"/>
      <w:marRight w:val="0"/>
      <w:marTop w:val="0"/>
      <w:marBottom w:val="0"/>
      <w:divBdr>
        <w:top w:val="none" w:sz="0" w:space="0" w:color="auto"/>
        <w:left w:val="none" w:sz="0" w:space="0" w:color="auto"/>
        <w:bottom w:val="none" w:sz="0" w:space="0" w:color="auto"/>
        <w:right w:val="none" w:sz="0" w:space="0" w:color="auto"/>
      </w:divBdr>
    </w:div>
    <w:div w:id="1577671482">
      <w:bodyDiv w:val="1"/>
      <w:marLeft w:val="0"/>
      <w:marRight w:val="0"/>
      <w:marTop w:val="0"/>
      <w:marBottom w:val="0"/>
      <w:divBdr>
        <w:top w:val="none" w:sz="0" w:space="0" w:color="auto"/>
        <w:left w:val="none" w:sz="0" w:space="0" w:color="auto"/>
        <w:bottom w:val="none" w:sz="0" w:space="0" w:color="auto"/>
        <w:right w:val="none" w:sz="0" w:space="0" w:color="auto"/>
      </w:divBdr>
    </w:div>
    <w:div w:id="1630433636">
      <w:bodyDiv w:val="1"/>
      <w:marLeft w:val="0"/>
      <w:marRight w:val="0"/>
      <w:marTop w:val="0"/>
      <w:marBottom w:val="0"/>
      <w:divBdr>
        <w:top w:val="none" w:sz="0" w:space="0" w:color="auto"/>
        <w:left w:val="none" w:sz="0" w:space="0" w:color="auto"/>
        <w:bottom w:val="none" w:sz="0" w:space="0" w:color="auto"/>
        <w:right w:val="none" w:sz="0" w:space="0" w:color="auto"/>
      </w:divBdr>
    </w:div>
    <w:div w:id="1688018415">
      <w:bodyDiv w:val="1"/>
      <w:marLeft w:val="0"/>
      <w:marRight w:val="0"/>
      <w:marTop w:val="0"/>
      <w:marBottom w:val="0"/>
      <w:divBdr>
        <w:top w:val="none" w:sz="0" w:space="0" w:color="auto"/>
        <w:left w:val="none" w:sz="0" w:space="0" w:color="auto"/>
        <w:bottom w:val="none" w:sz="0" w:space="0" w:color="auto"/>
        <w:right w:val="none" w:sz="0" w:space="0" w:color="auto"/>
      </w:divBdr>
    </w:div>
    <w:div w:id="1710447191">
      <w:bodyDiv w:val="1"/>
      <w:marLeft w:val="0"/>
      <w:marRight w:val="0"/>
      <w:marTop w:val="0"/>
      <w:marBottom w:val="0"/>
      <w:divBdr>
        <w:top w:val="none" w:sz="0" w:space="0" w:color="auto"/>
        <w:left w:val="none" w:sz="0" w:space="0" w:color="auto"/>
        <w:bottom w:val="none" w:sz="0" w:space="0" w:color="auto"/>
        <w:right w:val="none" w:sz="0" w:space="0" w:color="auto"/>
      </w:divBdr>
    </w:div>
    <w:div w:id="1938322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08B16-6D66-4453-88F5-0DE3A1480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8081</Words>
  <Characters>46068</Characters>
  <Application>Microsoft Office Word</Application>
  <DocSecurity>0</DocSecurity>
  <Lines>383</Lines>
  <Paragraphs>108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PROIECT DE HOTARARE</vt:lpstr>
      <vt:lpstr>PROIECT DE HOTARARE</vt:lpstr>
    </vt:vector>
  </TitlesOfParts>
  <Company/>
  <LinksUpToDate>false</LinksUpToDate>
  <CharactersWithSpaces>54041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PROIECT DE HOTARARE</dc:title>
  <dc:creator>Livia Camciuc</dc:creator>
  <cp:lastModifiedBy>Contact Sadu</cp:lastModifiedBy>
  <cp:revision>5</cp:revision>
  <cp:lastPrinted>2022-03-17T09:49:00Z</cp:lastPrinted>
  <dcterms:created xsi:type="dcterms:W3CDTF">2022-10-06T08:33:00Z</dcterms:created>
  <dcterms:modified xsi:type="dcterms:W3CDTF">2022-10-12T09:29:00Z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2019-08-23T00:00:00Z</vt:filetime>
  </property>
  <property fmtid="{D5CDD505-2E9C-101B-9397-08002B2CF9AE}" pid="3" name="Creator">
    <vt:lpwstr>Microsoft® Word 2013</vt:lpwstr>
  </property>
  <property fmtid="{D5CDD505-2E9C-101B-9397-08002B2CF9AE}" pid="4" name="LastSaved">
    <vt:filetime>2021-09-29T00:00:00Z</vt:filetime>
  </property>
</Properties>
</file>