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Times New Roman" w:cs="Times New Roman"/>
          <w:b/>
          <w:color w:val="444444"/>
          <w:sz w:val="20"/>
          <w:szCs w:val="20"/>
        </w:rPr>
      </w:pPr>
    </w:p>
    <w:p>
      <w:pPr>
        <w:rPr>
          <w:rFonts w:ascii="Times New Roman" w:hAnsi="Times New Roman" w:eastAsia="Times New Roman" w:cs="Times New Roman"/>
          <w:b/>
          <w:color w:val="444444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color w:val="444444"/>
          <w:sz w:val="20"/>
          <w:szCs w:val="20"/>
        </w:rPr>
        <w:t xml:space="preserve">Anexă privind achiziţiile directe </w:t>
      </w:r>
    </w:p>
    <w:p>
      <w:pPr>
        <w:rPr>
          <w:rFonts w:ascii="Times New Roman" w:hAnsi="Times New Roman" w:eastAsia="Times New Roman" w:cs="Times New Roman"/>
          <w:b/>
          <w:color w:val="444444"/>
          <w:sz w:val="20"/>
          <w:szCs w:val="20"/>
        </w:rPr>
      </w:pPr>
    </w:p>
    <w:tbl>
      <w:tblPr>
        <w:tblStyle w:val="4"/>
        <w:tblW w:w="5191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"/>
        <w:gridCol w:w="749"/>
        <w:gridCol w:w="2601"/>
        <w:gridCol w:w="1391"/>
        <w:gridCol w:w="1808"/>
        <w:gridCol w:w="1032"/>
        <w:gridCol w:w="1030"/>
        <w:gridCol w:w="2358"/>
        <w:gridCol w:w="248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2" w:hRule="atLeast"/>
          <w:tblHeader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vMerge w:val="restar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D0CECE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b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b/>
                <w:color w:val="auto"/>
                <w:sz w:val="20"/>
                <w:szCs w:val="20"/>
              </w:rPr>
              <w:t>Nr. crt.</w:t>
            </w:r>
          </w:p>
        </w:tc>
        <w:tc>
          <w:tcPr>
            <w:tcW w:w="965" w:type="pct"/>
            <w:vMerge w:val="restar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D0CECE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b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b/>
                <w:color w:val="auto"/>
                <w:sz w:val="20"/>
                <w:szCs w:val="20"/>
              </w:rPr>
              <w:t>Obiectul achiziţiei directe</w:t>
            </w:r>
          </w:p>
        </w:tc>
        <w:tc>
          <w:tcPr>
            <w:tcW w:w="516" w:type="pct"/>
            <w:vMerge w:val="restar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D0CECE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b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b/>
                <w:color w:val="auto"/>
                <w:sz w:val="20"/>
                <w:szCs w:val="20"/>
              </w:rPr>
              <w:t>Cod CPV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D0CECE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b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b/>
                <w:color w:val="auto"/>
                <w:sz w:val="20"/>
                <w:szCs w:val="20"/>
              </w:rPr>
              <w:t>Valoarea estimată</w:t>
            </w:r>
          </w:p>
        </w:tc>
        <w:tc>
          <w:tcPr>
            <w:tcW w:w="765" w:type="pct"/>
            <w:gridSpan w:val="2"/>
            <w:vMerge w:val="restar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D0CECE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b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b/>
                <w:color w:val="auto"/>
                <w:sz w:val="20"/>
                <w:szCs w:val="20"/>
              </w:rPr>
              <w:t>Sursa de finanţare</w:t>
            </w:r>
          </w:p>
        </w:tc>
        <w:tc>
          <w:tcPr>
            <w:tcW w:w="875" w:type="pct"/>
            <w:vMerge w:val="restar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D0CECE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b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b/>
                <w:color w:val="auto"/>
                <w:sz w:val="20"/>
                <w:szCs w:val="20"/>
              </w:rPr>
              <w:t>Data estimată pentru iniţiere</w:t>
            </w:r>
          </w:p>
        </w:tc>
        <w:tc>
          <w:tcPr>
            <w:tcW w:w="920" w:type="pct"/>
            <w:vMerge w:val="restar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D0CECE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b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b/>
                <w:color w:val="auto"/>
                <w:sz w:val="20"/>
                <w:szCs w:val="20"/>
              </w:rPr>
              <w:t>Data estimată pentru finalizare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vMerge w:val="continue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vMerge w:val="continue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516" w:type="pct"/>
            <w:vMerge w:val="continue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D0CECE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b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b/>
                <w:color w:val="auto"/>
                <w:sz w:val="20"/>
                <w:szCs w:val="20"/>
              </w:rPr>
              <w:t>Lei, cu TVA</w:t>
            </w:r>
          </w:p>
        </w:tc>
        <w:tc>
          <w:tcPr>
            <w:tcW w:w="765" w:type="pct"/>
            <w:gridSpan w:val="2"/>
            <w:vMerge w:val="continue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D0CECE" w:themeFill="background2" w:themeFillShade="E6"/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875" w:type="pct"/>
            <w:vMerge w:val="continue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20" w:type="pct"/>
            <w:vMerge w:val="continue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Furnituri Birou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30197642-8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/>
              </w:rPr>
              <w:t>36.500,00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>Materiale pentru curățenie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>39831200-8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/>
              </w:rPr>
              <w:t>35.800,00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Energie electrică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65310000-9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/>
              </w:rPr>
              <w:t>233.800,00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>Material lemnos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>03413000-8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/>
              </w:rPr>
              <w:t>40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>Motorină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>09134200-9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6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/>
              </w:rPr>
              <w:t>5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Benzină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09132100-4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1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/>
              </w:rPr>
              <w:t>5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>Piese de schimb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>34326100-9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/>
              </w:rPr>
              <w:t>68.620,00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>Taxe poștale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>64121100-1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/>
              </w:rPr>
              <w:t>10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>Internet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>72411000-4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1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/>
              </w:rPr>
              <w:t>8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>Abonament telefon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>64211100-9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/>
              </w:rPr>
              <w:t>40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>Vitanjare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>90460000-9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/>
              </w:rPr>
              <w:t>30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Servicii de auditare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79212100-4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28.800,00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Verificare/încărcare/revizie/</w:t>
            </w:r>
          </w:p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achiziționare extinctoare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50413200-5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5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Taxa salubrizare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>90511200-4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3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50.000,00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Protecția muncii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  <w:t>85147000-1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6.350,00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Analize medicale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  <w:t>85148000-8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10.000,00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>Pregatire profesionala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  <w:t>80530000-8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4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4.000,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>Sustinerea cultelor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>45212361-4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3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0.000,00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  <w:lang w:val="ro-RO"/>
              </w:rPr>
              <w:t xml:space="preserve">Susținerea asociaților sportive 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 xml:space="preserve">92620000-3 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80.000,00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  <w:lang w:val="ro-RO"/>
              </w:rPr>
              <w:t>Susținerea asociaților culturale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>79952100-3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3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0.000,00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Tichete de creșă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  <w:t>30199770-8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1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0.000,00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Servicii curierat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  <w:t>64121200-2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10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Cărți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  <w:t>22110000-4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5.0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 xml:space="preserve">Pachete 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 xml:space="preserve">și servicii informatice 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  <w:t>48000000-8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5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0.000,00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Dezinfectant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  <w:t>33741300-9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4.000,00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Piese și accesorii pentru computere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  <w:t>30237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1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2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Cotizație ADIV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  <w:t>71313430-8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3.000,00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Cotizație ADIV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/>
              </w:rPr>
              <w:t>-digitalizare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  <w:t>722125517-6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/>
              </w:rPr>
              <w:t>2.600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>Asigurare mașini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>66516100-1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4.500,00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Inspecție tehnică mașini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  <w:t>71631200-2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1.00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Produse de protocol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  <w:t>15000000-8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8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 xml:space="preserve">Servicii de tipărire și livrare 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79823000-9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12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 xml:space="preserve">Aranjamente florale 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  <w:t>03121210-0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1.000,00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Asigurare și întreținere periferice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  <w:t>50323100-6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7.800,00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Ghiduri administrație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  <w:t>22113000-5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300,00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Servicii de consultanță juridică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  <w:t>79111000-5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12.000,00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Rovineta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  <w:t>22453000-0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500,00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Servicii de cadastru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  <w:t>71354300-7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370.000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Servicii de verificare tehnică periodică centrală termică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  <w:shd w:val="clear" w:color="auto" w:fill="FFFFFF"/>
              </w:rPr>
              <w:t>71356100-9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600,00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Servicii de monitorizare a sistemelor de alarmă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  <w:t>79711000-1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2.000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Servicii de vulcanizare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  <w:t>50116500-6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2.000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Medicamente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  <w:t>33690000-3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1.200,00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Specialist receptii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  <w:t>71520000-9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18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Servicii topografice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  <w:t>71351810-4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50.000,00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Materiale pentru construcții și articole anexe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</w:pPr>
          </w:p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  <w:t>44100000-8</w:t>
            </w:r>
          </w:p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150.000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Scule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  <w:t>44512940-8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6.000,00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Analiză apă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  <w:t>71610000-7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6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Materiale sanitare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  <w:t>33141420-0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4.200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Pom crăciun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  <w:t>39298910-9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3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both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Asistență site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  <w:t>72610000-9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2.600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both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Revizie filtru apă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  <w:t>50532000-2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2.000,00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9"/>
              <w:numPr>
                <w:ilvl w:val="0"/>
                <w:numId w:val="1"/>
              </w:numPr>
              <w:jc w:val="both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Servicii de curățare mașini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  <w:t>50112300-6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1.500,00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53.</w:t>
            </w: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Flori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  <w:t>03451200-8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5.000,00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54.</w:t>
            </w: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Sistem video de supraveghere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  <w:t>32323500-8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15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55.</w:t>
            </w: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Hipoclorit de sodiu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  <w:t>24312220-2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1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4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56.</w:t>
            </w: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Pompă apă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  <w:t>43134100-2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4.000,00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57.</w:t>
            </w: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Iluminat ornamental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  <w:t>50232100-1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20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58.</w:t>
            </w: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/>
              </w:rPr>
              <w:t>Servicii de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 xml:space="preserve"> întreținere a rețelelor electrice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  <w:t>50710000-5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8.000,00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59.</w:t>
            </w: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Reparatii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 xml:space="preserve"> utilaje 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  <w:t>50000000-5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20.000,00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60.</w:t>
            </w: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Achiziționarea de sorturi de piatră pentru întreținerea drumurilor sătești din comuna Muntenii de Sus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1421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160.500,00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61.</w:t>
            </w: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 xml:space="preserve">Extindere rețea electrică aliniament DC17 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45231400-9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150.000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62.</w:t>
            </w: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AU"/>
              </w:rPr>
              <w:t>Inființare grup sanitar-Școala cu clasele I-IV Satu Nou, comuna Muntenii de Sus, județul Vaslui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45210000-2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55.000,00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63.</w:t>
            </w: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b/>
                <w:color w:val="auto"/>
                <w:sz w:val="20"/>
                <w:szCs w:val="20"/>
                <w:lang w:val="en-AU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Construire Sală de Sport în comuna Muntenii de Sus, județul Vaslui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45210000-2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200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64.</w:t>
            </w: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>Dotare – ȘCOALA CU CLASELE I-IV SATU NOU, COMUNA MUNTENII DE SUS, JUDEȚUL VASLUI prin Programul Național de Redresare și Reziliență.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>73220000-0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auto" w:sz="4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50.000,00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PNRR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3" w:hRule="exac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  <w:lang w:val="ro-RO"/>
              </w:rPr>
              <w:t>65.</w:t>
            </w: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>Extindere rețea de iluminat public pe strada Muncii în comuna Muntenii de Sus</w:t>
            </w:r>
            <w:r>
              <w:rPr>
                <w:rFonts w:hint="default" w:ascii="Calibri" w:hAnsi="Calibri" w:cs="Calibri"/>
                <w:color w:val="auto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GB" w:eastAsia="en-GB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45231400-9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auto" w:sz="4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20.000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66.</w:t>
            </w: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>Realibitare Scoala Ion Agarici Muntenii de Sus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45210000-2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auto" w:sz="4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1.151.300,00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de stat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67.</w:t>
            </w: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>Alimentare cu apă a loc. Satu Nou și Muntenii de Sus, comuna Muntenii de Sus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>45232150-8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auto" w:sz="4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39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4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.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500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de stat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68.</w:t>
            </w: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>Modernizare străzi în satele Satu Nou și Muntenii de Sus, comuna Muntenii de Sus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>45233120-6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auto" w:sz="4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638.000,00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69.</w:t>
            </w: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 xml:space="preserve">Modernizarea sistemului de iluminat public stradal, în comuna Muntenii de Sus, județul Vaslui 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>73220000-0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auto" w:sz="4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95.000,00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AFM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70.</w:t>
            </w: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  <w:lang w:val="ro-RO"/>
              </w:rPr>
              <w:t>R</w:t>
            </w: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>educerea emisiilor de gaze cu efect de seră în transporturi, prin promovarea infrastructurii pentru vehiculele de transport rutier nepoluant din punct de vedere energetic: stații de reîncărcare pentru vehicule electrice în comuna Muntenii de Sus, județul Vaslui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>73220000-0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auto" w:sz="4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56.000,00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AFM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71.</w:t>
            </w: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>Creare infrastructură de transport verde prin Piste de biciclete în comuna Muntenii de Sus, județul Vaslui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>73220000-0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auto" w:sz="4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140.000,00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PNRR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72.</w:t>
            </w: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>Modernizare strada Lămâiului, sat Muntenii de Sus, comuna Muntenii de Sus, județul Vaslui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>45233120-6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auto" w:sz="4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262.000,00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Buget local</w:t>
            </w:r>
          </w:p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73.</w:t>
            </w: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>Îmbrăcăminte bituminoasă ușoară pe drumul comunal DC17, din DN24-Satu Nou-Portari(DC1), comuna Muntenii de Sus, județul Vaslui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>45233120-6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auto" w:sz="4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143.000,00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Buget de stat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74.</w:t>
            </w: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  <w:lang w:val="en-US"/>
              </w:rPr>
              <w:t>Cofinan</w:t>
            </w:r>
            <w:r>
              <w:rPr>
                <w:rFonts w:hint="default" w:ascii="Calibri" w:hAnsi="Calibri" w:cs="Calibri"/>
                <w:color w:val="auto"/>
                <w:sz w:val="20"/>
                <w:szCs w:val="20"/>
                <w:lang w:val="ro-RO"/>
              </w:rPr>
              <w:t>țare POIM-transferuri către asociații de dezvoltare intercomunitară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>45232150-8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auto" w:sz="4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779.300,00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75.</w:t>
            </w: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  <w:lang w:val="ro-RO"/>
              </w:rPr>
              <w:t>Cotizație ADI GAZ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fill="FFFFFF"/>
              </w:rPr>
              <w:t>45231221-0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auto" w:sz="4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25.600,00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76.</w:t>
            </w: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  <w:lang w:val="en-US"/>
              </w:rPr>
              <w:t>Organizare Ziua Comunei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>79952000-2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auto" w:sz="4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/>
              </w:rPr>
              <w:t>80.000,00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/>
              </w:rPr>
              <w:t>iulie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/>
              </w:rPr>
              <w:t>august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77.</w:t>
            </w: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  <w:lang w:val="en-US"/>
              </w:rPr>
              <w:t>Material antiderapant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>44113910-7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auto" w:sz="4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/>
              </w:rPr>
              <w:t>24.000,00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/>
              </w:rPr>
              <w:t>noiembrie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78.</w:t>
            </w: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  <w:lang w:val="ro-RO"/>
              </w:rPr>
              <w:t xml:space="preserve">Pachete cadou </w:t>
            </w:r>
            <w:r>
              <w:rPr>
                <w:rFonts w:hint="default" w:ascii="Calibri" w:hAnsi="Calibri" w:cs="Calibri"/>
                <w:color w:val="auto"/>
                <w:sz w:val="20"/>
                <w:szCs w:val="20"/>
                <w:lang w:val="en-US"/>
              </w:rPr>
              <w:t>elevi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>15842300-5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auto" w:sz="4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/>
              </w:rPr>
              <w:t>7.000,00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/>
              </w:rPr>
              <w:t>decembrie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79.</w:t>
            </w: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  <w:lang w:val="en-US"/>
              </w:rPr>
              <w:t>Servicii de arhivare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>79995100-6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auto" w:sz="4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12.000,00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/>
              </w:rPr>
              <w:t xml:space="preserve">februarie 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</w:p>
        </w:tc>
        <w:tc>
          <w:tcPr>
            <w:tcW w:w="2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80.</w:t>
            </w:r>
          </w:p>
        </w:tc>
        <w:tc>
          <w:tcPr>
            <w:tcW w:w="96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  <w:lang w:val="ro-RO"/>
              </w:rPr>
              <w:t>Întreținere spații verzi</w:t>
            </w:r>
          </w:p>
        </w:tc>
        <w:tc>
          <w:tcPr>
            <w:tcW w:w="5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>77310000-6</w:t>
            </w:r>
          </w:p>
        </w:tc>
        <w:tc>
          <w:tcPr>
            <w:tcW w:w="671" w:type="pct"/>
            <w:tcBorders>
              <w:top w:val="single" w:color="333333" w:sz="6" w:space="0"/>
              <w:left w:val="single" w:color="333333" w:sz="6" w:space="0"/>
              <w:bottom w:val="single" w:color="auto" w:sz="4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10.000,00</w:t>
            </w:r>
          </w:p>
        </w:tc>
        <w:tc>
          <w:tcPr>
            <w:tcW w:w="765" w:type="pct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87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/>
              </w:rPr>
              <w:t xml:space="preserve">februarie </w:t>
            </w:r>
          </w:p>
        </w:tc>
        <w:tc>
          <w:tcPr>
            <w:tcW w:w="92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/>
              </w:rPr>
              <w:t>decembrie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tcBorders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965" w:type="pct"/>
            <w:tcBorders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cs="Calibri"/>
                <w:color w:val="auto"/>
                <w:sz w:val="20"/>
                <w:szCs w:val="20"/>
              </w:rPr>
              <w:t>TOTAL</w:t>
            </w:r>
          </w:p>
        </w:tc>
        <w:tc>
          <w:tcPr>
            <w:tcW w:w="3750" w:type="pct"/>
            <w:gridSpan w:val="6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en-US"/>
              </w:rPr>
              <w:t>6.467.170,00</w:t>
            </w:r>
            <w:bookmarkStart w:id="0" w:name="_GoBack"/>
            <w:bookmarkEnd w:id="0"/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3"/>
          <w:wAfter w:w="2178" w:type="pct"/>
          <w:trHeight w:val="1040" w:hRule="atLeast"/>
        </w:trPr>
        <w:tc>
          <w:tcPr>
            <w:tcW w:w="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tcBorders>
              <w:top w:val="single" w:color="333333" w:sz="2" w:space="0"/>
              <w:left w:val="single" w:color="333333" w:sz="2" w:space="0"/>
              <w:bottom w:val="single" w:color="333333" w:sz="2" w:space="0"/>
              <w:right w:val="single" w:color="333333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</w:p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Elaborat</w:t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br w:type="textWrapping"/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Compartiment intern specializat în domeniul achiziţiilor publice</w:t>
            </w:r>
          </w:p>
          <w:p>
            <w:pPr>
              <w:jc w:val="center"/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</w:pP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  <w:lang w:val="ro-RO"/>
              </w:rPr>
              <w:t>Administrator Public</w:t>
            </w:r>
            <w:r>
              <w:rPr>
                <w:rFonts w:hint="default" w:ascii="Calibri" w:hAnsi="Calibri" w:eastAsia="MingLiU" w:cs="Calibri"/>
                <w:color w:val="auto"/>
                <w:sz w:val="20"/>
                <w:szCs w:val="20"/>
              </w:rPr>
              <w:br w:type="textWrapping"/>
            </w:r>
            <w:r>
              <w:rPr>
                <w:rFonts w:hint="default" w:ascii="Calibri" w:hAnsi="Calibri" w:eastAsia="Times New Roman" w:cs="Calibri"/>
                <w:color w:val="auto"/>
                <w:sz w:val="20"/>
                <w:szCs w:val="20"/>
              </w:rPr>
              <w:t>ing. Brezianu Dan-Laurian</w:t>
            </w:r>
          </w:p>
        </w:tc>
      </w:tr>
    </w:tbl>
    <w:p>
      <w:pPr>
        <w:rPr>
          <w:rFonts w:ascii="Times New Roman" w:hAnsi="Times New Roman" w:cs="Times New Roman"/>
          <w:sz w:val="20"/>
          <w:szCs w:val="20"/>
        </w:rPr>
      </w:pPr>
    </w:p>
    <w:sectPr>
      <w:pgSz w:w="15840" w:h="12240" w:orient="landscape"/>
      <w:pgMar w:top="63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0" w:usb3="00000000" w:csb0="0010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CE3FCD"/>
    <w:multiLevelType w:val="multilevel"/>
    <w:tmpl w:val="66CE3FCD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720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223"/>
    <w:rsid w:val="000075AA"/>
    <w:rsid w:val="000278A3"/>
    <w:rsid w:val="00057706"/>
    <w:rsid w:val="0006395C"/>
    <w:rsid w:val="000776BA"/>
    <w:rsid w:val="000A2460"/>
    <w:rsid w:val="000A6691"/>
    <w:rsid w:val="000B147D"/>
    <w:rsid w:val="000E5E71"/>
    <w:rsid w:val="000E6B95"/>
    <w:rsid w:val="000F6D5D"/>
    <w:rsid w:val="001148A3"/>
    <w:rsid w:val="001215B4"/>
    <w:rsid w:val="00131D9D"/>
    <w:rsid w:val="001320EE"/>
    <w:rsid w:val="001424F4"/>
    <w:rsid w:val="001604A6"/>
    <w:rsid w:val="00162F01"/>
    <w:rsid w:val="001B495D"/>
    <w:rsid w:val="001D4D8A"/>
    <w:rsid w:val="001E4F14"/>
    <w:rsid w:val="001E5A04"/>
    <w:rsid w:val="001F07BA"/>
    <w:rsid w:val="00211ED7"/>
    <w:rsid w:val="00246E92"/>
    <w:rsid w:val="0024767C"/>
    <w:rsid w:val="00254223"/>
    <w:rsid w:val="002554D1"/>
    <w:rsid w:val="00261ED3"/>
    <w:rsid w:val="002630F2"/>
    <w:rsid w:val="00272088"/>
    <w:rsid w:val="00290D25"/>
    <w:rsid w:val="00291EDB"/>
    <w:rsid w:val="002D1D53"/>
    <w:rsid w:val="002D6AA0"/>
    <w:rsid w:val="002E1C8A"/>
    <w:rsid w:val="003101C9"/>
    <w:rsid w:val="003147BB"/>
    <w:rsid w:val="00332FB6"/>
    <w:rsid w:val="00341494"/>
    <w:rsid w:val="00350E7B"/>
    <w:rsid w:val="003762A0"/>
    <w:rsid w:val="00381063"/>
    <w:rsid w:val="003B1B88"/>
    <w:rsid w:val="003B702F"/>
    <w:rsid w:val="003C3D2A"/>
    <w:rsid w:val="003D2142"/>
    <w:rsid w:val="003D27BA"/>
    <w:rsid w:val="003D5D89"/>
    <w:rsid w:val="003E4DE4"/>
    <w:rsid w:val="003E5E67"/>
    <w:rsid w:val="0040459A"/>
    <w:rsid w:val="00417EF2"/>
    <w:rsid w:val="00431FA1"/>
    <w:rsid w:val="0043632D"/>
    <w:rsid w:val="0044107E"/>
    <w:rsid w:val="004461F8"/>
    <w:rsid w:val="004700D9"/>
    <w:rsid w:val="00482871"/>
    <w:rsid w:val="004840A2"/>
    <w:rsid w:val="004A7F01"/>
    <w:rsid w:val="004C68CF"/>
    <w:rsid w:val="004E53D8"/>
    <w:rsid w:val="005072DA"/>
    <w:rsid w:val="0050767B"/>
    <w:rsid w:val="005220FA"/>
    <w:rsid w:val="00530823"/>
    <w:rsid w:val="005325E4"/>
    <w:rsid w:val="00571141"/>
    <w:rsid w:val="00572CD7"/>
    <w:rsid w:val="00584A20"/>
    <w:rsid w:val="00593FC6"/>
    <w:rsid w:val="005A1B31"/>
    <w:rsid w:val="005A4F76"/>
    <w:rsid w:val="005A541C"/>
    <w:rsid w:val="005B7DE7"/>
    <w:rsid w:val="005C09DA"/>
    <w:rsid w:val="005E429C"/>
    <w:rsid w:val="005E5356"/>
    <w:rsid w:val="005E68EC"/>
    <w:rsid w:val="00623853"/>
    <w:rsid w:val="006401E9"/>
    <w:rsid w:val="00646896"/>
    <w:rsid w:val="00656E79"/>
    <w:rsid w:val="00672085"/>
    <w:rsid w:val="006805EF"/>
    <w:rsid w:val="00687C84"/>
    <w:rsid w:val="006A113A"/>
    <w:rsid w:val="006A339B"/>
    <w:rsid w:val="006B46B5"/>
    <w:rsid w:val="006B7556"/>
    <w:rsid w:val="006C11A6"/>
    <w:rsid w:val="006E4625"/>
    <w:rsid w:val="006E5A07"/>
    <w:rsid w:val="0070374C"/>
    <w:rsid w:val="00705542"/>
    <w:rsid w:val="0071741A"/>
    <w:rsid w:val="007267F6"/>
    <w:rsid w:val="00732390"/>
    <w:rsid w:val="00743387"/>
    <w:rsid w:val="00754800"/>
    <w:rsid w:val="007558E0"/>
    <w:rsid w:val="00761C1B"/>
    <w:rsid w:val="007829EB"/>
    <w:rsid w:val="00786A42"/>
    <w:rsid w:val="007A2702"/>
    <w:rsid w:val="007E727E"/>
    <w:rsid w:val="00824D43"/>
    <w:rsid w:val="00837931"/>
    <w:rsid w:val="0084131A"/>
    <w:rsid w:val="0086756F"/>
    <w:rsid w:val="008805C5"/>
    <w:rsid w:val="00885F61"/>
    <w:rsid w:val="00890893"/>
    <w:rsid w:val="008A0EF3"/>
    <w:rsid w:val="008A7BFF"/>
    <w:rsid w:val="008B24A5"/>
    <w:rsid w:val="008B740B"/>
    <w:rsid w:val="008C100B"/>
    <w:rsid w:val="008C3E8A"/>
    <w:rsid w:val="008C7E22"/>
    <w:rsid w:val="008D2DBF"/>
    <w:rsid w:val="008E1C4E"/>
    <w:rsid w:val="008F39B4"/>
    <w:rsid w:val="00910FDF"/>
    <w:rsid w:val="00913B7D"/>
    <w:rsid w:val="0091718B"/>
    <w:rsid w:val="0093106B"/>
    <w:rsid w:val="0094623B"/>
    <w:rsid w:val="00946769"/>
    <w:rsid w:val="00957772"/>
    <w:rsid w:val="00977106"/>
    <w:rsid w:val="009802DE"/>
    <w:rsid w:val="00992C02"/>
    <w:rsid w:val="009A5BD2"/>
    <w:rsid w:val="009A7C5A"/>
    <w:rsid w:val="009C0EE9"/>
    <w:rsid w:val="009E0E78"/>
    <w:rsid w:val="009F0135"/>
    <w:rsid w:val="00A336ED"/>
    <w:rsid w:val="00A4209D"/>
    <w:rsid w:val="00A56EFF"/>
    <w:rsid w:val="00A61CA2"/>
    <w:rsid w:val="00A7680C"/>
    <w:rsid w:val="00A93AC7"/>
    <w:rsid w:val="00AB72AB"/>
    <w:rsid w:val="00AD17E2"/>
    <w:rsid w:val="00AD3687"/>
    <w:rsid w:val="00AD38E9"/>
    <w:rsid w:val="00AF652F"/>
    <w:rsid w:val="00B00A32"/>
    <w:rsid w:val="00B21515"/>
    <w:rsid w:val="00B24B14"/>
    <w:rsid w:val="00B25D1D"/>
    <w:rsid w:val="00B424B8"/>
    <w:rsid w:val="00B82876"/>
    <w:rsid w:val="00B83C44"/>
    <w:rsid w:val="00B83EAB"/>
    <w:rsid w:val="00B87C13"/>
    <w:rsid w:val="00BA537E"/>
    <w:rsid w:val="00BC62E0"/>
    <w:rsid w:val="00BE4704"/>
    <w:rsid w:val="00BF06BE"/>
    <w:rsid w:val="00C0147A"/>
    <w:rsid w:val="00C077C8"/>
    <w:rsid w:val="00C3756E"/>
    <w:rsid w:val="00C4273E"/>
    <w:rsid w:val="00C46155"/>
    <w:rsid w:val="00C63D49"/>
    <w:rsid w:val="00C76FFB"/>
    <w:rsid w:val="00C87E4F"/>
    <w:rsid w:val="00CC62D5"/>
    <w:rsid w:val="00CD5610"/>
    <w:rsid w:val="00CD67B6"/>
    <w:rsid w:val="00CD6A07"/>
    <w:rsid w:val="00CE241A"/>
    <w:rsid w:val="00CE5D80"/>
    <w:rsid w:val="00CE6726"/>
    <w:rsid w:val="00CE7816"/>
    <w:rsid w:val="00CF69D9"/>
    <w:rsid w:val="00D04105"/>
    <w:rsid w:val="00D07423"/>
    <w:rsid w:val="00D25480"/>
    <w:rsid w:val="00D317AD"/>
    <w:rsid w:val="00D355EB"/>
    <w:rsid w:val="00D363AF"/>
    <w:rsid w:val="00D408B7"/>
    <w:rsid w:val="00D53ABE"/>
    <w:rsid w:val="00D733A6"/>
    <w:rsid w:val="00D85806"/>
    <w:rsid w:val="00D90105"/>
    <w:rsid w:val="00DB6783"/>
    <w:rsid w:val="00DC6235"/>
    <w:rsid w:val="00DC73FF"/>
    <w:rsid w:val="00DD03B3"/>
    <w:rsid w:val="00DE66A2"/>
    <w:rsid w:val="00E141BD"/>
    <w:rsid w:val="00E146FC"/>
    <w:rsid w:val="00E316B1"/>
    <w:rsid w:val="00E41745"/>
    <w:rsid w:val="00E50784"/>
    <w:rsid w:val="00E70962"/>
    <w:rsid w:val="00E8183A"/>
    <w:rsid w:val="00E85BB2"/>
    <w:rsid w:val="00E93284"/>
    <w:rsid w:val="00EE6FEC"/>
    <w:rsid w:val="00EF5A49"/>
    <w:rsid w:val="00F22167"/>
    <w:rsid w:val="00F4741E"/>
    <w:rsid w:val="00F54C46"/>
    <w:rsid w:val="00F81ABB"/>
    <w:rsid w:val="00F95D57"/>
    <w:rsid w:val="00FA0390"/>
    <w:rsid w:val="00FB73BA"/>
    <w:rsid w:val="00FC0BE8"/>
    <w:rsid w:val="00FD12BF"/>
    <w:rsid w:val="00FE3AA5"/>
    <w:rsid w:val="02682509"/>
    <w:rsid w:val="09E40A2E"/>
    <w:rsid w:val="0AE35707"/>
    <w:rsid w:val="0DFA795B"/>
    <w:rsid w:val="256A35CC"/>
    <w:rsid w:val="39F7564C"/>
    <w:rsid w:val="3D0B076C"/>
    <w:rsid w:val="3DD97603"/>
    <w:rsid w:val="4B5F7742"/>
    <w:rsid w:val="521D530A"/>
    <w:rsid w:val="57140173"/>
    <w:rsid w:val="58BA015A"/>
    <w:rsid w:val="63F30618"/>
    <w:rsid w:val="67EA6415"/>
    <w:rsid w:val="6C5E69EB"/>
    <w:rsid w:val="7504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2"/>
    <w:basedOn w:val="1"/>
    <w:next w:val="1"/>
    <w:link w:val="1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">
    <w:name w:val="annotation reference"/>
    <w:basedOn w:val="3"/>
    <w:semiHidden/>
    <w:unhideWhenUsed/>
    <w:qFormat/>
    <w:uiPriority w:val="99"/>
    <w:rPr>
      <w:sz w:val="16"/>
      <w:szCs w:val="16"/>
    </w:rPr>
  </w:style>
  <w:style w:type="paragraph" w:styleId="7">
    <w:name w:val="annotation text"/>
    <w:basedOn w:val="1"/>
    <w:link w:val="10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8">
    <w:name w:val="annotation subject"/>
    <w:basedOn w:val="7"/>
    <w:next w:val="7"/>
    <w:link w:val="11"/>
    <w:semiHidden/>
    <w:unhideWhenUsed/>
    <w:qFormat/>
    <w:uiPriority w:val="99"/>
    <w:rPr>
      <w:b/>
      <w:bCs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Comment Text Char"/>
    <w:basedOn w:val="3"/>
    <w:link w:val="7"/>
    <w:semiHidden/>
    <w:qFormat/>
    <w:uiPriority w:val="99"/>
    <w:rPr>
      <w:sz w:val="20"/>
      <w:szCs w:val="20"/>
    </w:rPr>
  </w:style>
  <w:style w:type="character" w:customStyle="1" w:styleId="11">
    <w:name w:val="Comment Subject Char"/>
    <w:basedOn w:val="10"/>
    <w:link w:val="8"/>
    <w:semiHidden/>
    <w:qFormat/>
    <w:uiPriority w:val="99"/>
    <w:rPr>
      <w:b/>
      <w:bCs/>
      <w:sz w:val="20"/>
      <w:szCs w:val="20"/>
    </w:rPr>
  </w:style>
  <w:style w:type="character" w:customStyle="1" w:styleId="12">
    <w:name w:val="Balloon Text Char"/>
    <w:basedOn w:val="3"/>
    <w:link w:val="5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3">
    <w:name w:val="Heading 2 Char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14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920</Words>
  <Characters>5250</Characters>
  <Lines>43</Lines>
  <Paragraphs>12</Paragraphs>
  <TotalTime>12</TotalTime>
  <ScaleCrop>false</ScaleCrop>
  <LinksUpToDate>false</LinksUpToDate>
  <CharactersWithSpaces>6158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2016-09-15T16:12:00Z</dcterms:created>
  <dc:creator>Silvia Sologiuc</dc:creator>
  <cp:lastModifiedBy>brezi</cp:lastModifiedBy>
  <cp:lastPrinted>2023-02-08T12:36:00Z</cp:lastPrinted>
  <dcterms:modified xsi:type="dcterms:W3CDTF">2023-02-20T12:06:11Z</dcterms:modified>
  <cp:revision>184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FAD8FE8433AD478B98EA0CF24F7476DC</vt:lpwstr>
  </property>
</Properties>
</file>