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053" w:rsidRPr="00780E68" w:rsidRDefault="005B1053" w:rsidP="005B1053">
      <w:pPr>
        <w:pStyle w:val="Bodytext30"/>
        <w:shd w:val="clear" w:color="auto" w:fill="auto"/>
        <w:spacing w:after="0" w:line="276" w:lineRule="auto"/>
        <w:jc w:val="center"/>
        <w:rPr>
          <w:rFonts w:ascii="Arial" w:hAnsi="Arial" w:cs="Arial"/>
          <w:sz w:val="32"/>
          <w:szCs w:val="32"/>
        </w:rPr>
      </w:pPr>
      <w:r w:rsidRPr="00780E68">
        <w:rPr>
          <w:rStyle w:val="Bodytext3"/>
          <w:rFonts w:ascii="Arial" w:hAnsi="Arial" w:cs="Arial"/>
          <w:color w:val="000000"/>
          <w:sz w:val="32"/>
          <w:szCs w:val="32"/>
          <w:lang w:eastAsia="ro-RO"/>
        </w:rPr>
        <w:t xml:space="preserve">SISTEM </w:t>
      </w:r>
      <w:r w:rsidRPr="00780E68">
        <w:rPr>
          <w:rStyle w:val="Bodytext3Bold"/>
          <w:rFonts w:ascii="Arial" w:hAnsi="Arial" w:cs="Arial"/>
          <w:b w:val="0"/>
          <w:color w:val="000000"/>
          <w:sz w:val="32"/>
          <w:szCs w:val="32"/>
          <w:lang w:eastAsia="ro-RO"/>
        </w:rPr>
        <w:t>DE</w:t>
      </w:r>
      <w:r w:rsidRPr="00780E68">
        <w:rPr>
          <w:rStyle w:val="Bodytext3Bold"/>
          <w:rFonts w:ascii="Arial" w:hAnsi="Arial" w:cs="Arial"/>
          <w:color w:val="000000"/>
          <w:sz w:val="32"/>
          <w:szCs w:val="32"/>
          <w:lang w:eastAsia="ro-RO"/>
        </w:rPr>
        <w:t xml:space="preserve"> </w:t>
      </w:r>
      <w:r w:rsidRPr="00780E68">
        <w:rPr>
          <w:rStyle w:val="Bodytext3"/>
          <w:rFonts w:ascii="Arial" w:hAnsi="Arial" w:cs="Arial"/>
          <w:color w:val="000000"/>
          <w:sz w:val="32"/>
          <w:szCs w:val="32"/>
          <w:lang w:eastAsia="ro-RO"/>
        </w:rPr>
        <w:t xml:space="preserve">MANAGEMENT INTEGRAT AL DEŞEURILOR SOLIDE </w:t>
      </w:r>
      <w:r w:rsidRPr="00780E68">
        <w:rPr>
          <w:rStyle w:val="Bodytext3Bold"/>
          <w:rFonts w:ascii="Arial" w:hAnsi="Arial" w:cs="Arial"/>
          <w:b w:val="0"/>
          <w:color w:val="000000"/>
          <w:sz w:val="32"/>
          <w:szCs w:val="32"/>
          <w:lang w:val="ro-RO" w:eastAsia="ro-RO"/>
        </w:rPr>
        <w:t>ÎN</w:t>
      </w:r>
      <w:r w:rsidRPr="00780E68">
        <w:rPr>
          <w:rStyle w:val="Bodytext3Bold"/>
          <w:rFonts w:ascii="Arial" w:hAnsi="Arial" w:cs="Arial"/>
          <w:color w:val="000000"/>
          <w:sz w:val="32"/>
          <w:szCs w:val="32"/>
          <w:lang w:eastAsia="ro-RO"/>
        </w:rPr>
        <w:t xml:space="preserve"> </w:t>
      </w:r>
      <w:r w:rsidRPr="00780E68">
        <w:rPr>
          <w:rStyle w:val="Bodytext3"/>
          <w:rFonts w:ascii="Arial" w:hAnsi="Arial" w:cs="Arial"/>
          <w:color w:val="000000"/>
          <w:sz w:val="32"/>
          <w:szCs w:val="32"/>
          <w:lang w:eastAsia="ro-RO"/>
        </w:rPr>
        <w:t>JUDEŢUL ARAD</w:t>
      </w: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5B1053" w:rsidRPr="00780E68" w:rsidRDefault="005B1053" w:rsidP="005B1053">
      <w:pPr>
        <w:pStyle w:val="Bodytext40"/>
        <w:shd w:val="clear" w:color="auto" w:fill="auto"/>
        <w:spacing w:before="0" w:after="0" w:line="276" w:lineRule="auto"/>
        <w:ind w:left="80"/>
        <w:rPr>
          <w:rStyle w:val="Bodytext4Sylfaen"/>
          <w:rFonts w:ascii="Arial" w:hAnsi="Arial" w:cs="Arial"/>
          <w:b/>
          <w:bCs/>
          <w:i w:val="0"/>
          <w:iCs w:val="0"/>
          <w:color w:val="000000"/>
          <w:sz w:val="32"/>
          <w:szCs w:val="32"/>
          <w:lang w:eastAsia="ro-RO"/>
        </w:rPr>
      </w:pPr>
    </w:p>
    <w:p w:rsidR="007A35B0" w:rsidRPr="00780E68" w:rsidRDefault="005B1053"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r w:rsidRPr="00780E68">
        <w:rPr>
          <w:rStyle w:val="Bodytext4Sylfaen"/>
          <w:rFonts w:ascii="Arial" w:hAnsi="Arial" w:cs="Arial"/>
          <w:i w:val="0"/>
          <w:iCs w:val="0"/>
          <w:color w:val="000000"/>
          <w:sz w:val="32"/>
          <w:szCs w:val="32"/>
          <w:lang w:val="ro-RO" w:eastAsia="ro-RO"/>
        </w:rPr>
        <w:t xml:space="preserve">Regulament propriu de organizare și </w:t>
      </w:r>
      <w:r w:rsidR="007A35B0" w:rsidRPr="00780E68">
        <w:rPr>
          <w:rStyle w:val="Bodytext4Sylfaen"/>
          <w:rFonts w:ascii="Arial" w:hAnsi="Arial" w:cs="Arial"/>
          <w:i w:val="0"/>
          <w:iCs w:val="0"/>
          <w:color w:val="000000"/>
          <w:sz w:val="32"/>
          <w:szCs w:val="32"/>
          <w:lang w:val="ro-RO" w:eastAsia="ro-RO"/>
        </w:rPr>
        <w:t>funcționare</w:t>
      </w:r>
      <w:r w:rsidRPr="00780E68">
        <w:rPr>
          <w:rStyle w:val="Bodytext4Sylfaen"/>
          <w:rFonts w:ascii="Arial" w:hAnsi="Arial" w:cs="Arial"/>
          <w:i w:val="0"/>
          <w:iCs w:val="0"/>
          <w:color w:val="000000"/>
          <w:sz w:val="32"/>
          <w:szCs w:val="32"/>
          <w:lang w:val="ro-RO" w:eastAsia="ro-RO"/>
        </w:rPr>
        <w:t xml:space="preserve"> – prezentat strict pentru Activitățile de</w:t>
      </w:r>
      <w:r w:rsidR="007A35B0" w:rsidRPr="00780E68">
        <w:rPr>
          <w:rStyle w:val="Bodytext4Sylfaen"/>
          <w:rFonts w:ascii="Arial" w:hAnsi="Arial" w:cs="Arial"/>
          <w:i w:val="0"/>
          <w:iCs w:val="0"/>
          <w:color w:val="000000"/>
          <w:sz w:val="32"/>
          <w:szCs w:val="32"/>
          <w:lang w:val="ro-RO" w:eastAsia="ro-RO"/>
        </w:rPr>
        <w:t>:</w:t>
      </w:r>
      <w:r w:rsidRPr="00780E68">
        <w:rPr>
          <w:rStyle w:val="Bodytext4Sylfaen"/>
          <w:rFonts w:ascii="Arial" w:hAnsi="Arial" w:cs="Arial"/>
          <w:i w:val="0"/>
          <w:iCs w:val="0"/>
          <w:color w:val="000000"/>
          <w:sz w:val="32"/>
          <w:szCs w:val="32"/>
          <w:lang w:val="ro-RO" w:eastAsia="ro-RO"/>
        </w:rPr>
        <w:t xml:space="preserve"> </w:t>
      </w:r>
    </w:p>
    <w:p w:rsidR="007A35B0" w:rsidRPr="00780E68" w:rsidRDefault="007A35B0"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p>
    <w:p w:rsidR="007A35B0" w:rsidRPr="00780E68" w:rsidRDefault="007A35B0" w:rsidP="005B1053">
      <w:pPr>
        <w:pStyle w:val="Bodytext40"/>
        <w:shd w:val="clear" w:color="auto" w:fill="auto"/>
        <w:spacing w:before="0" w:after="0" w:line="276" w:lineRule="auto"/>
        <w:ind w:left="80"/>
        <w:rPr>
          <w:rStyle w:val="Bodytext4Sylfaen"/>
          <w:rFonts w:ascii="Arial" w:hAnsi="Arial" w:cs="Arial"/>
          <w:i w:val="0"/>
          <w:iCs w:val="0"/>
          <w:color w:val="000000"/>
          <w:sz w:val="32"/>
          <w:szCs w:val="32"/>
          <w:lang w:val="ro-RO" w:eastAsia="ro-RO"/>
        </w:rPr>
      </w:pPr>
      <w:r w:rsidRPr="00780E68">
        <w:rPr>
          <w:rFonts w:ascii="Arial" w:hAnsi="Arial" w:cs="Arial"/>
          <w:color w:val="333333"/>
          <w:sz w:val="32"/>
          <w:szCs w:val="32"/>
          <w:lang w:val="ro-RO"/>
        </w:rPr>
        <w:t>transferul deșeurilor municipale în stații de transfer, inclusiv transportul separat al deșeurilor reziduale la depozitele de deșeuri nepericuloase şi/sau la instalațiile integrate de tratare, al deșeurilor de hârtie, metal, plastic şi sticlă colectate separat la stațiile de sortare şi al biodeșeurilor la instalațiile de compostare şi/sau de digestie anaerobă</w:t>
      </w:r>
      <w:r w:rsidR="005B1053" w:rsidRPr="00780E68">
        <w:rPr>
          <w:rStyle w:val="Bodytext4Sylfaen"/>
          <w:rFonts w:ascii="Arial" w:hAnsi="Arial" w:cs="Arial"/>
          <w:i w:val="0"/>
          <w:iCs w:val="0"/>
          <w:color w:val="000000"/>
          <w:sz w:val="32"/>
          <w:szCs w:val="32"/>
          <w:lang w:val="ro-RO" w:eastAsia="ro-RO"/>
        </w:rPr>
        <w:br/>
      </w:r>
    </w:p>
    <w:p w:rsidR="005B1053" w:rsidRPr="00780E68" w:rsidRDefault="005B1053" w:rsidP="005B1053">
      <w:pPr>
        <w:pStyle w:val="Bodytext40"/>
        <w:shd w:val="clear" w:color="auto" w:fill="auto"/>
        <w:spacing w:before="0" w:after="0" w:line="276" w:lineRule="auto"/>
        <w:ind w:left="80"/>
        <w:rPr>
          <w:rStyle w:val="Bodytext4"/>
          <w:rFonts w:ascii="Arial" w:hAnsi="Arial" w:cs="Arial"/>
          <w:b/>
          <w:bCs/>
          <w:i/>
          <w:iCs/>
          <w:color w:val="000000"/>
          <w:sz w:val="32"/>
          <w:szCs w:val="32"/>
          <w:lang w:val="ro-RO" w:eastAsia="ro-RO"/>
        </w:rPr>
      </w:pPr>
      <w:r w:rsidRPr="00780E68">
        <w:rPr>
          <w:rStyle w:val="Bodytext4Sylfaen"/>
          <w:rFonts w:ascii="Arial" w:hAnsi="Arial" w:cs="Arial"/>
          <w:i w:val="0"/>
          <w:iCs w:val="0"/>
          <w:color w:val="000000"/>
          <w:sz w:val="32"/>
          <w:szCs w:val="32"/>
          <w:lang w:val="ro-RO" w:eastAsia="ro-RO"/>
        </w:rPr>
        <w:t>al serviciului public de salubrizare al</w:t>
      </w:r>
      <w:r w:rsidRPr="00780E68">
        <w:rPr>
          <w:rStyle w:val="Bodytext4"/>
          <w:rFonts w:ascii="Arial" w:hAnsi="Arial" w:cs="Arial"/>
          <w:i/>
          <w:iCs/>
          <w:color w:val="000000"/>
          <w:sz w:val="32"/>
          <w:szCs w:val="32"/>
          <w:lang w:val="ro-RO" w:eastAsia="ro-RO"/>
        </w:rPr>
        <w:t xml:space="preserve"> </w:t>
      </w:r>
    </w:p>
    <w:p w:rsidR="005B1053" w:rsidRPr="00780E68" w:rsidRDefault="005B1053" w:rsidP="005B1053">
      <w:pPr>
        <w:pStyle w:val="Bodytext40"/>
        <w:shd w:val="clear" w:color="auto" w:fill="auto"/>
        <w:spacing w:before="0" w:after="0" w:line="276" w:lineRule="auto"/>
        <w:ind w:left="80"/>
        <w:rPr>
          <w:rFonts w:ascii="Arial" w:hAnsi="Arial" w:cs="Arial"/>
          <w:sz w:val="32"/>
          <w:szCs w:val="32"/>
          <w:lang w:val="ro-RO"/>
        </w:rPr>
      </w:pPr>
      <w:r w:rsidRPr="00780E68">
        <w:rPr>
          <w:rStyle w:val="Bodytext4"/>
          <w:rFonts w:ascii="Arial" w:hAnsi="Arial" w:cs="Arial"/>
          <w:i/>
          <w:iCs/>
          <w:color w:val="000000"/>
          <w:sz w:val="32"/>
          <w:szCs w:val="32"/>
          <w:lang w:val="ro-RO" w:eastAsia="ro-RO"/>
        </w:rPr>
        <w:t>"</w:t>
      </w:r>
      <w:r w:rsidR="007A35B0" w:rsidRPr="00780E68">
        <w:rPr>
          <w:rStyle w:val="Bodytext4"/>
          <w:rFonts w:ascii="Arial" w:hAnsi="Arial" w:cs="Arial"/>
          <w:i/>
          <w:iCs/>
          <w:color w:val="000000"/>
          <w:sz w:val="32"/>
          <w:szCs w:val="32"/>
          <w:lang w:val="ro-RO" w:eastAsia="ro-RO"/>
        </w:rPr>
        <w:t>Asociației</w:t>
      </w:r>
      <w:r w:rsidRPr="00780E68">
        <w:rPr>
          <w:rStyle w:val="Bodytext4"/>
          <w:rFonts w:ascii="Arial" w:hAnsi="Arial" w:cs="Arial"/>
          <w:i/>
          <w:iCs/>
          <w:color w:val="000000"/>
          <w:sz w:val="32"/>
          <w:szCs w:val="32"/>
          <w:lang w:val="ro-RO" w:eastAsia="ro-RO"/>
        </w:rPr>
        <w:t xml:space="preserve"> de Dezvoltare intercomunitara </w:t>
      </w:r>
      <w:r w:rsidRPr="00780E68">
        <w:rPr>
          <w:rStyle w:val="Bodytext414pt"/>
          <w:rFonts w:ascii="Arial" w:hAnsi="Arial" w:cs="Arial"/>
          <w:b w:val="0"/>
          <w:bCs w:val="0"/>
          <w:color w:val="000000"/>
          <w:sz w:val="32"/>
          <w:szCs w:val="32"/>
          <w:lang w:val="ro-RO" w:eastAsia="ro-RO"/>
        </w:rPr>
        <w:t>Sistem</w:t>
      </w:r>
      <w:r w:rsidRPr="00780E68">
        <w:rPr>
          <w:rStyle w:val="Bodytext414pt"/>
          <w:rFonts w:ascii="Arial" w:hAnsi="Arial" w:cs="Arial"/>
          <w:b w:val="0"/>
          <w:bCs w:val="0"/>
          <w:color w:val="000000"/>
          <w:sz w:val="32"/>
          <w:szCs w:val="32"/>
          <w:lang w:val="ro-RO" w:eastAsia="ro-RO"/>
        </w:rPr>
        <w:br/>
      </w:r>
      <w:r w:rsidRPr="00780E68">
        <w:rPr>
          <w:rStyle w:val="Bodytext4"/>
          <w:rFonts w:ascii="Arial" w:hAnsi="Arial" w:cs="Arial"/>
          <w:i/>
          <w:iCs/>
          <w:color w:val="000000"/>
          <w:sz w:val="32"/>
          <w:szCs w:val="32"/>
          <w:lang w:val="ro-RO" w:eastAsia="ro-RO"/>
        </w:rPr>
        <w:t xml:space="preserve">Integrat de Gestionare a </w:t>
      </w:r>
      <w:r w:rsidR="007A35B0" w:rsidRPr="00780E68">
        <w:rPr>
          <w:rStyle w:val="Bodytext4"/>
          <w:rFonts w:ascii="Arial" w:hAnsi="Arial" w:cs="Arial"/>
          <w:i/>
          <w:iCs/>
          <w:color w:val="000000"/>
          <w:sz w:val="32"/>
          <w:szCs w:val="32"/>
          <w:lang w:val="ro-RO" w:eastAsia="ro-RO"/>
        </w:rPr>
        <w:t>Deșeurilor</w:t>
      </w:r>
      <w:r w:rsidRPr="00780E68">
        <w:rPr>
          <w:rStyle w:val="Bodytext4"/>
          <w:rFonts w:ascii="Arial" w:hAnsi="Arial" w:cs="Arial"/>
          <w:i/>
          <w:iCs/>
          <w:color w:val="000000"/>
          <w:sz w:val="32"/>
          <w:szCs w:val="32"/>
          <w:lang w:val="ro-RO" w:eastAsia="ro-RO"/>
        </w:rPr>
        <w:t xml:space="preserve"> </w:t>
      </w:r>
      <w:r w:rsidR="007A35B0" w:rsidRPr="00780E68">
        <w:rPr>
          <w:rStyle w:val="Bodytext4"/>
          <w:rFonts w:ascii="Arial" w:hAnsi="Arial" w:cs="Arial"/>
          <w:i/>
          <w:iCs/>
          <w:color w:val="000000"/>
          <w:sz w:val="32"/>
          <w:szCs w:val="32"/>
          <w:lang w:val="ro-RO" w:eastAsia="ro-RO"/>
        </w:rPr>
        <w:t>județul</w:t>
      </w:r>
      <w:r w:rsidRPr="00780E68">
        <w:rPr>
          <w:rStyle w:val="Bodytext4"/>
          <w:rFonts w:ascii="Arial" w:hAnsi="Arial" w:cs="Arial"/>
          <w:i/>
          <w:iCs/>
          <w:color w:val="000000"/>
          <w:sz w:val="32"/>
          <w:szCs w:val="32"/>
          <w:lang w:val="ro-RO" w:eastAsia="ro-RO"/>
        </w:rPr>
        <w:t xml:space="preserve"> Arad"</w:t>
      </w:r>
    </w:p>
    <w:p w:rsidR="00A525A3" w:rsidRPr="00780E68" w:rsidRDefault="00780E68">
      <w:pPr>
        <w:rPr>
          <w:rFonts w:ascii="Arial" w:hAnsi="Arial" w:cs="Arial"/>
          <w:sz w:val="32"/>
          <w:szCs w:val="32"/>
        </w:rPr>
      </w:pPr>
    </w:p>
    <w:p w:rsidR="005B1053" w:rsidRPr="00780E68" w:rsidRDefault="005B1053">
      <w:pPr>
        <w:rPr>
          <w:rFonts w:ascii="Arial" w:hAnsi="Arial" w:cs="Arial"/>
          <w:sz w:val="32"/>
          <w:szCs w:val="32"/>
        </w:rPr>
      </w:pPr>
    </w:p>
    <w:p w:rsidR="005B1053" w:rsidRPr="00780E68" w:rsidRDefault="005B1053">
      <w:pPr>
        <w:rPr>
          <w:rFonts w:ascii="Arial" w:hAnsi="Arial" w:cs="Arial"/>
          <w:sz w:val="32"/>
          <w:szCs w:val="32"/>
        </w:rPr>
      </w:pPr>
    </w:p>
    <w:p w:rsidR="005B1053" w:rsidRPr="00780E68" w:rsidRDefault="005B1053">
      <w:pPr>
        <w:rPr>
          <w:rFonts w:ascii="Arial" w:hAnsi="Arial" w:cs="Arial"/>
          <w:sz w:val="28"/>
          <w:szCs w:val="28"/>
        </w:rPr>
      </w:pPr>
    </w:p>
    <w:p w:rsidR="005B1053" w:rsidRPr="00780E68" w:rsidRDefault="005B1053" w:rsidP="005B1053">
      <w:pPr>
        <w:spacing w:line="273" w:lineRule="auto"/>
        <w:ind w:left="143" w:right="135" w:firstLine="731"/>
        <w:jc w:val="both"/>
        <w:rPr>
          <w:rFonts w:ascii="Arial" w:hAnsi="Arial" w:cs="Arial"/>
          <w:sz w:val="28"/>
          <w:szCs w:val="28"/>
        </w:rPr>
      </w:pPr>
      <w:r w:rsidRPr="00780E68">
        <w:rPr>
          <w:rFonts w:ascii="Arial" w:hAnsi="Arial" w:cs="Arial"/>
          <w:color w:val="212323"/>
          <w:sz w:val="28"/>
          <w:szCs w:val="28"/>
        </w:rPr>
        <w:t>Menționăm  ca  prezentul  regulament  face  obiectul  serviciilor  de  operare  a instalațiilor de transfer, pentru serviciul public de  salubrizare  al ''Asociației de Dezvoltare intercomunitara Sistem Integrat de Gestionare a Deșeurilor județul Arad</w:t>
      </w:r>
      <w:r w:rsidRPr="00780E68">
        <w:rPr>
          <w:rFonts w:ascii="Arial" w:hAnsi="Arial" w:cs="Arial"/>
          <w:i/>
          <w:color w:val="212323"/>
          <w:w w:val="95"/>
          <w:sz w:val="28"/>
          <w:szCs w:val="28"/>
        </w:rPr>
        <w:t xml:space="preserve"> "</w:t>
      </w:r>
    </w:p>
    <w:p w:rsidR="005B1053" w:rsidRPr="00F152B9" w:rsidRDefault="005B1053">
      <w:pPr>
        <w:rPr>
          <w:rFonts w:ascii="Arial" w:hAnsi="Arial" w:cs="Arial"/>
        </w:rPr>
      </w:pPr>
      <w:r w:rsidRPr="00F152B9">
        <w:rPr>
          <w:rFonts w:ascii="Arial" w:hAnsi="Arial" w:cs="Arial"/>
        </w:rPr>
        <w:br w:type="page"/>
      </w:r>
    </w:p>
    <w:p w:rsidR="005B1053" w:rsidRPr="00780E68" w:rsidRDefault="005B1053" w:rsidP="005B1053">
      <w:pPr>
        <w:pStyle w:val="Style1"/>
        <w:rPr>
          <w:sz w:val="21"/>
          <w:szCs w:val="21"/>
        </w:rPr>
      </w:pPr>
      <w:r w:rsidRPr="00780E68">
        <w:rPr>
          <w:sz w:val="21"/>
          <w:szCs w:val="21"/>
        </w:rPr>
        <w:lastRenderedPageBreak/>
        <w:t>Dispoziții generale</w:t>
      </w:r>
    </w:p>
    <w:p w:rsidR="005B1053" w:rsidRPr="00780E68" w:rsidRDefault="005B1053" w:rsidP="005B1053">
      <w:pPr>
        <w:rPr>
          <w:rFonts w:ascii="Arial" w:hAnsi="Arial" w:cs="Arial"/>
          <w:sz w:val="21"/>
          <w:szCs w:val="21"/>
        </w:rPr>
      </w:pPr>
      <w:bookmarkStart w:id="0" w:name="_GoBack"/>
      <w:bookmarkEnd w:id="0"/>
    </w:p>
    <w:p w:rsidR="005B1053" w:rsidRPr="00780E68" w:rsidRDefault="005B1053" w:rsidP="005B1053">
      <w:pPr>
        <w:pStyle w:val="Style2"/>
        <w:rPr>
          <w:sz w:val="21"/>
          <w:szCs w:val="21"/>
        </w:rPr>
      </w:pPr>
      <w:r w:rsidRPr="00780E68">
        <w:rPr>
          <w:sz w:val="21"/>
          <w:szCs w:val="21"/>
        </w:rPr>
        <w:t xml:space="preserve">Domeniul de aplicare </w:t>
      </w:r>
    </w:p>
    <w:p w:rsidR="005B1053" w:rsidRPr="00780E68" w:rsidRDefault="005B1053" w:rsidP="005B1053">
      <w:pPr>
        <w:rPr>
          <w:rFonts w:ascii="Arial" w:hAnsi="Arial" w:cs="Arial"/>
          <w:sz w:val="21"/>
          <w:szCs w:val="21"/>
        </w:rPr>
      </w:pPr>
    </w:p>
    <w:p w:rsidR="005B1053" w:rsidRPr="00780E68" w:rsidRDefault="005B1053" w:rsidP="005B1053">
      <w:pPr>
        <w:pStyle w:val="Style3"/>
        <w:rPr>
          <w:sz w:val="21"/>
          <w:szCs w:val="21"/>
        </w:rPr>
      </w:pPr>
    </w:p>
    <w:p w:rsidR="005B1053" w:rsidRPr="00780E68" w:rsidRDefault="005B1053">
      <w:pPr>
        <w:rPr>
          <w:rFonts w:ascii="Arial" w:hAnsi="Arial" w:cs="Arial"/>
          <w:sz w:val="21"/>
          <w:szCs w:val="21"/>
        </w:rPr>
      </w:pPr>
    </w:p>
    <w:p w:rsidR="005B1053" w:rsidRPr="00780E68" w:rsidRDefault="005B1053" w:rsidP="005B1053">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b/>
          <w:color w:val="161616"/>
          <w:sz w:val="21"/>
          <w:szCs w:val="21"/>
        </w:rPr>
      </w:pPr>
      <w:r w:rsidRPr="00780E68">
        <w:rPr>
          <w:rFonts w:ascii="Arial" w:hAnsi="Arial" w:cs="Arial"/>
          <w:color w:val="161616"/>
          <w:w w:val="105"/>
          <w:sz w:val="21"/>
          <w:szCs w:val="21"/>
        </w:rPr>
        <w:t>Prevederile</w:t>
      </w:r>
      <w:r w:rsidRPr="00780E68">
        <w:rPr>
          <w:rFonts w:ascii="Arial" w:hAnsi="Arial" w:cs="Arial"/>
          <w:color w:val="161616"/>
          <w:spacing w:val="-9"/>
          <w:w w:val="105"/>
          <w:sz w:val="21"/>
          <w:szCs w:val="21"/>
        </w:rPr>
        <w:t xml:space="preserve"> </w:t>
      </w:r>
      <w:r w:rsidRPr="00780E68">
        <w:rPr>
          <w:rFonts w:ascii="Arial" w:hAnsi="Arial" w:cs="Arial"/>
          <w:color w:val="161616"/>
          <w:w w:val="105"/>
          <w:sz w:val="21"/>
          <w:szCs w:val="21"/>
        </w:rPr>
        <w:t>prezentului</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regulament</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se</w:t>
      </w:r>
      <w:r w:rsidRPr="00780E68">
        <w:rPr>
          <w:rFonts w:ascii="Arial" w:hAnsi="Arial" w:cs="Arial"/>
          <w:color w:val="161616"/>
          <w:spacing w:val="-21"/>
          <w:w w:val="105"/>
          <w:sz w:val="21"/>
          <w:szCs w:val="21"/>
        </w:rPr>
        <w:t xml:space="preserve"> </w:t>
      </w:r>
      <w:r w:rsidRPr="00780E68">
        <w:rPr>
          <w:rFonts w:ascii="Arial" w:hAnsi="Arial" w:cs="Arial"/>
          <w:color w:val="161616"/>
          <w:w w:val="105"/>
          <w:sz w:val="21"/>
          <w:szCs w:val="21"/>
        </w:rPr>
        <w:t>aplica</w:t>
      </w:r>
      <w:r w:rsidRPr="00780E68">
        <w:rPr>
          <w:rFonts w:ascii="Arial" w:hAnsi="Arial" w:cs="Arial"/>
          <w:color w:val="161616"/>
          <w:spacing w:val="-19"/>
          <w:w w:val="105"/>
          <w:sz w:val="21"/>
          <w:szCs w:val="21"/>
        </w:rPr>
        <w:t xml:space="preserve"> </w:t>
      </w:r>
      <w:r w:rsidRPr="00780E68">
        <w:rPr>
          <w:rFonts w:ascii="Arial" w:hAnsi="Arial" w:cs="Arial"/>
          <w:color w:val="161616"/>
          <w:w w:val="105"/>
          <w:sz w:val="21"/>
          <w:szCs w:val="21"/>
        </w:rPr>
        <w:t>serviciului</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public</w:t>
      </w:r>
      <w:r w:rsidRPr="00780E68">
        <w:rPr>
          <w:rFonts w:ascii="Arial" w:hAnsi="Arial" w:cs="Arial"/>
          <w:color w:val="161616"/>
          <w:spacing w:val="-16"/>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22"/>
          <w:w w:val="105"/>
          <w:sz w:val="21"/>
          <w:szCs w:val="21"/>
        </w:rPr>
        <w:t xml:space="preserve"> </w:t>
      </w:r>
      <w:r w:rsidRPr="00780E68">
        <w:rPr>
          <w:rFonts w:ascii="Arial" w:hAnsi="Arial" w:cs="Arial"/>
          <w:color w:val="161616"/>
          <w:w w:val="105"/>
          <w:sz w:val="21"/>
          <w:szCs w:val="21"/>
        </w:rPr>
        <w:t>salubrizare</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al</w:t>
      </w:r>
      <w:r w:rsidRPr="00780E68">
        <w:rPr>
          <w:rFonts w:ascii="Arial" w:hAnsi="Arial" w:cs="Arial"/>
          <w:color w:val="161616"/>
          <w:spacing w:val="-13"/>
          <w:w w:val="105"/>
          <w:sz w:val="21"/>
          <w:szCs w:val="21"/>
        </w:rPr>
        <w:t xml:space="preserve"> </w:t>
      </w:r>
      <w:r w:rsidRPr="00780E68">
        <w:rPr>
          <w:rFonts w:ascii="Arial" w:hAnsi="Arial" w:cs="Arial"/>
          <w:b/>
          <w:color w:val="161616"/>
          <w:w w:val="105"/>
          <w:sz w:val="21"/>
          <w:szCs w:val="21"/>
        </w:rPr>
        <w:t>"</w:t>
      </w:r>
      <w:r w:rsidR="007A66F4" w:rsidRPr="00780E68">
        <w:rPr>
          <w:rFonts w:ascii="Arial" w:hAnsi="Arial" w:cs="Arial"/>
          <w:b/>
          <w:color w:val="161616"/>
          <w:w w:val="105"/>
          <w:sz w:val="21"/>
          <w:szCs w:val="21"/>
        </w:rPr>
        <w:t>Asociației</w:t>
      </w:r>
      <w:r w:rsidRPr="00780E68">
        <w:rPr>
          <w:rFonts w:ascii="Arial" w:hAnsi="Arial" w:cs="Arial"/>
          <w:b/>
          <w:color w:val="262626"/>
          <w:w w:val="105"/>
          <w:sz w:val="21"/>
          <w:szCs w:val="21"/>
        </w:rPr>
        <w:t xml:space="preserve"> de Dezvoltare Intercomunitara </w:t>
      </w:r>
      <w:r w:rsidRPr="00780E68">
        <w:rPr>
          <w:rFonts w:ascii="Arial" w:hAnsi="Arial" w:cs="Arial"/>
          <w:b/>
          <w:color w:val="161616"/>
          <w:w w:val="105"/>
          <w:sz w:val="21"/>
          <w:szCs w:val="21"/>
        </w:rPr>
        <w:t xml:space="preserve">Sistem </w:t>
      </w:r>
      <w:r w:rsidRPr="00780E68">
        <w:rPr>
          <w:rFonts w:ascii="Arial" w:hAnsi="Arial" w:cs="Arial"/>
          <w:b/>
          <w:color w:val="262626"/>
          <w:w w:val="105"/>
          <w:sz w:val="21"/>
          <w:szCs w:val="21"/>
        </w:rPr>
        <w:t xml:space="preserve">Integrat de </w:t>
      </w:r>
      <w:r w:rsidRPr="00780E68">
        <w:rPr>
          <w:rFonts w:ascii="Arial" w:hAnsi="Arial" w:cs="Arial"/>
          <w:b/>
          <w:color w:val="161616"/>
          <w:w w:val="105"/>
          <w:sz w:val="21"/>
          <w:szCs w:val="21"/>
        </w:rPr>
        <w:t xml:space="preserve">Gestionare a </w:t>
      </w:r>
      <w:r w:rsidRPr="00780E68">
        <w:rPr>
          <w:rFonts w:ascii="Arial" w:hAnsi="Arial" w:cs="Arial"/>
          <w:b/>
          <w:color w:val="262626"/>
          <w:w w:val="105"/>
          <w:sz w:val="21"/>
          <w:szCs w:val="21"/>
        </w:rPr>
        <w:t xml:space="preserve">Deșeurilor județul </w:t>
      </w:r>
      <w:r w:rsidRPr="00780E68">
        <w:rPr>
          <w:rFonts w:ascii="Arial" w:hAnsi="Arial" w:cs="Arial"/>
          <w:b/>
          <w:color w:val="161616"/>
          <w:w w:val="105"/>
          <w:sz w:val="21"/>
          <w:szCs w:val="21"/>
        </w:rPr>
        <w:t xml:space="preserve">Arad", </w:t>
      </w:r>
      <w:r w:rsidRPr="00780E68">
        <w:rPr>
          <w:rFonts w:ascii="Arial" w:hAnsi="Arial" w:cs="Arial"/>
          <w:color w:val="161616"/>
          <w:w w:val="105"/>
          <w:sz w:val="21"/>
          <w:szCs w:val="21"/>
        </w:rPr>
        <w:t>denumit</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in</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continuare</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serviciul</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7"/>
          <w:w w:val="105"/>
          <w:sz w:val="21"/>
          <w:szCs w:val="21"/>
        </w:rPr>
        <w:t xml:space="preserve"> </w:t>
      </w:r>
      <w:r w:rsidRPr="00780E68">
        <w:rPr>
          <w:rFonts w:ascii="Arial" w:hAnsi="Arial" w:cs="Arial"/>
          <w:color w:val="161616"/>
          <w:w w:val="105"/>
          <w:sz w:val="21"/>
          <w:szCs w:val="21"/>
        </w:rPr>
        <w:t>salubrizare</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w:t>
      </w:r>
      <w:r w:rsidRPr="00780E68">
        <w:rPr>
          <w:rFonts w:ascii="Arial" w:hAnsi="Arial" w:cs="Arial"/>
          <w:color w:val="161616"/>
          <w:spacing w:val="31"/>
          <w:w w:val="105"/>
          <w:sz w:val="21"/>
          <w:szCs w:val="21"/>
        </w:rPr>
        <w:t xml:space="preserve"> </w:t>
      </w:r>
      <w:r w:rsidRPr="00780E68">
        <w:rPr>
          <w:rFonts w:ascii="Arial" w:hAnsi="Arial" w:cs="Arial"/>
          <w:color w:val="161616"/>
          <w:w w:val="105"/>
          <w:sz w:val="21"/>
          <w:szCs w:val="21"/>
        </w:rPr>
        <w:t>cu</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referire</w:t>
      </w:r>
      <w:r w:rsidRPr="00780E68">
        <w:rPr>
          <w:rFonts w:ascii="Arial" w:hAnsi="Arial" w:cs="Arial"/>
          <w:color w:val="161616"/>
          <w:spacing w:val="-12"/>
          <w:w w:val="105"/>
          <w:sz w:val="21"/>
          <w:szCs w:val="21"/>
        </w:rPr>
        <w:t xml:space="preserve"> </w:t>
      </w:r>
      <w:r w:rsidRPr="00780E68">
        <w:rPr>
          <w:rFonts w:ascii="Arial" w:hAnsi="Arial" w:cs="Arial"/>
          <w:color w:val="262626"/>
          <w:w w:val="105"/>
          <w:sz w:val="21"/>
          <w:szCs w:val="21"/>
        </w:rPr>
        <w:t>la</w:t>
      </w:r>
      <w:r w:rsidRPr="00780E68">
        <w:rPr>
          <w:rFonts w:ascii="Arial" w:hAnsi="Arial" w:cs="Arial"/>
          <w:color w:val="262626"/>
          <w:spacing w:val="-19"/>
          <w:w w:val="105"/>
          <w:sz w:val="21"/>
          <w:szCs w:val="21"/>
        </w:rPr>
        <w:t xml:space="preserve"> </w:t>
      </w:r>
      <w:r w:rsidRPr="00780E68">
        <w:rPr>
          <w:rFonts w:ascii="Arial" w:hAnsi="Arial" w:cs="Arial"/>
          <w:color w:val="161616"/>
          <w:w w:val="105"/>
          <w:sz w:val="21"/>
          <w:szCs w:val="21"/>
        </w:rPr>
        <w:t>operarea</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instalațiilor</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8"/>
          <w:w w:val="105"/>
          <w:sz w:val="21"/>
          <w:szCs w:val="21"/>
        </w:rPr>
        <w:t xml:space="preserve"> </w:t>
      </w:r>
      <w:r w:rsidRPr="00780E68">
        <w:rPr>
          <w:rFonts w:ascii="Arial" w:hAnsi="Arial" w:cs="Arial"/>
          <w:color w:val="161616"/>
          <w:w w:val="105"/>
          <w:sz w:val="21"/>
          <w:szCs w:val="21"/>
        </w:rPr>
        <w:t>compostare, transfer, sortare din cadrul proiectului, asociație înființata pentru satisfacerea nevoilor populației de</w:t>
      </w:r>
      <w:r w:rsidRPr="00780E68">
        <w:rPr>
          <w:rFonts w:ascii="Arial" w:hAnsi="Arial" w:cs="Arial"/>
          <w:color w:val="161616"/>
          <w:spacing w:val="-20"/>
          <w:w w:val="105"/>
          <w:sz w:val="21"/>
          <w:szCs w:val="21"/>
        </w:rPr>
        <w:t xml:space="preserve"> </w:t>
      </w:r>
      <w:r w:rsidRPr="00780E68">
        <w:rPr>
          <w:rFonts w:ascii="Arial" w:hAnsi="Arial" w:cs="Arial"/>
          <w:color w:val="161616"/>
          <w:w w:val="105"/>
          <w:sz w:val="21"/>
          <w:szCs w:val="21"/>
        </w:rPr>
        <w:t>la</w:t>
      </w:r>
      <w:r w:rsidRPr="00780E68">
        <w:rPr>
          <w:rFonts w:ascii="Arial" w:hAnsi="Arial" w:cs="Arial"/>
          <w:color w:val="161616"/>
          <w:spacing w:val="-14"/>
          <w:w w:val="105"/>
          <w:sz w:val="21"/>
          <w:szCs w:val="21"/>
        </w:rPr>
        <w:t xml:space="preserve"> </w:t>
      </w:r>
      <w:r w:rsidRPr="00780E68">
        <w:rPr>
          <w:rFonts w:ascii="Arial" w:hAnsi="Arial" w:cs="Arial"/>
          <w:color w:val="161616"/>
          <w:w w:val="105"/>
          <w:sz w:val="21"/>
          <w:szCs w:val="21"/>
        </w:rPr>
        <w:t>nivelul</w:t>
      </w:r>
      <w:r w:rsidRPr="00780E68">
        <w:rPr>
          <w:rFonts w:ascii="Arial" w:hAnsi="Arial" w:cs="Arial"/>
          <w:color w:val="161616"/>
          <w:spacing w:val="-1"/>
          <w:w w:val="105"/>
          <w:sz w:val="21"/>
          <w:szCs w:val="21"/>
        </w:rPr>
        <w:t xml:space="preserve"> </w:t>
      </w:r>
      <w:r w:rsidRPr="00780E68">
        <w:rPr>
          <w:rFonts w:ascii="Arial" w:hAnsi="Arial" w:cs="Arial"/>
          <w:color w:val="161616"/>
          <w:w w:val="105"/>
          <w:sz w:val="21"/>
          <w:szCs w:val="21"/>
        </w:rPr>
        <w:t>Județului</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Arad,</w:t>
      </w:r>
      <w:r w:rsidRPr="00780E68">
        <w:rPr>
          <w:rFonts w:ascii="Arial" w:hAnsi="Arial" w:cs="Arial"/>
          <w:color w:val="161616"/>
          <w:spacing w:val="-9"/>
          <w:w w:val="105"/>
          <w:sz w:val="21"/>
          <w:szCs w:val="21"/>
        </w:rPr>
        <w:t xml:space="preserve"> </w:t>
      </w:r>
      <w:r w:rsidRPr="00780E68">
        <w:rPr>
          <w:rFonts w:ascii="Arial" w:hAnsi="Arial" w:cs="Arial"/>
          <w:color w:val="161616"/>
          <w:w w:val="105"/>
          <w:sz w:val="21"/>
          <w:szCs w:val="21"/>
        </w:rPr>
        <w:t>ca</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o</w:t>
      </w:r>
      <w:r w:rsidRPr="00780E68">
        <w:rPr>
          <w:rFonts w:ascii="Arial" w:hAnsi="Arial" w:cs="Arial"/>
          <w:color w:val="161616"/>
          <w:spacing w:val="-12"/>
          <w:w w:val="105"/>
          <w:sz w:val="21"/>
          <w:szCs w:val="21"/>
        </w:rPr>
        <w:t xml:space="preserve"> </w:t>
      </w:r>
      <w:r w:rsidRPr="00780E68">
        <w:rPr>
          <w:rFonts w:ascii="Arial" w:hAnsi="Arial" w:cs="Arial"/>
          <w:color w:val="161616"/>
          <w:w w:val="105"/>
          <w:sz w:val="21"/>
          <w:szCs w:val="21"/>
        </w:rPr>
        <w:t>structura</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5"/>
          <w:w w:val="105"/>
          <w:sz w:val="21"/>
          <w:szCs w:val="21"/>
        </w:rPr>
        <w:t xml:space="preserve"> </w:t>
      </w:r>
      <w:r w:rsidRPr="00780E68">
        <w:rPr>
          <w:rFonts w:ascii="Arial" w:hAnsi="Arial" w:cs="Arial"/>
          <w:color w:val="161616"/>
          <w:w w:val="105"/>
          <w:sz w:val="21"/>
          <w:szCs w:val="21"/>
        </w:rPr>
        <w:t>cooperare</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cu</w:t>
      </w:r>
      <w:r w:rsidRPr="00780E68">
        <w:rPr>
          <w:rFonts w:ascii="Arial" w:hAnsi="Arial" w:cs="Arial"/>
          <w:color w:val="161616"/>
          <w:spacing w:val="-10"/>
          <w:w w:val="105"/>
          <w:sz w:val="21"/>
          <w:szCs w:val="21"/>
        </w:rPr>
        <w:t xml:space="preserve"> </w:t>
      </w:r>
      <w:r w:rsidRPr="00780E68">
        <w:rPr>
          <w:rFonts w:ascii="Arial" w:hAnsi="Arial" w:cs="Arial"/>
          <w:color w:val="161616"/>
          <w:w w:val="105"/>
          <w:sz w:val="21"/>
          <w:szCs w:val="21"/>
        </w:rPr>
        <w:t>personalitate</w:t>
      </w:r>
      <w:r w:rsidRPr="00780E68">
        <w:rPr>
          <w:rFonts w:ascii="Arial" w:hAnsi="Arial" w:cs="Arial"/>
          <w:color w:val="161616"/>
          <w:spacing w:val="-3"/>
          <w:w w:val="105"/>
          <w:sz w:val="21"/>
          <w:szCs w:val="21"/>
        </w:rPr>
        <w:t xml:space="preserve"> </w:t>
      </w:r>
      <w:r w:rsidRPr="00780E68">
        <w:rPr>
          <w:rFonts w:ascii="Arial" w:hAnsi="Arial" w:cs="Arial"/>
          <w:color w:val="161616"/>
          <w:w w:val="105"/>
          <w:sz w:val="21"/>
          <w:szCs w:val="21"/>
        </w:rPr>
        <w:t>juridica</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7"/>
          <w:w w:val="105"/>
          <w:sz w:val="21"/>
          <w:szCs w:val="21"/>
        </w:rPr>
        <w:t xml:space="preserve"> </w:t>
      </w:r>
      <w:r w:rsidRPr="00780E68">
        <w:rPr>
          <w:rFonts w:ascii="Arial" w:hAnsi="Arial" w:cs="Arial"/>
          <w:color w:val="161616"/>
          <w:w w:val="105"/>
          <w:sz w:val="21"/>
          <w:szCs w:val="21"/>
        </w:rPr>
        <w:t>drept</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privat</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si statut</w:t>
      </w:r>
      <w:r w:rsidRPr="00780E68">
        <w:rPr>
          <w:rFonts w:ascii="Arial" w:hAnsi="Arial" w:cs="Arial"/>
          <w:color w:val="161616"/>
          <w:spacing w:val="-11"/>
          <w:w w:val="105"/>
          <w:sz w:val="21"/>
          <w:szCs w:val="21"/>
        </w:rPr>
        <w:t xml:space="preserve"> </w:t>
      </w:r>
      <w:r w:rsidRPr="00780E68">
        <w:rPr>
          <w:rFonts w:ascii="Arial" w:hAnsi="Arial" w:cs="Arial"/>
          <w:color w:val="161616"/>
          <w:w w:val="105"/>
          <w:sz w:val="21"/>
          <w:szCs w:val="21"/>
        </w:rPr>
        <w:t>de</w:t>
      </w:r>
      <w:r w:rsidRPr="00780E68">
        <w:rPr>
          <w:rFonts w:ascii="Arial" w:hAnsi="Arial" w:cs="Arial"/>
          <w:color w:val="161616"/>
          <w:spacing w:val="-13"/>
          <w:w w:val="105"/>
          <w:sz w:val="21"/>
          <w:szCs w:val="21"/>
        </w:rPr>
        <w:t xml:space="preserve"> </w:t>
      </w:r>
      <w:r w:rsidRPr="00780E68">
        <w:rPr>
          <w:rFonts w:ascii="Arial" w:hAnsi="Arial" w:cs="Arial"/>
          <w:color w:val="161616"/>
          <w:w w:val="105"/>
          <w:sz w:val="21"/>
          <w:szCs w:val="21"/>
        </w:rPr>
        <w:t>utilitate</w:t>
      </w:r>
      <w:r w:rsidRPr="00780E68">
        <w:rPr>
          <w:rFonts w:ascii="Arial" w:hAnsi="Arial" w:cs="Arial"/>
          <w:color w:val="161616"/>
          <w:spacing w:val="-4"/>
          <w:w w:val="105"/>
          <w:sz w:val="21"/>
          <w:szCs w:val="21"/>
        </w:rPr>
        <w:t xml:space="preserve"> </w:t>
      </w:r>
      <w:r w:rsidRPr="00780E68">
        <w:rPr>
          <w:rFonts w:ascii="Arial" w:hAnsi="Arial" w:cs="Arial"/>
          <w:color w:val="161616"/>
          <w:w w:val="105"/>
          <w:sz w:val="21"/>
          <w:szCs w:val="21"/>
        </w:rPr>
        <w:t>publica</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recunoscut</w:t>
      </w:r>
      <w:r w:rsidRPr="00780E68">
        <w:rPr>
          <w:rFonts w:ascii="Arial" w:hAnsi="Arial" w:cs="Arial"/>
          <w:color w:val="161616"/>
          <w:spacing w:val="2"/>
          <w:w w:val="105"/>
          <w:sz w:val="21"/>
          <w:szCs w:val="21"/>
        </w:rPr>
        <w:t xml:space="preserve"> </w:t>
      </w:r>
      <w:r w:rsidRPr="00780E68">
        <w:rPr>
          <w:rFonts w:ascii="Arial" w:hAnsi="Arial" w:cs="Arial"/>
          <w:color w:val="161616"/>
          <w:w w:val="105"/>
          <w:sz w:val="21"/>
          <w:szCs w:val="21"/>
        </w:rPr>
        <w:t>prin</w:t>
      </w:r>
      <w:r w:rsidRPr="00780E68">
        <w:rPr>
          <w:rFonts w:ascii="Arial" w:hAnsi="Arial" w:cs="Arial"/>
          <w:color w:val="161616"/>
          <w:spacing w:val="-7"/>
          <w:w w:val="105"/>
          <w:sz w:val="21"/>
          <w:szCs w:val="21"/>
        </w:rPr>
        <w:t xml:space="preserve"> </w:t>
      </w:r>
      <w:r w:rsidRPr="00780E68">
        <w:rPr>
          <w:rFonts w:ascii="Arial" w:hAnsi="Arial" w:cs="Arial"/>
          <w:color w:val="161616"/>
          <w:w w:val="105"/>
          <w:sz w:val="21"/>
          <w:szCs w:val="21"/>
        </w:rPr>
        <w:t>efectul</w:t>
      </w:r>
      <w:r w:rsidRPr="00780E68">
        <w:rPr>
          <w:rFonts w:ascii="Arial" w:hAnsi="Arial" w:cs="Arial"/>
          <w:color w:val="161616"/>
          <w:spacing w:val="-3"/>
          <w:w w:val="105"/>
          <w:sz w:val="21"/>
          <w:szCs w:val="21"/>
        </w:rPr>
        <w:t xml:space="preserve"> </w:t>
      </w:r>
      <w:r w:rsidRPr="00780E68">
        <w:rPr>
          <w:rFonts w:ascii="Arial" w:hAnsi="Arial" w:cs="Arial"/>
          <w:color w:val="262626"/>
          <w:w w:val="105"/>
          <w:sz w:val="21"/>
          <w:szCs w:val="21"/>
        </w:rPr>
        <w:t>legii,</w:t>
      </w:r>
      <w:r w:rsidRPr="00780E68">
        <w:rPr>
          <w:rFonts w:ascii="Arial" w:hAnsi="Arial" w:cs="Arial"/>
          <w:color w:val="262626"/>
          <w:spacing w:val="-4"/>
          <w:w w:val="105"/>
          <w:sz w:val="21"/>
          <w:szCs w:val="21"/>
        </w:rPr>
        <w:t xml:space="preserve"> </w:t>
      </w:r>
      <w:r w:rsidRPr="00780E68">
        <w:rPr>
          <w:rFonts w:ascii="Arial" w:hAnsi="Arial" w:cs="Arial"/>
          <w:color w:val="161616"/>
          <w:w w:val="105"/>
          <w:sz w:val="21"/>
          <w:szCs w:val="21"/>
        </w:rPr>
        <w:t>destinata</w:t>
      </w:r>
      <w:r w:rsidRPr="00780E68">
        <w:rPr>
          <w:rFonts w:ascii="Arial" w:hAnsi="Arial" w:cs="Arial"/>
          <w:color w:val="161616"/>
          <w:spacing w:val="-5"/>
          <w:w w:val="105"/>
          <w:sz w:val="21"/>
          <w:szCs w:val="21"/>
        </w:rPr>
        <w:t xml:space="preserve"> </w:t>
      </w:r>
      <w:r w:rsidRPr="00780E68">
        <w:rPr>
          <w:rFonts w:ascii="Arial" w:hAnsi="Arial" w:cs="Arial"/>
          <w:color w:val="161616"/>
          <w:w w:val="105"/>
          <w:sz w:val="21"/>
          <w:szCs w:val="21"/>
        </w:rPr>
        <w:t>exercitării</w:t>
      </w:r>
      <w:r w:rsidRPr="00780E68">
        <w:rPr>
          <w:rFonts w:ascii="Arial" w:hAnsi="Arial" w:cs="Arial"/>
          <w:color w:val="161616"/>
          <w:spacing w:val="6"/>
          <w:w w:val="105"/>
          <w:sz w:val="21"/>
          <w:szCs w:val="21"/>
        </w:rPr>
        <w:t xml:space="preserve"> </w:t>
      </w:r>
      <w:r w:rsidRPr="00780E68">
        <w:rPr>
          <w:rFonts w:ascii="Arial" w:hAnsi="Arial" w:cs="Arial"/>
          <w:color w:val="161616"/>
          <w:w w:val="105"/>
          <w:sz w:val="21"/>
          <w:szCs w:val="21"/>
        </w:rPr>
        <w:t>si</w:t>
      </w:r>
      <w:r w:rsidRPr="00780E68">
        <w:rPr>
          <w:rFonts w:ascii="Arial" w:hAnsi="Arial" w:cs="Arial"/>
          <w:color w:val="161616"/>
          <w:spacing w:val="-8"/>
          <w:w w:val="105"/>
          <w:sz w:val="21"/>
          <w:szCs w:val="21"/>
        </w:rPr>
        <w:t xml:space="preserve"> </w:t>
      </w:r>
      <w:r w:rsidRPr="00780E68">
        <w:rPr>
          <w:rFonts w:ascii="Arial" w:hAnsi="Arial" w:cs="Arial"/>
          <w:color w:val="161616"/>
          <w:w w:val="105"/>
          <w:sz w:val="21"/>
          <w:szCs w:val="21"/>
        </w:rPr>
        <w:t>realizării</w:t>
      </w:r>
      <w:r w:rsidRPr="00780E68">
        <w:rPr>
          <w:rFonts w:ascii="Arial" w:hAnsi="Arial" w:cs="Arial"/>
          <w:color w:val="161616"/>
          <w:spacing w:val="1"/>
          <w:w w:val="105"/>
          <w:sz w:val="21"/>
          <w:szCs w:val="21"/>
        </w:rPr>
        <w:t xml:space="preserve"> </w:t>
      </w:r>
      <w:r w:rsidRPr="00780E68">
        <w:rPr>
          <w:rFonts w:ascii="Arial" w:hAnsi="Arial" w:cs="Arial"/>
          <w:color w:val="161616"/>
          <w:w w:val="105"/>
          <w:sz w:val="21"/>
          <w:szCs w:val="21"/>
        </w:rPr>
        <w:t>in</w:t>
      </w:r>
      <w:r w:rsidRPr="00780E68">
        <w:rPr>
          <w:rFonts w:ascii="Arial" w:hAnsi="Arial" w:cs="Arial"/>
          <w:color w:val="161616"/>
          <w:spacing w:val="-12"/>
          <w:w w:val="105"/>
          <w:sz w:val="21"/>
          <w:szCs w:val="21"/>
        </w:rPr>
        <w:t xml:space="preserve"> </w:t>
      </w:r>
      <w:r w:rsidRPr="00780E68">
        <w:rPr>
          <w:rFonts w:ascii="Arial" w:hAnsi="Arial" w:cs="Arial"/>
          <w:color w:val="161616"/>
          <w:w w:val="105"/>
          <w:sz w:val="21"/>
          <w:szCs w:val="21"/>
        </w:rPr>
        <w:t>comun</w:t>
      </w:r>
      <w:r w:rsidRPr="00780E68">
        <w:rPr>
          <w:rFonts w:ascii="Arial" w:hAnsi="Arial" w:cs="Arial"/>
          <w:color w:val="161616"/>
          <w:spacing w:val="-10"/>
          <w:w w:val="105"/>
          <w:sz w:val="21"/>
          <w:szCs w:val="21"/>
        </w:rPr>
        <w:t xml:space="preserve"> </w:t>
      </w:r>
      <w:r w:rsidRPr="00780E68">
        <w:rPr>
          <w:rFonts w:ascii="Arial" w:hAnsi="Arial" w:cs="Arial"/>
          <w:color w:val="161616"/>
          <w:w w:val="105"/>
          <w:sz w:val="21"/>
          <w:szCs w:val="21"/>
        </w:rPr>
        <w:t xml:space="preserve">a competentelor autorităților administrației publice locale referitoare la prestarea serviciului public de salubrizare - strict pentru operarea instalațiilor compostare, transfer, sortare. </w:t>
      </w:r>
      <w:r w:rsidR="007A66F4" w:rsidRPr="00780E68">
        <w:rPr>
          <w:rFonts w:ascii="Arial" w:hAnsi="Arial" w:cs="Arial"/>
          <w:color w:val="161616"/>
          <w:w w:val="105"/>
          <w:sz w:val="21"/>
          <w:szCs w:val="21"/>
        </w:rPr>
        <w:t>Desfășurarea</w:t>
      </w:r>
      <w:r w:rsidRPr="00780E68">
        <w:rPr>
          <w:rFonts w:ascii="Arial" w:hAnsi="Arial" w:cs="Arial"/>
          <w:color w:val="161616"/>
          <w:w w:val="105"/>
          <w:sz w:val="21"/>
          <w:szCs w:val="21"/>
        </w:rPr>
        <w:t xml:space="preserve"> </w:t>
      </w:r>
      <w:r w:rsidR="007A66F4" w:rsidRPr="00780E68">
        <w:rPr>
          <w:rFonts w:ascii="Arial" w:hAnsi="Arial" w:cs="Arial"/>
          <w:color w:val="161616"/>
          <w:w w:val="105"/>
          <w:sz w:val="21"/>
          <w:szCs w:val="21"/>
        </w:rPr>
        <w:t>activităților</w:t>
      </w:r>
      <w:r w:rsidRPr="00780E68">
        <w:rPr>
          <w:rFonts w:ascii="Arial" w:hAnsi="Arial" w:cs="Arial"/>
          <w:color w:val="161616"/>
          <w:w w:val="105"/>
          <w:sz w:val="21"/>
          <w:szCs w:val="21"/>
        </w:rPr>
        <w:t xml:space="preserve"> se va realiza potrivit </w:t>
      </w:r>
      <w:r w:rsidR="007A66F4" w:rsidRPr="00780E68">
        <w:rPr>
          <w:rFonts w:ascii="Arial" w:hAnsi="Arial" w:cs="Arial"/>
          <w:color w:val="161616"/>
          <w:w w:val="105"/>
          <w:sz w:val="21"/>
          <w:szCs w:val="21"/>
        </w:rPr>
        <w:t>dispozițiilor</w:t>
      </w:r>
      <w:r w:rsidRPr="00780E68">
        <w:rPr>
          <w:rFonts w:ascii="Arial" w:hAnsi="Arial" w:cs="Arial"/>
          <w:color w:val="161616"/>
          <w:w w:val="105"/>
          <w:sz w:val="21"/>
          <w:szCs w:val="21"/>
        </w:rPr>
        <w:t xml:space="preserve"> Legii 101/2006 privind serviciul de salubrizare a</w:t>
      </w:r>
      <w:r w:rsidRPr="00780E68">
        <w:rPr>
          <w:rFonts w:ascii="Arial" w:hAnsi="Arial" w:cs="Arial"/>
          <w:color w:val="262626"/>
          <w:w w:val="105"/>
          <w:sz w:val="21"/>
          <w:szCs w:val="21"/>
        </w:rPr>
        <w:t xml:space="preserve"> </w:t>
      </w:r>
      <w:r w:rsidR="007A66F4" w:rsidRPr="00780E68">
        <w:rPr>
          <w:rFonts w:ascii="Arial" w:hAnsi="Arial" w:cs="Arial"/>
          <w:color w:val="262626"/>
          <w:w w:val="105"/>
          <w:sz w:val="21"/>
          <w:szCs w:val="21"/>
        </w:rPr>
        <w:t>localităților</w:t>
      </w:r>
      <w:r w:rsidRPr="00780E68">
        <w:rPr>
          <w:rFonts w:ascii="Arial" w:hAnsi="Arial" w:cs="Arial"/>
          <w:color w:val="262626"/>
          <w:w w:val="105"/>
          <w:sz w:val="21"/>
          <w:szCs w:val="21"/>
        </w:rPr>
        <w:t xml:space="preserve"> </w:t>
      </w:r>
      <w:r w:rsidRPr="00780E68">
        <w:rPr>
          <w:rFonts w:ascii="Arial" w:hAnsi="Arial" w:cs="Arial"/>
          <w:color w:val="161616"/>
          <w:w w:val="105"/>
          <w:sz w:val="21"/>
          <w:szCs w:val="21"/>
        </w:rPr>
        <w:t xml:space="preserve">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Legii 51/2006 privind serviciile publice comunitare 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si tuturor legilor conexe acestora, ale Legii nr. 215/2001, </w:t>
      </w:r>
      <w:r w:rsidRPr="00780E68">
        <w:rPr>
          <w:rFonts w:ascii="Arial" w:hAnsi="Arial" w:cs="Arial"/>
          <w:color w:val="262626"/>
          <w:w w:val="105"/>
          <w:sz w:val="21"/>
          <w:szCs w:val="21"/>
        </w:rPr>
        <w:t xml:space="preserve">republicata </w:t>
      </w:r>
      <w:r w:rsidRPr="00780E68">
        <w:rPr>
          <w:rFonts w:ascii="Arial" w:hAnsi="Arial" w:cs="Arial"/>
          <w:color w:val="161616"/>
          <w:w w:val="105"/>
          <w:sz w:val="21"/>
          <w:szCs w:val="21"/>
        </w:rPr>
        <w:t xml:space="preserve">cu </w:t>
      </w:r>
      <w:r w:rsidR="007A66F4" w:rsidRPr="00780E68">
        <w:rPr>
          <w:rFonts w:ascii="Arial" w:hAnsi="Arial" w:cs="Arial"/>
          <w:color w:val="161616"/>
          <w:w w:val="105"/>
          <w:sz w:val="21"/>
          <w:szCs w:val="21"/>
        </w:rPr>
        <w:t>modificările</w:t>
      </w:r>
      <w:r w:rsidRPr="00780E68">
        <w:rPr>
          <w:rFonts w:ascii="Arial" w:hAnsi="Arial" w:cs="Arial"/>
          <w:color w:val="161616"/>
          <w:w w:val="105"/>
          <w:sz w:val="21"/>
          <w:szCs w:val="21"/>
        </w:rPr>
        <w:t xml:space="preserve"> si </w:t>
      </w:r>
      <w:r w:rsidR="007A66F4" w:rsidRPr="00780E68">
        <w:rPr>
          <w:rFonts w:ascii="Arial" w:hAnsi="Arial" w:cs="Arial"/>
          <w:color w:val="161616"/>
          <w:w w:val="105"/>
          <w:sz w:val="21"/>
          <w:szCs w:val="21"/>
        </w:rPr>
        <w:t>completările</w:t>
      </w:r>
      <w:r w:rsidRPr="00780E68">
        <w:rPr>
          <w:rFonts w:ascii="Arial" w:hAnsi="Arial" w:cs="Arial"/>
          <w:color w:val="161616"/>
          <w:w w:val="105"/>
          <w:sz w:val="21"/>
          <w:szCs w:val="21"/>
        </w:rPr>
        <w:t xml:space="preserve"> ulterioare, si ale Legii-cadru a descentralizării nr. </w:t>
      </w:r>
      <w:r w:rsidRPr="00780E68">
        <w:rPr>
          <w:rFonts w:ascii="Arial" w:hAnsi="Arial" w:cs="Arial"/>
          <w:color w:val="262626"/>
          <w:w w:val="105"/>
          <w:sz w:val="21"/>
          <w:szCs w:val="21"/>
        </w:rPr>
        <w:t xml:space="preserve">195/2006, </w:t>
      </w:r>
      <w:r w:rsidRPr="00780E68">
        <w:rPr>
          <w:rFonts w:ascii="Arial" w:hAnsi="Arial" w:cs="Arial"/>
          <w:color w:val="161616"/>
          <w:w w:val="105"/>
          <w:sz w:val="21"/>
          <w:szCs w:val="21"/>
        </w:rPr>
        <w:t xml:space="preserve">ale </w:t>
      </w:r>
      <w:r w:rsidR="007A66F4" w:rsidRPr="00780E68">
        <w:rPr>
          <w:rFonts w:ascii="Arial" w:hAnsi="Arial" w:cs="Arial"/>
          <w:color w:val="161616"/>
          <w:w w:val="105"/>
          <w:sz w:val="21"/>
          <w:szCs w:val="21"/>
        </w:rPr>
        <w:t>instituțiilor</w:t>
      </w:r>
      <w:r w:rsidRPr="00780E68">
        <w:rPr>
          <w:rFonts w:ascii="Arial" w:hAnsi="Arial" w:cs="Arial"/>
          <w:color w:val="161616"/>
          <w:w w:val="105"/>
          <w:sz w:val="21"/>
          <w:szCs w:val="21"/>
        </w:rPr>
        <w:t xml:space="preserve"> publice si ale operatorilor economici de pe teritoriul </w:t>
      </w:r>
      <w:r w:rsidR="007A66F4" w:rsidRPr="00780E68">
        <w:rPr>
          <w:rFonts w:ascii="Arial" w:hAnsi="Arial" w:cs="Arial"/>
          <w:color w:val="161616"/>
          <w:w w:val="105"/>
          <w:sz w:val="21"/>
          <w:szCs w:val="21"/>
        </w:rPr>
        <w:t>județului</w:t>
      </w:r>
      <w:r w:rsidRPr="00780E68">
        <w:rPr>
          <w:rFonts w:ascii="Arial" w:hAnsi="Arial" w:cs="Arial"/>
          <w:color w:val="161616"/>
          <w:w w:val="105"/>
          <w:sz w:val="21"/>
          <w:szCs w:val="21"/>
        </w:rPr>
        <w:t xml:space="preserve"> Arad, teritoriu asupra caroia operează </w:t>
      </w:r>
      <w:r w:rsidRPr="00780E68">
        <w:rPr>
          <w:rFonts w:ascii="Arial" w:hAnsi="Arial" w:cs="Arial"/>
          <w:b/>
          <w:color w:val="161616"/>
          <w:w w:val="105"/>
          <w:sz w:val="21"/>
          <w:szCs w:val="21"/>
        </w:rPr>
        <w:t>"</w:t>
      </w:r>
      <w:r w:rsidR="007A66F4" w:rsidRPr="00780E68">
        <w:rPr>
          <w:rFonts w:ascii="Arial" w:hAnsi="Arial" w:cs="Arial"/>
          <w:b/>
          <w:color w:val="161616"/>
          <w:w w:val="105"/>
          <w:sz w:val="21"/>
          <w:szCs w:val="21"/>
        </w:rPr>
        <w:t>Asociația</w:t>
      </w:r>
      <w:r w:rsidRPr="00780E68">
        <w:rPr>
          <w:rFonts w:ascii="Arial" w:hAnsi="Arial" w:cs="Arial"/>
          <w:b/>
          <w:color w:val="161616"/>
          <w:w w:val="105"/>
          <w:sz w:val="21"/>
          <w:szCs w:val="21"/>
        </w:rPr>
        <w:t xml:space="preserve"> </w:t>
      </w:r>
      <w:r w:rsidRPr="00780E68">
        <w:rPr>
          <w:rFonts w:ascii="Arial" w:hAnsi="Arial" w:cs="Arial"/>
          <w:b/>
          <w:color w:val="262626"/>
          <w:w w:val="105"/>
          <w:sz w:val="21"/>
          <w:szCs w:val="21"/>
        </w:rPr>
        <w:t>de Dezvoltare Intercomunitara</w:t>
      </w:r>
      <w:r w:rsidRPr="00780E68">
        <w:rPr>
          <w:rFonts w:ascii="Arial" w:hAnsi="Arial" w:cs="Arial"/>
          <w:b/>
          <w:color w:val="161616"/>
          <w:w w:val="105"/>
          <w:sz w:val="21"/>
          <w:szCs w:val="21"/>
        </w:rPr>
        <w:t xml:space="preserve"> Sistem </w:t>
      </w:r>
      <w:r w:rsidRPr="00780E68">
        <w:rPr>
          <w:rFonts w:ascii="Arial" w:hAnsi="Arial" w:cs="Arial"/>
          <w:b/>
          <w:color w:val="262626"/>
          <w:w w:val="105"/>
          <w:sz w:val="21"/>
          <w:szCs w:val="21"/>
        </w:rPr>
        <w:t xml:space="preserve">Integrat de </w:t>
      </w:r>
      <w:r w:rsidRPr="00780E68">
        <w:rPr>
          <w:rFonts w:ascii="Arial" w:hAnsi="Arial" w:cs="Arial"/>
          <w:b/>
          <w:color w:val="161616"/>
          <w:w w:val="105"/>
          <w:sz w:val="21"/>
          <w:szCs w:val="21"/>
        </w:rPr>
        <w:t xml:space="preserve">Gestionare a </w:t>
      </w:r>
      <w:r w:rsidR="007A66F4" w:rsidRPr="00780E68">
        <w:rPr>
          <w:rFonts w:ascii="Arial" w:hAnsi="Arial" w:cs="Arial"/>
          <w:b/>
          <w:color w:val="262626"/>
          <w:w w:val="105"/>
          <w:sz w:val="21"/>
          <w:szCs w:val="21"/>
        </w:rPr>
        <w:t>Deșeurilor</w:t>
      </w:r>
      <w:r w:rsidRPr="00780E68">
        <w:rPr>
          <w:rFonts w:ascii="Arial" w:hAnsi="Arial" w:cs="Arial"/>
          <w:b/>
          <w:color w:val="262626"/>
          <w:w w:val="105"/>
          <w:sz w:val="21"/>
          <w:szCs w:val="21"/>
        </w:rPr>
        <w:t xml:space="preserve"> </w:t>
      </w:r>
      <w:r w:rsidR="007A66F4" w:rsidRPr="00780E68">
        <w:rPr>
          <w:rFonts w:ascii="Arial" w:hAnsi="Arial" w:cs="Arial"/>
          <w:b/>
          <w:color w:val="262626"/>
          <w:w w:val="105"/>
          <w:sz w:val="21"/>
          <w:szCs w:val="21"/>
        </w:rPr>
        <w:t>județul</w:t>
      </w:r>
      <w:r w:rsidRPr="00780E68">
        <w:rPr>
          <w:rFonts w:ascii="Arial" w:hAnsi="Arial" w:cs="Arial"/>
          <w:b/>
          <w:color w:val="262626"/>
          <w:w w:val="105"/>
          <w:sz w:val="21"/>
          <w:szCs w:val="21"/>
        </w:rPr>
        <w:t xml:space="preserve"> </w:t>
      </w:r>
      <w:r w:rsidRPr="00780E68">
        <w:rPr>
          <w:rFonts w:ascii="Arial" w:hAnsi="Arial" w:cs="Arial"/>
          <w:b/>
          <w:color w:val="161616"/>
          <w:w w:val="105"/>
          <w:sz w:val="21"/>
          <w:szCs w:val="21"/>
        </w:rPr>
        <w:t xml:space="preserve">Arad", </w:t>
      </w:r>
      <w:r w:rsidRPr="00780E68">
        <w:rPr>
          <w:rFonts w:ascii="Arial" w:hAnsi="Arial" w:cs="Arial"/>
          <w:color w:val="161616"/>
          <w:w w:val="105"/>
          <w:sz w:val="21"/>
          <w:szCs w:val="21"/>
        </w:rPr>
        <w:t xml:space="preserve">denumita in continuare </w:t>
      </w:r>
      <w:r w:rsidRPr="00780E68">
        <w:rPr>
          <w:rFonts w:ascii="Arial" w:hAnsi="Arial" w:cs="Arial"/>
          <w:b/>
          <w:color w:val="161616"/>
          <w:w w:val="105"/>
          <w:sz w:val="21"/>
          <w:szCs w:val="21"/>
        </w:rPr>
        <w:t>"ADI­ SIGD</w:t>
      </w:r>
      <w:r w:rsidRPr="00780E68">
        <w:rPr>
          <w:rFonts w:ascii="Arial" w:hAnsi="Arial" w:cs="Arial"/>
          <w:b/>
          <w:color w:val="161616"/>
          <w:spacing w:val="-1"/>
          <w:w w:val="105"/>
          <w:sz w:val="21"/>
          <w:szCs w:val="21"/>
        </w:rPr>
        <w:t xml:space="preserve"> </w:t>
      </w:r>
      <w:r w:rsidRPr="00780E68">
        <w:rPr>
          <w:rFonts w:ascii="Arial" w:hAnsi="Arial" w:cs="Arial"/>
          <w:b/>
          <w:color w:val="161616"/>
          <w:w w:val="105"/>
          <w:sz w:val="21"/>
          <w:szCs w:val="21"/>
        </w:rPr>
        <w:t>Arad".</w:t>
      </w:r>
    </w:p>
    <w:p w:rsidR="005B1053" w:rsidRPr="00780E68" w:rsidRDefault="005B1053">
      <w:pPr>
        <w:rPr>
          <w:rFonts w:ascii="Arial" w:hAnsi="Arial" w:cs="Arial"/>
          <w:sz w:val="21"/>
          <w:szCs w:val="21"/>
        </w:rPr>
      </w:pP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Prezentul regulament stabileşte cadrul juridic unitar privind desfăşurarea serviciului de salubrizare, definind modalităţile şi condiţiile-cadru ce trebuie îndeplinite pentru asigurarea serviciului de salubrizare, indicatorii de performanţă, condiţiile tehnice, raporturile dintre operator şi utilizator.</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Prevederile prezentului regulament se aplică la proiectarea, executarea, recepţionarea, exploatarea şi întreţinerea instalaţiilor şi echipamentelor din sistemul public de salubrizare, cu urmărirea tuturor cerinţelor legale specifice în vigoare.</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serviciului de salubrizare, indiferent de forma de proprietate şi de modul în care este organizată gestiunea serviciului de salubrizare în cadrul unităţilor administrativ- teritoriale, se vor conforma prevederilor prezentului regulament.</w:t>
      </w:r>
    </w:p>
    <w:p w:rsidR="007A66F4" w:rsidRPr="00780E68" w:rsidRDefault="007A66F4" w:rsidP="007A66F4">
      <w:pPr>
        <w:pStyle w:val="ListParagraph"/>
        <w:widowControl w:val="0"/>
        <w:numPr>
          <w:ilvl w:val="0"/>
          <w:numId w:val="4"/>
        </w:numPr>
        <w:tabs>
          <w:tab w:val="left" w:pos="735"/>
        </w:tabs>
        <w:autoSpaceDE w:val="0"/>
        <w:autoSpaceDN w:val="0"/>
        <w:spacing w:after="0" w:line="290" w:lineRule="auto"/>
        <w:ind w:right="136" w:firstLine="12"/>
        <w:contextualSpacing w:val="0"/>
        <w:jc w:val="both"/>
        <w:rPr>
          <w:rFonts w:ascii="Arial" w:hAnsi="Arial" w:cs="Arial"/>
          <w:color w:val="161616"/>
          <w:w w:val="105"/>
          <w:sz w:val="21"/>
          <w:szCs w:val="21"/>
        </w:rPr>
      </w:pPr>
      <w:r w:rsidRPr="00780E68">
        <w:rPr>
          <w:rFonts w:ascii="Arial" w:hAnsi="Arial" w:cs="Arial"/>
          <w:color w:val="161616"/>
          <w:w w:val="105"/>
          <w:sz w:val="21"/>
          <w:szCs w:val="21"/>
        </w:rPr>
        <w:t>Condiţiile tehnice prevăzute în prezentul regulament au caracter minimal. Consiliile locale, consiliile judeţene, asociaţiile de dezvoltare intercomunitară, după caz, pot aproba şi alte condiţii tehnice pentru serviciul de salubrizare, pe baza unor studii de specialitate, după dezbaterea publică a acestora.</w:t>
      </w:r>
    </w:p>
    <w:p w:rsidR="005B1053" w:rsidRPr="00780E68" w:rsidRDefault="005B1053">
      <w:pPr>
        <w:rPr>
          <w:rFonts w:ascii="Arial" w:hAnsi="Arial" w:cs="Arial"/>
          <w:sz w:val="21"/>
          <w:szCs w:val="21"/>
        </w:rPr>
      </w:pPr>
    </w:p>
    <w:p w:rsidR="007A66F4" w:rsidRPr="00780E68" w:rsidRDefault="007A66F4" w:rsidP="007A66F4">
      <w:pPr>
        <w:pStyle w:val="Style3"/>
        <w:rPr>
          <w:sz w:val="21"/>
          <w:szCs w:val="21"/>
        </w:rPr>
      </w:pPr>
      <w:r w:rsidRPr="00780E68">
        <w:rPr>
          <w:sz w:val="21"/>
          <w:szCs w:val="21"/>
        </w:rPr>
        <w:t>Prezentul regulament se aplică următoarelor activități de salubrizare:</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numPr>
          <w:ilvl w:val="0"/>
          <w:numId w:val="0"/>
        </w:numPr>
        <w:ind w:left="360" w:hanging="360"/>
        <w:outlineLvl w:val="9"/>
        <w:rPr>
          <w:color w:val="333333"/>
          <w:sz w:val="21"/>
          <w:szCs w:val="21"/>
        </w:rPr>
      </w:pPr>
      <w:r w:rsidRPr="00780E68">
        <w:rPr>
          <w:color w:val="333333"/>
          <w:sz w:val="21"/>
          <w:szCs w:val="21"/>
        </w:rPr>
        <w:t>d) operarea/administrarea staţiilor de transfer pentru deşeurile municipale şi deşeurile similare;</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rPr>
          <w:sz w:val="21"/>
          <w:szCs w:val="21"/>
        </w:rPr>
      </w:pPr>
      <w:r w:rsidRPr="00780E68">
        <w:rPr>
          <w:sz w:val="21"/>
          <w:szCs w:val="21"/>
        </w:rPr>
        <w:t>- Modul de organizare şi funcţionare a serviciului de salubrizare trebuie să se realizeze pe baza următoarelor principii: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a) protecţia sănătăţii populaţiei;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b) responsabilitatea faţă de cetăţeni;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conservarea şi protecţia mediului înconjurător;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d) asigurarea calităţii şi continuităţii serviciului;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e) tarifarea echitabilă, corelată cu calitatea şi cantitatea serviciului prestat;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f) securitatea serviciului;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g) dezvoltarea durabilă.</w:t>
      </w: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numPr>
          <w:ilvl w:val="0"/>
          <w:numId w:val="0"/>
        </w:numPr>
        <w:ind w:left="360" w:hanging="360"/>
        <w:outlineLvl w:val="9"/>
        <w:rPr>
          <w:sz w:val="21"/>
          <w:szCs w:val="21"/>
        </w:rPr>
      </w:pPr>
    </w:p>
    <w:p w:rsidR="007A66F4" w:rsidRPr="00780E68" w:rsidRDefault="007A66F4" w:rsidP="007A66F4">
      <w:pPr>
        <w:pStyle w:val="Style3"/>
        <w:rPr>
          <w:sz w:val="21"/>
          <w:szCs w:val="21"/>
        </w:rPr>
      </w:pPr>
      <w:r w:rsidRPr="00780E68">
        <w:rPr>
          <w:sz w:val="21"/>
          <w:szCs w:val="21"/>
        </w:rPr>
        <w:t xml:space="preserve"> - Termenii şi noţiunile utilizate în prezentul regulament se definesc după cum urmează: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 autoritate competentă de reglementare - Autoritatea Naţională de Reglementare pentru Serviciile Comunitare de Utilităţi Publice, denumită în continuare A.N.R.S.C.;</w:t>
      </w:r>
    </w:p>
    <w:p w:rsidR="002E3742" w:rsidRPr="00780E68" w:rsidRDefault="007A66F4" w:rsidP="007A66F4">
      <w:pPr>
        <w:pStyle w:val="al"/>
        <w:spacing w:line="345" w:lineRule="atLeast"/>
        <w:rPr>
          <w:rFonts w:ascii="Arial" w:hAnsi="Arial" w:cs="Arial"/>
          <w:b/>
          <w:color w:val="333333"/>
          <w:sz w:val="21"/>
          <w:szCs w:val="21"/>
        </w:rPr>
      </w:pPr>
      <w:r w:rsidRPr="00780E68">
        <w:rPr>
          <w:rFonts w:ascii="Arial" w:hAnsi="Arial" w:cs="Arial"/>
          <w:color w:val="333333"/>
          <w:sz w:val="21"/>
          <w:szCs w:val="21"/>
        </w:rPr>
        <w:t xml:space="preserve">4.2. biodeşeuri </w:t>
      </w:r>
      <w:r w:rsidR="002E3742" w:rsidRPr="00780E68">
        <w:rPr>
          <w:rFonts w:ascii="Arial" w:hAnsi="Arial" w:cs="Arial"/>
          <w:color w:val="333333"/>
          <w:sz w:val="21"/>
          <w:szCs w:val="21"/>
        </w:rPr>
        <w:t>–</w:t>
      </w:r>
      <w:r w:rsidRPr="00780E68">
        <w:rPr>
          <w:rFonts w:ascii="Arial" w:hAnsi="Arial" w:cs="Arial"/>
          <w:color w:val="333333"/>
          <w:sz w:val="21"/>
          <w:szCs w:val="21"/>
        </w:rPr>
        <w:t xml:space="preserve"> </w:t>
      </w:r>
      <w:r w:rsidR="002E3742" w:rsidRPr="00780E68">
        <w:rPr>
          <w:rFonts w:ascii="Arial" w:hAnsi="Arial" w:cs="Arial"/>
          <w:color w:val="333333"/>
          <w:sz w:val="21"/>
          <w:szCs w:val="21"/>
        </w:rPr>
        <w:t>biodeşeuri -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 compost - produs rezultat din procesul de tratare aerobă şi/sau anaerobă, prin descompunere microbiană a componentei organice din deşeurile biodegradabile colectate separat supuse compostării;</w:t>
      </w:r>
    </w:p>
    <w:p w:rsidR="002E3742"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 colectare - </w:t>
      </w:r>
      <w:r w:rsidR="002E3742" w:rsidRPr="00780E68">
        <w:rPr>
          <w:rFonts w:ascii="Arial" w:hAnsi="Arial" w:cs="Arial"/>
          <w:color w:val="333333"/>
          <w:sz w:val="21"/>
          <w:szCs w:val="21"/>
        </w:rPr>
        <w:t>strângerea deşeurilor, inclusiv sortarea şi stocarea preliminară a deşeurilor, în vederea transportării la o instalaţie de tratare;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4.5. colectare separată - </w:t>
      </w:r>
      <w:r w:rsidR="002E3742" w:rsidRPr="00780E68">
        <w:rPr>
          <w:rFonts w:ascii="Arial" w:hAnsi="Arial" w:cs="Arial"/>
          <w:color w:val="333333"/>
          <w:sz w:val="21"/>
          <w:szCs w:val="21"/>
        </w:rPr>
        <w:t>colectarea în cadrul căreia un flux de deşeuri este păstrat separat în funcţie de tipul şi natura deşeurilor, cu scopul de a facilita tratarea specifică a acestora</w:t>
      </w:r>
      <w:r w:rsidRPr="00780E68">
        <w:rPr>
          <w:rFonts w:ascii="Arial" w:hAnsi="Arial" w:cs="Arial"/>
          <w:color w:val="333333"/>
          <w:sz w:val="21"/>
          <w:szCs w:val="21"/>
        </w:rPr>
        <w: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4.6. curăţarea zăpezii/gheţii - operaţiunea de îndepărtare a stratului de zăpadă sau de gheaţă depus pe suprafaţa carosabilă şi pietonală, în scopul asigurării deplasării vehiculelor şi pietonilor în condiţii de siguranţă;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4.7. curăţarea rigolelor - operaţiunea de îndepărtare manuală sau mecanizată a depunerilor de noroi, nisip şi praf de pe o porţiune de 0,75 m de la bordură spre axul median al străzii, urmată de măturare şi/sau stropire;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4.8. depozit - conform definiţiei prevăzute în anexa </w:t>
      </w:r>
      <w:hyperlink r:id="rId8" w:anchor="p-26567743" w:tgtFrame="_blank" w:history="1">
        <w:r w:rsidRPr="00780E68">
          <w:rPr>
            <w:rStyle w:val="Hyperlink"/>
            <w:rFonts w:ascii="Arial" w:hAnsi="Arial" w:cs="Arial"/>
            <w:sz w:val="21"/>
            <w:szCs w:val="21"/>
          </w:rPr>
          <w:t>nr. 1</w:t>
        </w:r>
      </w:hyperlink>
      <w:r w:rsidRPr="00780E68">
        <w:rPr>
          <w:rFonts w:ascii="Arial" w:hAnsi="Arial" w:cs="Arial"/>
          <w:color w:val="333333"/>
          <w:sz w:val="21"/>
          <w:szCs w:val="21"/>
        </w:rPr>
        <w:t xml:space="preserve"> la Ordonanta nr. 2/2021 privind depozitarea deşeurilor, cu modificările şi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4.9. deratizare - activitatea de stârpire a rozătoarelor prin otrăvire cu substanţe chimice sau prin culturi microbiene;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4.10. deşeu - orice substanţă sau obiect pe care deţinătorul le aruncă ori are intenţia sau obligaţia să le arunce;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4.11. deşeuri biodegradabile - deşeuri care suferă descompuneri anaerobe sau aerobe, cum ar fi deşeurile alimentare ori de grădină, şi care pot fi valorificate material;</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4.12. deşeu cu regim special - deşeu ale cărui manipulare, colectare, transport şi depozitare se supun unui regim reglementat prin acte normative în vederea evitării efectelor negative asupra sănătăţii oamenilor, bunurilor şi asupra mediului înconjurător;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4.13. deşeuri din construcţii provenite din locuinţe - deşeuri generate din activităţile de reamenajare şi reabilitare interioară şi/sau exterioară a locuinţelor;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4.14. deşeuri de ambalaje - orice ambalaje sau materiale de ambalare care satisfac cerinţele definiţiei de deşeu, exclusiv deşeuri de producţie;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4.15. deşeuri menajere - deşeuri provenite din gospodării/locuinţe, inclusiv fracţiile colectate separat, şi care fac parte din categoriile 15.01 şi 20 din anexa </w:t>
      </w:r>
      <w:hyperlink r:id="rId9" w:anchor="p-22526821" w:tgtFrame="_blank" w:history="1">
        <w:r w:rsidRPr="00780E68">
          <w:rPr>
            <w:rStyle w:val="Hyperlink"/>
            <w:rFonts w:ascii="Arial" w:hAnsi="Arial" w:cs="Arial"/>
            <w:sz w:val="21"/>
            <w:szCs w:val="21"/>
          </w:rPr>
          <w:t>nr. 2</w:t>
        </w:r>
      </w:hyperlink>
      <w:r w:rsidRPr="00780E68">
        <w:rPr>
          <w:rFonts w:ascii="Arial" w:hAnsi="Arial" w:cs="Arial"/>
          <w:color w:val="333333"/>
          <w:sz w:val="21"/>
          <w:szCs w:val="21"/>
        </w:rPr>
        <w:t xml:space="preserve"> la Hotărârea Guvernului nr. 856/2002 privind evidenţa gestiunii deşeurilor şi pentru aprobarea listei cuprinzând deşeurile, inclusiv deşeurile periculoase,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4.16. deşeuri municipale - deşeuri menajere şi deşeuri similare, inclusiv fracţiile colectate separat;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4.17. deşeuri periculoase - </w:t>
      </w:r>
      <w:r w:rsidR="002E3742" w:rsidRPr="00780E68">
        <w:rPr>
          <w:rFonts w:ascii="Arial" w:hAnsi="Arial" w:cs="Arial"/>
          <w:color w:val="333333"/>
          <w:sz w:val="21"/>
          <w:szCs w:val="21"/>
        </w:rPr>
        <w:t>orice deşeuri care prezintă una sau mai multe din proprietăţile periculoase enumerate în anexa nr. 4</w:t>
      </w:r>
      <w:r w:rsidR="002E3742" w:rsidRPr="00780E68">
        <w:rPr>
          <w:rFonts w:ascii="Arial" w:hAnsi="Arial" w:cs="Arial"/>
          <w:color w:val="333333"/>
          <w:sz w:val="21"/>
          <w:szCs w:val="21"/>
        </w:rPr>
        <w:t xml:space="preserve"> din O.U.G. nr. 92/2021</w:t>
      </w:r>
      <w:r w:rsidR="002E3742" w:rsidRPr="00780E68">
        <w:rPr>
          <w:rFonts w:ascii="Arial" w:hAnsi="Arial" w:cs="Arial"/>
          <w:color w:val="333333"/>
          <w:sz w:val="21"/>
          <w:szCs w:val="21"/>
        </w:rPr>
        <w: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4.18. deşeuri de producţie - deşeuri rezultate din activităţi industriale, ce fac parte din categoriile 03-14 din anexa </w:t>
      </w:r>
      <w:hyperlink r:id="rId10" w:anchor="p-22526821" w:tgtFrame="_blank" w:history="1">
        <w:r w:rsidRPr="00780E68">
          <w:rPr>
            <w:rStyle w:val="Hyperlink"/>
            <w:rFonts w:ascii="Arial" w:hAnsi="Arial" w:cs="Arial"/>
            <w:sz w:val="21"/>
            <w:szCs w:val="21"/>
          </w:rPr>
          <w:t>nr. 2</w:t>
        </w:r>
      </w:hyperlink>
      <w:r w:rsidRPr="00780E68">
        <w:rPr>
          <w:rFonts w:ascii="Arial" w:hAnsi="Arial" w:cs="Arial"/>
          <w:color w:val="333333"/>
          <w:sz w:val="21"/>
          <w:szCs w:val="21"/>
        </w:rPr>
        <w:t xml:space="preserve"> la Hotărârea Guvernului nr. 856/2002,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4.19. deşeu reciclabil - deşeu care poate constitui materie primă într-un proces de producţie pentru obţinerea produsului iniţial sau pentru alte scopuri;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4.20. deşeuri reziduale - deşeurile nevalorificabile colectate separat, inclusiv cele rezultate în urma proceselor de tratare, altele decât deşeurile reciclabile;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4.21. deşeuri de origine animală - subproduse de origine animală ce nu sunt destinate consumului uman, cadavre întregi sau porţiuni de cadavre provenite de la animale;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4.22. deşeuri similare - deşeuri provenite din activităţi comerciale, din industrie şi instituţii care, din punctul de vedere al naturii şi al compoziţiei, sunt comparabile cu deşeurile menajere, exclusiv deşeurile din producţie, din agricultură şi din activităţi forestiere;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4.23. deşeuri stradale - deşeuri specifice căilor de circulaţie publică, provenite din activitatea cotidiană a populaţiei, de la spaţiile verzi, de la animale, din depunerea de substanţe solide provenite din atmosferă;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4.24. deşeuri voluminoase - deşeuri solide de diferite provenienţe care, datorită dimensiunilor lor, nu pot fi preluate cu sistemele obişnuite de colectare, ci necesită o tratare diferenţiată faţă de acestea, din punct de vedere al preluării şi transportului;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4.26. dezinfecţie - activitatea de distrugere a germenilor patogeni cu substanţe specifice, în scopul eliminării surselor de contaminare;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4.27. dezinsecţie - activitatea de combatere a artropodelor în stadiul de larvă sau adult cu substanţe chimice specifice;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4.30. gură de scurgere - componenta tehnică constructivă a sistemului de canalizare prin care se asigură evacuarea apelor pluviale;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4.31. incinerare - operaţia de tratare termică a deşeurilor, cu sau fără recuperare de energie, realizată în instalaţii care respectă legislaţia în vigoare privind incinerarea deşeurilor;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4.33. indicatori de performanţă - parametri ai serviciului de salubrizare, realizaţi de operatorul de servicii, pentru care se stabilesc niveluri minime de calitate, urmăriţi la nivelul operatorului;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4.34. licenţă - actul tehnic şi juridic emis de A.N.R.S.C., prin care se recunoaşte calitatea de operator al serviciului, precum şi capacitatea şi dreptul de a presta una sau mai multe activităţi ale acestuia;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4.35. măturat - activitatea de salubrizare a localităţilor care, prin aplicarea unor procedee manuale sau mecanice, realizează un grad bine determinat de curăţare a suprafeţelor de circulaţie, de odihnă ori de agrement ale aşezărilor urbane sau rurale;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4.36. neutralizare a deşeurilor de origine animală - activitatea prin care se modifică caracterul periculos al deşeurilor de origine animală prin procesare, incinerare/coincinerare, transformarea lor în produse stabile biologic, nepericuloase pentru mediul înconjurător, animale sau om, respectiv activitatea de îngropare a acestora;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4.37. </w:t>
      </w:r>
      <w:r w:rsidR="002E3742" w:rsidRPr="00780E68">
        <w:rPr>
          <w:rFonts w:ascii="Arial" w:hAnsi="Arial" w:cs="Arial"/>
          <w:color w:val="333333"/>
          <w:sz w:val="21"/>
          <w:szCs w:val="21"/>
        </w:rPr>
        <w:t>p</w:t>
      </w:r>
      <w:r w:rsidR="002E3742" w:rsidRPr="00780E68">
        <w:rPr>
          <w:rFonts w:ascii="Arial" w:hAnsi="Arial" w:cs="Arial"/>
          <w:color w:val="333333"/>
          <w:sz w:val="21"/>
          <w:szCs w:val="21"/>
        </w:rPr>
        <w:t>roducător de deşeuri - orice persoană ale cărei activităţi generează deşeuri (producător iniţial de deşeuri) sau orice persoană care efectuează operaţiuni de pretratare, amestecare sau de alt tip, care duc la modificarea naturii sau a compoziţiei acestor deşeuri;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4.38. reciclare - </w:t>
      </w:r>
      <w:r w:rsidR="002E3742" w:rsidRPr="00780E68">
        <w:rPr>
          <w:rFonts w:ascii="Arial" w:hAnsi="Arial" w:cs="Arial"/>
          <w:color w:val="333333"/>
          <w:sz w:val="21"/>
          <w:szCs w:val="21"/>
        </w:rPr>
        <w:t>orice operaţiune de valorificare prin care deşeurile sunt transformate în produse, materiale sau substanţe pentru a-şi îndeplini funcţia lor iniţială sau pentru alte scopuri. Aceasta include retratarea materialelor organice, dar nu include valorificarea energetică şi conversia în vederea folosirii materialelor drept combustibil sau pentru operaţiunile de umplere;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4.39. reţetă - ansamblu de specificaţii care descriu materialele utilizate pentru o anumită operaţiune pe sortimente, cantităţi, concentraţii ale soluţiilor pentru o anumită operaţiune de deratizare, dezinfecţie sau dezinsecţie şi un anumit tip de obiectiv;</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4.40. salubrizare - totalitatea operaţiunilor şi activităţilor necesare pentru păstrarea unui aspect salubru al localităţilor;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4.41. sistem public de salubrizare - ansamblul instalaţiilor tehnologice, echipamentelor funcţionale şi dotărilor specifice, construcţiilor şi terenurilor aferente prin care se realizează serviciul de salubrizare;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4.42. sortare - activitatea de separare pe categorii şi stocare temporară a deşeurilor reciclabile în vederea transportării lor la operatorii economici specializaţi în valorificarea acestora;</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4.43. spălarea străzilor - activitatea de salubrizare care se execută mecanizat, cu instalaţii speciale, folosindu-se apa, cu sau fără soluţii speciale, în vederea îndepărtării deşeurilor şi prafului de pe străzi şi trotuare;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4.44. staţie de transfer - spaţiu special amenajat pentru stocarea temporară a deşeurilor, în vederea transportării centralizate a acestora la o staţie de tratare;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4.45. stropitul străzilor - activitatea de salubrizare, care constă în dispersarea apei pe suprafeţele de circulaţie, indiferent de natura îmbrăcămintei acestora, pe spaţiile de odihnă şi de agrement, manual sau mecanizat, cu ajutorul unor instalaţii specializate, în scopul creării unui microclimat favorabil îmbunătăţirii stării igienice a localităţilor şi evitării formării prafului;</w:t>
      </w:r>
    </w:p>
    <w:p w:rsidR="00780E68"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4.46. tratare - </w:t>
      </w:r>
      <w:r w:rsidR="00780E68" w:rsidRPr="00780E68">
        <w:rPr>
          <w:rFonts w:ascii="Arial" w:hAnsi="Arial" w:cs="Arial"/>
          <w:color w:val="333333"/>
          <w:sz w:val="21"/>
          <w:szCs w:val="21"/>
        </w:rPr>
        <w:t>operaţiunile de valorificare sau eliminare, inclusiv pregătirea prealabilă valorificării sau eliminării;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4.47. tratare mecano-biologică - tratarea deşeurilor municipale colectate în amestec utilizând operaţii de tratare mecanică de separare, sortare, mărunţire, omogenizare, uscare şi operaţii de tratare biologică prin procedee aerobe şi/sau anaerobe;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4.48. tobogan - jgheab sau tubulatură folosită drept mijloc de transport prin alunecare a deşeurilor;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4.49. utilizatori - conform definiţiei prevăzute în Legea serviciilor comunitare de utilităţi publice </w:t>
      </w:r>
      <w:hyperlink r:id="rId11" w:tgtFrame="_blank" w:history="1">
        <w:r w:rsidRPr="00780E68">
          <w:rPr>
            <w:rStyle w:val="Hyperlink"/>
            <w:rFonts w:ascii="Arial" w:hAnsi="Arial" w:cs="Arial"/>
            <w:sz w:val="21"/>
            <w:szCs w:val="21"/>
          </w:rPr>
          <w:t>nr. 51/2006</w:t>
        </w:r>
      </w:hyperlink>
      <w:r w:rsidRPr="00780E68">
        <w:rPr>
          <w:rFonts w:ascii="Arial" w:hAnsi="Arial" w:cs="Arial"/>
          <w:color w:val="333333"/>
          <w:sz w:val="21"/>
          <w:szCs w:val="21"/>
        </w:rPr>
        <w:t>, republicată, cu completările ulterioare;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 xml:space="preserve">4.50. valorificare - </w:t>
      </w:r>
      <w:r w:rsidR="00780E68" w:rsidRPr="00780E68">
        <w:rPr>
          <w:rFonts w:ascii="Arial" w:hAnsi="Arial" w:cs="Arial"/>
          <w:color w:val="333333"/>
          <w:sz w:val="21"/>
          <w:szCs w:val="21"/>
        </w:rPr>
        <w:t>orice operaţiune care are drept rezultat principal faptul că deşeurile servesc unui scop util prin înlocuirea altor materiale care ar fi fost utilizate într-un anumit scop sau faptul că deşeurile sunt pregătite pentru a putea servi scopului respectiv, în întreprinderi sau în economie în general. Anexa nr. 3 stabileşte o listă a operaţiunilor de valorificare, listă care nu este exhaustivă;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lastRenderedPageBreak/>
        <w:t>4.51. vector - organism (insectă, rozătoare) care răspândeşte un parazit, un virus sau germeni patogeni de la un animal la altul, de la om la om ori de la animale la om.</w:t>
      </w:r>
    </w:p>
    <w:p w:rsidR="007A66F4" w:rsidRPr="00780E68" w:rsidRDefault="007A66F4" w:rsidP="007A66F4">
      <w:pPr>
        <w:pStyle w:val="Style3"/>
        <w:numPr>
          <w:ilvl w:val="0"/>
          <w:numId w:val="0"/>
        </w:numPr>
        <w:ind w:left="360" w:hanging="360"/>
        <w:outlineLvl w:val="9"/>
        <w:rPr>
          <w:sz w:val="21"/>
          <w:szCs w:val="21"/>
        </w:rPr>
      </w:pPr>
    </w:p>
    <w:p w:rsidR="00354B78" w:rsidRPr="00780E68" w:rsidRDefault="00354B78" w:rsidP="00354B78">
      <w:pPr>
        <w:rPr>
          <w:rFonts w:ascii="Arial" w:hAnsi="Arial" w:cs="Arial"/>
          <w:sz w:val="21"/>
          <w:szCs w:val="21"/>
        </w:rPr>
      </w:pPr>
      <w:r w:rsidRPr="00780E68">
        <w:rPr>
          <w:rFonts w:ascii="Arial" w:hAnsi="Arial" w:cs="Arial"/>
          <w:color w:val="1A1A1A"/>
          <w:w w:val="105"/>
          <w:sz w:val="21"/>
          <w:szCs w:val="21"/>
        </w:rPr>
        <w:t>Alţi termeni si alte noţiuni utilizate:</w:t>
      </w:r>
    </w:p>
    <w:p w:rsidR="00354B78" w:rsidRPr="00780E68" w:rsidRDefault="00354B78" w:rsidP="00354B78">
      <w:pPr>
        <w:rPr>
          <w:rFonts w:ascii="Arial" w:hAnsi="Arial" w:cs="Arial"/>
          <w:sz w:val="21"/>
          <w:szCs w:val="21"/>
        </w:rPr>
      </w:pPr>
    </w:p>
    <w:p w:rsidR="00354B78" w:rsidRPr="00780E68" w:rsidRDefault="00354B78" w:rsidP="00780E68">
      <w:pPr>
        <w:pStyle w:val="ListParagraph"/>
        <w:numPr>
          <w:ilvl w:val="0"/>
          <w:numId w:val="7"/>
        </w:numPr>
        <w:jc w:val="both"/>
        <w:rPr>
          <w:rFonts w:ascii="Arial" w:hAnsi="Arial" w:cs="Arial"/>
          <w:color w:val="1A1A1A"/>
          <w:sz w:val="21"/>
          <w:szCs w:val="21"/>
        </w:rPr>
      </w:pPr>
      <w:r w:rsidRPr="00780E68">
        <w:rPr>
          <w:rFonts w:ascii="Arial" w:hAnsi="Arial" w:cs="Arial"/>
          <w:color w:val="1A1A1A"/>
          <w:w w:val="105"/>
          <w:sz w:val="21"/>
          <w:szCs w:val="21"/>
        </w:rPr>
        <w:t>asociaţie</w:t>
      </w:r>
      <w:r w:rsidRPr="00780E68">
        <w:rPr>
          <w:rFonts w:ascii="Arial" w:hAnsi="Arial" w:cs="Arial"/>
          <w:color w:val="1A1A1A"/>
          <w:spacing w:val="-11"/>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5"/>
          <w:w w:val="105"/>
          <w:sz w:val="21"/>
          <w:szCs w:val="21"/>
        </w:rPr>
        <w:t xml:space="preserve"> </w:t>
      </w:r>
      <w:r w:rsidRPr="00780E68">
        <w:rPr>
          <w:rFonts w:ascii="Arial" w:hAnsi="Arial" w:cs="Arial"/>
          <w:color w:val="1A1A1A"/>
          <w:w w:val="105"/>
          <w:sz w:val="21"/>
          <w:szCs w:val="21"/>
        </w:rPr>
        <w:t>dezvoltare</w:t>
      </w:r>
      <w:r w:rsidRPr="00780E68">
        <w:rPr>
          <w:rFonts w:ascii="Arial" w:hAnsi="Arial" w:cs="Arial"/>
          <w:color w:val="1A1A1A"/>
          <w:spacing w:val="-4"/>
          <w:w w:val="105"/>
          <w:sz w:val="21"/>
          <w:szCs w:val="21"/>
        </w:rPr>
        <w:t xml:space="preserve"> </w:t>
      </w:r>
      <w:r w:rsidRPr="00780E68">
        <w:rPr>
          <w:rFonts w:ascii="Arial" w:hAnsi="Arial" w:cs="Arial"/>
          <w:color w:val="1A1A1A"/>
          <w:w w:val="105"/>
          <w:sz w:val="21"/>
          <w:szCs w:val="21"/>
        </w:rPr>
        <w:t>intercomunitara</w:t>
      </w:r>
      <w:r w:rsidRPr="00780E68">
        <w:rPr>
          <w:rFonts w:ascii="Arial" w:hAnsi="Arial" w:cs="Arial"/>
          <w:color w:val="1A1A1A"/>
          <w:spacing w:val="-12"/>
          <w:w w:val="105"/>
          <w:sz w:val="21"/>
          <w:szCs w:val="21"/>
        </w:rPr>
        <w:t xml:space="preserve"> </w:t>
      </w:r>
      <w:r w:rsidRPr="00780E68">
        <w:rPr>
          <w:rFonts w:ascii="Arial" w:hAnsi="Arial" w:cs="Arial"/>
          <w:color w:val="1A1A1A"/>
          <w:w w:val="105"/>
          <w:sz w:val="21"/>
          <w:szCs w:val="21"/>
        </w:rPr>
        <w:t>cu</w:t>
      </w:r>
      <w:r w:rsidRPr="00780E68">
        <w:rPr>
          <w:rFonts w:ascii="Arial" w:hAnsi="Arial" w:cs="Arial"/>
          <w:color w:val="1A1A1A"/>
          <w:spacing w:val="-17"/>
          <w:w w:val="105"/>
          <w:sz w:val="21"/>
          <w:szCs w:val="21"/>
        </w:rPr>
        <w:t xml:space="preserve"> </w:t>
      </w:r>
      <w:r w:rsidRPr="00780E68">
        <w:rPr>
          <w:rFonts w:ascii="Arial" w:hAnsi="Arial" w:cs="Arial"/>
          <w:color w:val="1A1A1A"/>
          <w:w w:val="105"/>
          <w:sz w:val="21"/>
          <w:szCs w:val="21"/>
        </w:rPr>
        <w:t>obiect</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6"/>
          <w:w w:val="105"/>
          <w:sz w:val="21"/>
          <w:szCs w:val="21"/>
        </w:rPr>
        <w:t xml:space="preserve"> </w:t>
      </w:r>
      <w:r w:rsidRPr="00780E68">
        <w:rPr>
          <w:rFonts w:ascii="Arial" w:hAnsi="Arial" w:cs="Arial"/>
          <w:color w:val="1A1A1A"/>
          <w:w w:val="105"/>
          <w:sz w:val="21"/>
          <w:szCs w:val="21"/>
        </w:rPr>
        <w:t>activitate</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serviciile</w:t>
      </w:r>
      <w:r w:rsidRPr="00780E68">
        <w:rPr>
          <w:rFonts w:ascii="Arial" w:hAnsi="Arial" w:cs="Arial"/>
          <w:color w:val="1A1A1A"/>
          <w:spacing w:val="-5"/>
          <w:w w:val="105"/>
          <w:sz w:val="21"/>
          <w:szCs w:val="21"/>
        </w:rPr>
        <w:t xml:space="preserve"> </w:t>
      </w:r>
      <w:r w:rsidRPr="00780E68">
        <w:rPr>
          <w:rFonts w:ascii="Arial" w:hAnsi="Arial" w:cs="Arial"/>
          <w:color w:val="1A1A1A"/>
          <w:w w:val="105"/>
          <w:sz w:val="21"/>
          <w:szCs w:val="21"/>
        </w:rPr>
        <w:t>de</w:t>
      </w:r>
      <w:r w:rsidRPr="00780E68">
        <w:rPr>
          <w:rFonts w:ascii="Arial" w:hAnsi="Arial" w:cs="Arial"/>
          <w:color w:val="1A1A1A"/>
          <w:spacing w:val="-14"/>
          <w:w w:val="105"/>
          <w:sz w:val="21"/>
          <w:szCs w:val="21"/>
        </w:rPr>
        <w:t xml:space="preserve"> </w:t>
      </w:r>
      <w:r w:rsidRPr="00780E68">
        <w:rPr>
          <w:rFonts w:ascii="Arial" w:hAnsi="Arial" w:cs="Arial"/>
          <w:color w:val="1A1A1A"/>
          <w:w w:val="105"/>
          <w:sz w:val="21"/>
          <w:szCs w:val="21"/>
        </w:rPr>
        <w:t>utilitati</w:t>
      </w:r>
      <w:r w:rsidRPr="00780E68">
        <w:rPr>
          <w:rFonts w:ascii="Arial" w:hAnsi="Arial" w:cs="Arial"/>
          <w:color w:val="1A1A1A"/>
          <w:spacing w:val="-8"/>
          <w:w w:val="105"/>
          <w:sz w:val="21"/>
          <w:szCs w:val="21"/>
        </w:rPr>
        <w:t xml:space="preserve"> </w:t>
      </w:r>
      <w:r w:rsidRPr="00780E68">
        <w:rPr>
          <w:rFonts w:ascii="Arial" w:hAnsi="Arial" w:cs="Arial"/>
          <w:color w:val="1A1A1A"/>
          <w:w w:val="105"/>
          <w:sz w:val="21"/>
          <w:szCs w:val="21"/>
        </w:rPr>
        <w:t xml:space="preserve">publice </w:t>
      </w:r>
      <w:r w:rsidRPr="00780E68">
        <w:rPr>
          <w:rFonts w:ascii="Arial" w:hAnsi="Arial" w:cs="Arial"/>
          <w:color w:val="1A1A1A"/>
          <w:sz w:val="21"/>
          <w:szCs w:val="21"/>
        </w:rPr>
        <w:t>asociaţia</w:t>
      </w:r>
      <w:r w:rsidRPr="00780E68">
        <w:rPr>
          <w:rFonts w:ascii="Arial" w:hAnsi="Arial" w:cs="Arial"/>
          <w:color w:val="1A1A1A"/>
          <w:spacing w:val="-4"/>
          <w:sz w:val="21"/>
          <w:szCs w:val="21"/>
        </w:rPr>
        <w:t xml:space="preserve"> </w:t>
      </w:r>
      <w:r w:rsidRPr="00780E68">
        <w:rPr>
          <w:rFonts w:ascii="Arial" w:hAnsi="Arial" w:cs="Arial"/>
          <w:color w:val="1A1A1A"/>
          <w:sz w:val="21"/>
          <w:szCs w:val="21"/>
        </w:rPr>
        <w:t>de</w:t>
      </w:r>
      <w:r w:rsidRPr="00780E68">
        <w:rPr>
          <w:rFonts w:ascii="Arial" w:hAnsi="Arial" w:cs="Arial"/>
          <w:color w:val="1A1A1A"/>
          <w:spacing w:val="-14"/>
          <w:sz w:val="21"/>
          <w:szCs w:val="21"/>
        </w:rPr>
        <w:t xml:space="preserve"> </w:t>
      </w:r>
      <w:r w:rsidRPr="00780E68">
        <w:rPr>
          <w:rFonts w:ascii="Arial" w:hAnsi="Arial" w:cs="Arial"/>
          <w:color w:val="1A1A1A"/>
          <w:sz w:val="21"/>
          <w:szCs w:val="21"/>
        </w:rPr>
        <w:t>dezvoltare</w:t>
      </w:r>
      <w:r w:rsidRPr="00780E68">
        <w:rPr>
          <w:rFonts w:ascii="Arial" w:hAnsi="Arial" w:cs="Arial"/>
          <w:color w:val="1A1A1A"/>
          <w:spacing w:val="-1"/>
          <w:sz w:val="21"/>
          <w:szCs w:val="21"/>
        </w:rPr>
        <w:t xml:space="preserve"> </w:t>
      </w:r>
      <w:r w:rsidRPr="00780E68">
        <w:rPr>
          <w:rFonts w:ascii="Arial" w:hAnsi="Arial" w:cs="Arial"/>
          <w:color w:val="1A1A1A"/>
          <w:sz w:val="21"/>
          <w:szCs w:val="21"/>
        </w:rPr>
        <w:t>intercomunitara</w:t>
      </w:r>
      <w:r w:rsidRPr="00780E68">
        <w:rPr>
          <w:rFonts w:ascii="Arial" w:hAnsi="Arial" w:cs="Arial"/>
          <w:color w:val="1A1A1A"/>
          <w:spacing w:val="-20"/>
          <w:sz w:val="21"/>
          <w:szCs w:val="21"/>
        </w:rPr>
        <w:t xml:space="preserve"> </w:t>
      </w:r>
      <w:r w:rsidRPr="00780E68">
        <w:rPr>
          <w:rFonts w:ascii="Arial" w:hAnsi="Arial" w:cs="Arial"/>
          <w:color w:val="1A1A1A"/>
          <w:sz w:val="21"/>
          <w:szCs w:val="21"/>
        </w:rPr>
        <w:t>definita</w:t>
      </w:r>
      <w:r w:rsidRPr="00780E68">
        <w:rPr>
          <w:rFonts w:ascii="Arial" w:hAnsi="Arial" w:cs="Arial"/>
          <w:color w:val="1A1A1A"/>
          <w:spacing w:val="1"/>
          <w:sz w:val="21"/>
          <w:szCs w:val="21"/>
        </w:rPr>
        <w:t xml:space="preserve"> </w:t>
      </w:r>
      <w:r w:rsidRPr="00780E68">
        <w:rPr>
          <w:rFonts w:ascii="Arial" w:hAnsi="Arial" w:cs="Arial"/>
          <w:color w:val="1A1A1A"/>
          <w:sz w:val="21"/>
          <w:szCs w:val="21"/>
        </w:rPr>
        <w:t>potrivit</w:t>
      </w:r>
      <w:r w:rsidRPr="00780E68">
        <w:rPr>
          <w:rFonts w:ascii="Arial" w:hAnsi="Arial" w:cs="Arial"/>
          <w:color w:val="1A1A1A"/>
          <w:spacing w:val="-1"/>
          <w:sz w:val="21"/>
          <w:szCs w:val="21"/>
        </w:rPr>
        <w:t xml:space="preserve"> </w:t>
      </w:r>
      <w:r w:rsidRPr="00780E68">
        <w:rPr>
          <w:rFonts w:ascii="Arial" w:hAnsi="Arial" w:cs="Arial"/>
          <w:color w:val="1A1A1A"/>
          <w:sz w:val="21"/>
          <w:szCs w:val="21"/>
        </w:rPr>
        <w:t>prevederilor</w:t>
      </w:r>
      <w:r w:rsidRPr="00780E68">
        <w:rPr>
          <w:rFonts w:ascii="Arial" w:hAnsi="Arial" w:cs="Arial"/>
          <w:color w:val="1A1A1A"/>
          <w:spacing w:val="5"/>
          <w:sz w:val="21"/>
          <w:szCs w:val="21"/>
        </w:rPr>
        <w:t xml:space="preserve"> </w:t>
      </w:r>
      <w:r w:rsidR="00780E68" w:rsidRPr="00780E68">
        <w:rPr>
          <w:rFonts w:ascii="Arial" w:hAnsi="Arial" w:cs="Arial"/>
          <w:color w:val="1A1A1A"/>
          <w:sz w:val="21"/>
          <w:szCs w:val="21"/>
        </w:rPr>
        <w:t xml:space="preserve">O.U..G nr. 57/2019, </w:t>
      </w:r>
      <w:r w:rsidRPr="00780E68">
        <w:rPr>
          <w:rFonts w:ascii="Arial" w:hAnsi="Arial" w:cs="Arial"/>
          <w:color w:val="1A1A1A"/>
          <w:spacing w:val="-3"/>
          <w:sz w:val="21"/>
          <w:szCs w:val="21"/>
        </w:rPr>
        <w:t xml:space="preserve"> </w:t>
      </w:r>
      <w:r w:rsidRPr="00780E68">
        <w:rPr>
          <w:rFonts w:ascii="Arial" w:hAnsi="Arial" w:cs="Arial"/>
          <w:color w:val="1A1A1A"/>
          <w:sz w:val="21"/>
          <w:szCs w:val="21"/>
        </w:rPr>
        <w:t>HG</w:t>
      </w:r>
      <w:r w:rsidR="00780E68" w:rsidRPr="00780E68">
        <w:rPr>
          <w:rFonts w:ascii="Arial" w:hAnsi="Arial" w:cs="Arial"/>
          <w:color w:val="1A1A1A"/>
          <w:sz w:val="21"/>
          <w:szCs w:val="21"/>
        </w:rPr>
        <w:t xml:space="preserve"> nr. </w:t>
      </w:r>
      <w:r w:rsidRPr="00780E68">
        <w:rPr>
          <w:rFonts w:ascii="Arial" w:hAnsi="Arial" w:cs="Arial"/>
          <w:color w:val="1A1A1A"/>
          <w:sz w:val="21"/>
          <w:szCs w:val="21"/>
        </w:rPr>
        <w:t>855/2008</w:t>
      </w:r>
      <w:r w:rsidRPr="00780E68">
        <w:rPr>
          <w:rFonts w:ascii="Arial" w:hAnsi="Arial" w:cs="Arial"/>
          <w:color w:val="1A1A1A"/>
          <w:spacing w:val="-7"/>
          <w:sz w:val="21"/>
          <w:szCs w:val="21"/>
        </w:rPr>
        <w:t xml:space="preserve"> </w:t>
      </w:r>
      <w:r w:rsidRPr="00780E68">
        <w:rPr>
          <w:rFonts w:ascii="Arial" w:hAnsi="Arial" w:cs="Arial"/>
          <w:color w:val="1A1A1A"/>
          <w:sz w:val="21"/>
          <w:szCs w:val="21"/>
        </w:rPr>
        <w:t>republicata,</w:t>
      </w:r>
      <w:r w:rsidRPr="00780E68">
        <w:rPr>
          <w:rFonts w:ascii="Arial" w:hAnsi="Arial" w:cs="Arial"/>
          <w:color w:val="1A1A1A"/>
          <w:spacing w:val="-10"/>
          <w:sz w:val="21"/>
          <w:szCs w:val="21"/>
        </w:rPr>
        <w:t xml:space="preserve"> </w:t>
      </w:r>
      <w:r w:rsidRPr="00780E68">
        <w:rPr>
          <w:rFonts w:ascii="Arial" w:hAnsi="Arial" w:cs="Arial"/>
          <w:color w:val="1A1A1A"/>
          <w:sz w:val="21"/>
          <w:szCs w:val="21"/>
        </w:rPr>
        <w:t>cu</w:t>
      </w:r>
      <w:r w:rsidRPr="00780E68">
        <w:rPr>
          <w:rFonts w:ascii="Arial" w:hAnsi="Arial" w:cs="Arial"/>
          <w:color w:val="1A1A1A"/>
          <w:spacing w:val="-17"/>
          <w:sz w:val="21"/>
          <w:szCs w:val="21"/>
        </w:rPr>
        <w:t xml:space="preserve"> </w:t>
      </w:r>
      <w:r w:rsidRPr="00780E68">
        <w:rPr>
          <w:rFonts w:ascii="Arial" w:hAnsi="Arial" w:cs="Arial"/>
          <w:color w:val="1A1A1A"/>
          <w:sz w:val="21"/>
          <w:szCs w:val="21"/>
        </w:rPr>
        <w:t>modificările</w:t>
      </w:r>
      <w:r w:rsidRPr="00780E68">
        <w:rPr>
          <w:rFonts w:ascii="Arial" w:hAnsi="Arial" w:cs="Arial"/>
          <w:color w:val="1A1A1A"/>
          <w:spacing w:val="-6"/>
          <w:sz w:val="21"/>
          <w:szCs w:val="21"/>
        </w:rPr>
        <w:t xml:space="preserve"> </w:t>
      </w:r>
      <w:r w:rsidRPr="00780E68">
        <w:rPr>
          <w:rFonts w:ascii="Arial" w:hAnsi="Arial" w:cs="Arial"/>
          <w:color w:val="1A1A1A"/>
          <w:sz w:val="21"/>
          <w:szCs w:val="21"/>
        </w:rPr>
        <w:t>si</w:t>
      </w:r>
      <w:r w:rsidRPr="00780E68">
        <w:rPr>
          <w:rFonts w:ascii="Arial" w:hAnsi="Arial" w:cs="Arial"/>
          <w:color w:val="1A1A1A"/>
          <w:spacing w:val="-16"/>
          <w:sz w:val="21"/>
          <w:szCs w:val="21"/>
        </w:rPr>
        <w:t xml:space="preserve"> </w:t>
      </w:r>
      <w:r w:rsidRPr="00780E68">
        <w:rPr>
          <w:rFonts w:ascii="Arial" w:hAnsi="Arial" w:cs="Arial"/>
          <w:color w:val="1A1A1A"/>
          <w:sz w:val="21"/>
          <w:szCs w:val="21"/>
        </w:rPr>
        <w:t>completările</w:t>
      </w:r>
      <w:r w:rsidRPr="00780E68">
        <w:rPr>
          <w:rFonts w:ascii="Arial" w:hAnsi="Arial" w:cs="Arial"/>
          <w:color w:val="1A1A1A"/>
          <w:spacing w:val="-4"/>
          <w:sz w:val="21"/>
          <w:szCs w:val="21"/>
        </w:rPr>
        <w:t xml:space="preserve"> </w:t>
      </w:r>
      <w:r w:rsidRPr="00780E68">
        <w:rPr>
          <w:rFonts w:ascii="Arial" w:hAnsi="Arial" w:cs="Arial"/>
          <w:color w:val="1A1A1A"/>
          <w:sz w:val="21"/>
          <w:szCs w:val="21"/>
        </w:rPr>
        <w:t>ulterioare,</w:t>
      </w:r>
      <w:r w:rsidRPr="00780E68">
        <w:rPr>
          <w:rFonts w:ascii="Arial" w:hAnsi="Arial" w:cs="Arial"/>
          <w:color w:val="1A1A1A"/>
          <w:spacing w:val="-12"/>
          <w:sz w:val="21"/>
          <w:szCs w:val="21"/>
        </w:rPr>
        <w:t xml:space="preserve"> </w:t>
      </w:r>
      <w:r w:rsidRPr="00780E68">
        <w:rPr>
          <w:rFonts w:ascii="Arial" w:hAnsi="Arial" w:cs="Arial"/>
          <w:color w:val="1A1A1A"/>
          <w:sz w:val="21"/>
          <w:szCs w:val="21"/>
        </w:rPr>
        <w:t>avand</w:t>
      </w:r>
      <w:r w:rsidRPr="00780E68">
        <w:rPr>
          <w:rFonts w:ascii="Arial" w:hAnsi="Arial" w:cs="Arial"/>
          <w:color w:val="1A1A1A"/>
          <w:spacing w:val="-11"/>
          <w:sz w:val="21"/>
          <w:szCs w:val="21"/>
        </w:rPr>
        <w:t xml:space="preserve"> </w:t>
      </w:r>
      <w:r w:rsidRPr="00780E68">
        <w:rPr>
          <w:rFonts w:ascii="Arial" w:hAnsi="Arial" w:cs="Arial"/>
          <w:color w:val="1A1A1A"/>
          <w:sz w:val="21"/>
          <w:szCs w:val="21"/>
        </w:rPr>
        <w:t>ca obiectiv infiintarea, organizarea, reglementarea, finanţarea, exploatarea, monitorizarea si gestionarea in comun a serviciilor de utilitati publice fumizate/prestate pe raza de competenta a unităţilor administrativ-teritoriale membre, precum si realizarea in comun a unor proiecte de investiţii publice de interes zonal ori regional destinate infiintarii, modernizării si/sau dezvoltării, după caz, a sistemelor de utilitati publice aferente acestor</w:t>
      </w:r>
      <w:r w:rsidRPr="00780E68">
        <w:rPr>
          <w:rFonts w:ascii="Arial" w:hAnsi="Arial" w:cs="Arial"/>
          <w:color w:val="1A1A1A"/>
          <w:spacing w:val="-4"/>
          <w:sz w:val="21"/>
          <w:szCs w:val="21"/>
        </w:rPr>
        <w:t xml:space="preserve"> </w:t>
      </w:r>
      <w:r w:rsidRPr="00780E68">
        <w:rPr>
          <w:rFonts w:ascii="Arial" w:hAnsi="Arial" w:cs="Arial"/>
          <w:color w:val="1A1A1A"/>
          <w:sz w:val="21"/>
          <w:szCs w:val="21"/>
        </w:rPr>
        <w:t>servicii</w:t>
      </w:r>
    </w:p>
    <w:p w:rsidR="00354B78" w:rsidRPr="00780E68" w:rsidRDefault="00354B78" w:rsidP="00780E68">
      <w:pPr>
        <w:pStyle w:val="ListParagraph"/>
        <w:numPr>
          <w:ilvl w:val="0"/>
          <w:numId w:val="7"/>
        </w:numPr>
        <w:jc w:val="both"/>
        <w:rPr>
          <w:rFonts w:ascii="Arial" w:hAnsi="Arial" w:cs="Arial"/>
          <w:color w:val="1A1A1A"/>
          <w:sz w:val="21"/>
          <w:szCs w:val="21"/>
        </w:rPr>
      </w:pPr>
      <w:r w:rsidRPr="00780E68">
        <w:rPr>
          <w:rFonts w:ascii="Arial" w:hAnsi="Arial" w:cs="Arial"/>
          <w:b/>
          <w:color w:val="1A1A1A"/>
          <w:sz w:val="21"/>
          <w:szCs w:val="21"/>
        </w:rPr>
        <w:t xml:space="preserve">autorizaţie </w:t>
      </w:r>
      <w:r w:rsidRPr="00780E68">
        <w:rPr>
          <w:rFonts w:ascii="Arial" w:hAnsi="Arial" w:cs="Arial"/>
          <w:color w:val="1A1A1A"/>
          <w:sz w:val="21"/>
          <w:szCs w:val="21"/>
        </w:rPr>
        <w:t>- act tehnic si juridic emis de autoritatea de reglementare competenta, prin care se acorda</w:t>
      </w:r>
      <w:r w:rsidRPr="00780E68">
        <w:rPr>
          <w:rFonts w:ascii="Arial" w:hAnsi="Arial" w:cs="Arial"/>
          <w:color w:val="1A1A1A"/>
          <w:spacing w:val="-7"/>
          <w:sz w:val="21"/>
          <w:szCs w:val="21"/>
        </w:rPr>
        <w:t xml:space="preserve"> </w:t>
      </w:r>
      <w:r w:rsidRPr="00780E68">
        <w:rPr>
          <w:rFonts w:ascii="Arial" w:hAnsi="Arial" w:cs="Arial"/>
          <w:color w:val="1A1A1A"/>
          <w:sz w:val="21"/>
          <w:szCs w:val="21"/>
        </w:rPr>
        <w:t>unei</w:t>
      </w:r>
      <w:r w:rsidRPr="00780E68">
        <w:rPr>
          <w:rFonts w:ascii="Arial" w:hAnsi="Arial" w:cs="Arial"/>
          <w:color w:val="1A1A1A"/>
          <w:spacing w:val="-7"/>
          <w:sz w:val="21"/>
          <w:szCs w:val="21"/>
        </w:rPr>
        <w:t xml:space="preserve"> </w:t>
      </w:r>
      <w:r w:rsidRPr="00780E68">
        <w:rPr>
          <w:rFonts w:ascii="Arial" w:hAnsi="Arial" w:cs="Arial"/>
          <w:color w:val="1A1A1A"/>
          <w:sz w:val="21"/>
          <w:szCs w:val="21"/>
        </w:rPr>
        <w:t>persoane</w:t>
      </w:r>
      <w:r w:rsidRPr="00780E68">
        <w:rPr>
          <w:rFonts w:ascii="Arial" w:hAnsi="Arial" w:cs="Arial"/>
          <w:color w:val="1A1A1A"/>
          <w:spacing w:val="-3"/>
          <w:sz w:val="21"/>
          <w:szCs w:val="21"/>
        </w:rPr>
        <w:t xml:space="preserve"> </w:t>
      </w:r>
      <w:r w:rsidRPr="00780E68">
        <w:rPr>
          <w:rFonts w:ascii="Arial" w:hAnsi="Arial" w:cs="Arial"/>
          <w:color w:val="1A1A1A"/>
          <w:sz w:val="21"/>
          <w:szCs w:val="21"/>
        </w:rPr>
        <w:t>juridice</w:t>
      </w:r>
      <w:r w:rsidRPr="00780E68">
        <w:rPr>
          <w:rFonts w:ascii="Arial" w:hAnsi="Arial" w:cs="Arial"/>
          <w:color w:val="1A1A1A"/>
          <w:spacing w:val="-6"/>
          <w:sz w:val="21"/>
          <w:szCs w:val="21"/>
        </w:rPr>
        <w:t xml:space="preserve"> </w:t>
      </w:r>
      <w:r w:rsidRPr="00780E68">
        <w:rPr>
          <w:rFonts w:ascii="Arial" w:hAnsi="Arial" w:cs="Arial"/>
          <w:color w:val="1A1A1A"/>
          <w:sz w:val="21"/>
          <w:szCs w:val="21"/>
        </w:rPr>
        <w:t>permisiunea</w:t>
      </w:r>
      <w:r w:rsidRPr="00780E68">
        <w:rPr>
          <w:rFonts w:ascii="Arial" w:hAnsi="Arial" w:cs="Arial"/>
          <w:color w:val="1A1A1A"/>
          <w:spacing w:val="4"/>
          <w:sz w:val="21"/>
          <w:szCs w:val="21"/>
        </w:rPr>
        <w:t xml:space="preserve"> </w:t>
      </w:r>
      <w:r w:rsidRPr="00780E68">
        <w:rPr>
          <w:rFonts w:ascii="Arial" w:hAnsi="Arial" w:cs="Arial"/>
          <w:color w:val="1A1A1A"/>
          <w:sz w:val="21"/>
          <w:szCs w:val="21"/>
        </w:rPr>
        <w:t>de</w:t>
      </w:r>
      <w:r w:rsidRPr="00780E68">
        <w:rPr>
          <w:rFonts w:ascii="Arial" w:hAnsi="Arial" w:cs="Arial"/>
          <w:color w:val="1A1A1A"/>
          <w:spacing w:val="-15"/>
          <w:sz w:val="21"/>
          <w:szCs w:val="21"/>
        </w:rPr>
        <w:t xml:space="preserve"> </w:t>
      </w:r>
      <w:r w:rsidRPr="00780E68">
        <w:rPr>
          <w:rFonts w:ascii="Arial" w:hAnsi="Arial" w:cs="Arial"/>
          <w:color w:val="1A1A1A"/>
          <w:sz w:val="21"/>
          <w:szCs w:val="21"/>
        </w:rPr>
        <w:t>a</w:t>
      </w:r>
      <w:r w:rsidRPr="00780E68">
        <w:rPr>
          <w:rFonts w:ascii="Arial" w:hAnsi="Arial" w:cs="Arial"/>
          <w:color w:val="1A1A1A"/>
          <w:spacing w:val="-16"/>
          <w:sz w:val="21"/>
          <w:szCs w:val="21"/>
        </w:rPr>
        <w:t xml:space="preserve"> </w:t>
      </w:r>
      <w:r w:rsidRPr="00780E68">
        <w:rPr>
          <w:rFonts w:ascii="Arial" w:hAnsi="Arial" w:cs="Arial"/>
          <w:color w:val="1A1A1A"/>
          <w:sz w:val="21"/>
          <w:szCs w:val="21"/>
        </w:rPr>
        <w:t>monta,</w:t>
      </w:r>
      <w:r w:rsidRPr="00780E68">
        <w:rPr>
          <w:rFonts w:ascii="Arial" w:hAnsi="Arial" w:cs="Arial"/>
          <w:color w:val="1A1A1A"/>
          <w:spacing w:val="-7"/>
          <w:sz w:val="21"/>
          <w:szCs w:val="21"/>
        </w:rPr>
        <w:t xml:space="preserve"> </w:t>
      </w:r>
      <w:r w:rsidRPr="00780E68">
        <w:rPr>
          <w:rFonts w:ascii="Arial" w:hAnsi="Arial" w:cs="Arial"/>
          <w:color w:val="1A1A1A"/>
          <w:sz w:val="21"/>
          <w:szCs w:val="21"/>
        </w:rPr>
        <w:t>a</w:t>
      </w:r>
      <w:r w:rsidRPr="00780E68">
        <w:rPr>
          <w:rFonts w:ascii="Arial" w:hAnsi="Arial" w:cs="Arial"/>
          <w:color w:val="1A1A1A"/>
          <w:spacing w:val="-19"/>
          <w:sz w:val="21"/>
          <w:szCs w:val="21"/>
        </w:rPr>
        <w:t xml:space="preserve"> </w:t>
      </w:r>
      <w:r w:rsidRPr="00780E68">
        <w:rPr>
          <w:rFonts w:ascii="Arial" w:hAnsi="Arial" w:cs="Arial"/>
          <w:color w:val="1A1A1A"/>
          <w:sz w:val="21"/>
          <w:szCs w:val="21"/>
        </w:rPr>
        <w:t>pune</w:t>
      </w:r>
      <w:r w:rsidRPr="00780E68">
        <w:rPr>
          <w:rFonts w:ascii="Arial" w:hAnsi="Arial" w:cs="Arial"/>
          <w:color w:val="1A1A1A"/>
          <w:spacing w:val="-12"/>
          <w:sz w:val="21"/>
          <w:szCs w:val="21"/>
        </w:rPr>
        <w:t xml:space="preserve"> </w:t>
      </w:r>
      <w:r w:rsidRPr="00780E68">
        <w:rPr>
          <w:rFonts w:ascii="Arial" w:hAnsi="Arial" w:cs="Arial"/>
          <w:color w:val="1A1A1A"/>
          <w:sz w:val="21"/>
          <w:szCs w:val="21"/>
        </w:rPr>
        <w:t>in</w:t>
      </w:r>
      <w:r w:rsidRPr="00780E68">
        <w:rPr>
          <w:rFonts w:ascii="Arial" w:hAnsi="Arial" w:cs="Arial"/>
          <w:color w:val="1A1A1A"/>
          <w:spacing w:val="-18"/>
          <w:sz w:val="21"/>
          <w:szCs w:val="21"/>
        </w:rPr>
        <w:t xml:space="preserve"> </w:t>
      </w:r>
      <w:r w:rsidRPr="00780E68">
        <w:rPr>
          <w:rFonts w:ascii="Arial" w:hAnsi="Arial" w:cs="Arial"/>
          <w:color w:val="1A1A1A"/>
          <w:sz w:val="21"/>
          <w:szCs w:val="21"/>
        </w:rPr>
        <w:t>funcţiune,</w:t>
      </w:r>
      <w:r w:rsidRPr="00780E68">
        <w:rPr>
          <w:rFonts w:ascii="Arial" w:hAnsi="Arial" w:cs="Arial"/>
          <w:color w:val="1A1A1A"/>
          <w:spacing w:val="-3"/>
          <w:sz w:val="21"/>
          <w:szCs w:val="21"/>
        </w:rPr>
        <w:t xml:space="preserve"> </w:t>
      </w:r>
      <w:r w:rsidRPr="00780E68">
        <w:rPr>
          <w:rFonts w:ascii="Arial" w:hAnsi="Arial" w:cs="Arial"/>
          <w:color w:val="1A1A1A"/>
          <w:sz w:val="21"/>
          <w:szCs w:val="21"/>
        </w:rPr>
        <w:t>a</w:t>
      </w:r>
      <w:r w:rsidRPr="00780E68">
        <w:rPr>
          <w:rFonts w:ascii="Arial" w:hAnsi="Arial" w:cs="Arial"/>
          <w:color w:val="1A1A1A"/>
          <w:spacing w:val="-16"/>
          <w:sz w:val="21"/>
          <w:szCs w:val="21"/>
        </w:rPr>
        <w:t xml:space="preserve"> </w:t>
      </w:r>
      <w:r w:rsidRPr="00780E68">
        <w:rPr>
          <w:rFonts w:ascii="Arial" w:hAnsi="Arial" w:cs="Arial"/>
          <w:color w:val="1A1A1A"/>
          <w:sz w:val="21"/>
          <w:szCs w:val="21"/>
        </w:rPr>
        <w:t>modifica,</w:t>
      </w:r>
      <w:r w:rsidRPr="00780E68">
        <w:rPr>
          <w:rFonts w:ascii="Arial" w:hAnsi="Arial" w:cs="Arial"/>
          <w:color w:val="1A1A1A"/>
          <w:spacing w:val="-4"/>
          <w:sz w:val="21"/>
          <w:szCs w:val="21"/>
        </w:rPr>
        <w:t xml:space="preserve"> </w:t>
      </w:r>
      <w:r w:rsidRPr="00780E68">
        <w:rPr>
          <w:rFonts w:ascii="Arial" w:hAnsi="Arial" w:cs="Arial"/>
          <w:color w:val="1A1A1A"/>
          <w:sz w:val="21"/>
          <w:szCs w:val="21"/>
        </w:rPr>
        <w:t>a</w:t>
      </w:r>
      <w:r w:rsidRPr="00780E68">
        <w:rPr>
          <w:rFonts w:ascii="Arial" w:hAnsi="Arial" w:cs="Arial"/>
          <w:color w:val="1A1A1A"/>
          <w:spacing w:val="-19"/>
          <w:sz w:val="21"/>
          <w:szCs w:val="21"/>
        </w:rPr>
        <w:t xml:space="preserve"> </w:t>
      </w:r>
      <w:r w:rsidRPr="00780E68">
        <w:rPr>
          <w:rFonts w:ascii="Arial" w:hAnsi="Arial" w:cs="Arial"/>
          <w:color w:val="1A1A1A"/>
          <w:sz w:val="21"/>
          <w:szCs w:val="21"/>
        </w:rPr>
        <w:t>repara</w:t>
      </w:r>
      <w:r w:rsidRPr="00780E68">
        <w:rPr>
          <w:rFonts w:ascii="Arial" w:hAnsi="Arial" w:cs="Arial"/>
          <w:color w:val="1A1A1A"/>
          <w:spacing w:val="-12"/>
          <w:sz w:val="21"/>
          <w:szCs w:val="21"/>
        </w:rPr>
        <w:t xml:space="preserve"> </w:t>
      </w:r>
      <w:r w:rsidRPr="00780E68">
        <w:rPr>
          <w:rFonts w:ascii="Arial" w:hAnsi="Arial" w:cs="Arial"/>
          <w:color w:val="1A1A1A"/>
          <w:sz w:val="21"/>
          <w:szCs w:val="21"/>
        </w:rPr>
        <w:t>si</w:t>
      </w:r>
      <w:r w:rsidRPr="00780E68">
        <w:rPr>
          <w:rFonts w:ascii="Arial" w:hAnsi="Arial" w:cs="Arial"/>
          <w:color w:val="1A1A1A"/>
          <w:spacing w:val="-14"/>
          <w:sz w:val="21"/>
          <w:szCs w:val="21"/>
        </w:rPr>
        <w:t xml:space="preserve"> </w:t>
      </w:r>
      <w:r w:rsidRPr="00780E68">
        <w:rPr>
          <w:rFonts w:ascii="Arial" w:hAnsi="Arial" w:cs="Arial"/>
          <w:color w:val="1A1A1A"/>
          <w:sz w:val="21"/>
          <w:szCs w:val="21"/>
        </w:rPr>
        <w:t>a exploata sisteme de repartizare a</w:t>
      </w:r>
      <w:r w:rsidRPr="00780E68">
        <w:rPr>
          <w:rFonts w:ascii="Arial" w:hAnsi="Arial" w:cs="Arial"/>
          <w:color w:val="1A1A1A"/>
          <w:spacing w:val="3"/>
          <w:sz w:val="21"/>
          <w:szCs w:val="21"/>
        </w:rPr>
        <w:t xml:space="preserve"> </w:t>
      </w:r>
      <w:r w:rsidRPr="00780E68">
        <w:rPr>
          <w:rFonts w:ascii="Arial" w:hAnsi="Arial" w:cs="Arial"/>
          <w:color w:val="1A1A1A"/>
          <w:sz w:val="21"/>
          <w:szCs w:val="21"/>
        </w:rPr>
        <w:t>costurilor;</w:t>
      </w:r>
    </w:p>
    <w:p w:rsidR="00354B78" w:rsidRPr="00780E68" w:rsidRDefault="00354B78" w:rsidP="007A66F4">
      <w:pPr>
        <w:pStyle w:val="Style3"/>
        <w:numPr>
          <w:ilvl w:val="0"/>
          <w:numId w:val="0"/>
        </w:numPr>
        <w:ind w:left="360" w:hanging="360"/>
        <w:outlineLvl w:val="9"/>
        <w:rPr>
          <w:sz w:val="21"/>
          <w:szCs w:val="21"/>
        </w:rPr>
      </w:pPr>
    </w:p>
    <w:p w:rsidR="00354B78" w:rsidRPr="00780E68" w:rsidRDefault="00354B78" w:rsidP="007A66F4">
      <w:pPr>
        <w:pStyle w:val="Style3"/>
        <w:numPr>
          <w:ilvl w:val="0"/>
          <w:numId w:val="0"/>
        </w:numPr>
        <w:ind w:left="360" w:hanging="360"/>
        <w:outlineLvl w:val="9"/>
        <w:rPr>
          <w:sz w:val="21"/>
          <w:szCs w:val="21"/>
        </w:rPr>
      </w:pPr>
    </w:p>
    <w:p w:rsidR="007A66F4" w:rsidRPr="00780E68" w:rsidRDefault="007A66F4" w:rsidP="00354B78">
      <w:pPr>
        <w:pStyle w:val="Style3"/>
        <w:rPr>
          <w:sz w:val="21"/>
          <w:szCs w:val="21"/>
        </w:rPr>
      </w:pPr>
      <w:r w:rsidRPr="00780E68">
        <w:rPr>
          <w:sz w:val="21"/>
          <w:szCs w:val="21"/>
        </w:rPr>
        <w:t xml:space="preserve"> </w:t>
      </w:r>
    </w:p>
    <w:p w:rsidR="007A66F4" w:rsidRPr="00780E68" w:rsidRDefault="007A66F4" w:rsidP="007A66F4">
      <w:pPr>
        <w:pStyle w:val="al"/>
        <w:spacing w:line="345" w:lineRule="atLeast"/>
        <w:rPr>
          <w:rFonts w:ascii="Arial" w:hAnsi="Arial" w:cs="Arial"/>
          <w:b/>
          <w:bCs/>
          <w:color w:val="333333"/>
          <w:sz w:val="21"/>
          <w:szCs w:val="21"/>
        </w:rPr>
      </w:pPr>
    </w:p>
    <w:p w:rsidR="007A66F4" w:rsidRPr="00780E68" w:rsidRDefault="007A66F4" w:rsidP="00780E68">
      <w:pPr>
        <w:pStyle w:val="ListParagraph"/>
        <w:widowControl w:val="0"/>
        <w:numPr>
          <w:ilvl w:val="0"/>
          <w:numId w:val="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Serviciul de salubrizare se realizează prin intermediul unei infrastructuri tehnico-edilitare specifice care, împreună cu mijloacele de colectare şi transport al deşeurilor, formează sistemul public de salubrizare a localităţilor, denumit în continuare sistem de salubrizare.</w:t>
      </w:r>
    </w:p>
    <w:p w:rsidR="007A66F4" w:rsidRPr="00780E68" w:rsidRDefault="007A66F4" w:rsidP="00780E68">
      <w:pPr>
        <w:pStyle w:val="ListParagraph"/>
        <w:widowControl w:val="0"/>
        <w:numPr>
          <w:ilvl w:val="0"/>
          <w:numId w:val="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Sistemul de salubrizare este alcătuit dintr-un ansamblu tehnologic şi funcţional, care cuprinde construcţii, instalaţii şi echipamente specifice destinate prestării serviciului de salubrizare, precum:</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a) puncte de colectare separată a deşeurilor;</w:t>
      </w:r>
    </w:p>
    <w:p w:rsidR="007A66F4" w:rsidRPr="00780E68" w:rsidRDefault="007A66F4" w:rsidP="007A66F4">
      <w:pPr>
        <w:pStyle w:val="al"/>
        <w:spacing w:line="345" w:lineRule="atLeast"/>
        <w:rPr>
          <w:rFonts w:ascii="Arial" w:hAnsi="Arial" w:cs="Arial"/>
          <w:b/>
          <w:bCs/>
          <w:color w:val="333333"/>
          <w:sz w:val="21"/>
          <w:szCs w:val="21"/>
        </w:rPr>
      </w:pPr>
      <w:r w:rsidRPr="00780E68">
        <w:rPr>
          <w:rFonts w:ascii="Arial" w:hAnsi="Arial" w:cs="Arial"/>
          <w:b/>
          <w:bCs/>
          <w:color w:val="333333"/>
          <w:sz w:val="21"/>
          <w:szCs w:val="21"/>
        </w:rPr>
        <w:t>b) staţii de transfer;</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c) staţii de tratare mecano-biologică;</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d) staţii de producere compost;</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e) staţii de sortare;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f) baze de garare şi întreţinere a autovehiculelor specifice serviciului de salubritate;</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g) depozite de deşeuri;</w:t>
      </w:r>
    </w:p>
    <w:p w:rsidR="007A66F4" w:rsidRPr="00780E68" w:rsidRDefault="007A66F4" w:rsidP="007A66F4">
      <w:pPr>
        <w:pStyle w:val="al"/>
        <w:spacing w:line="345" w:lineRule="atLeast"/>
        <w:rPr>
          <w:rFonts w:ascii="Arial" w:hAnsi="Arial" w:cs="Arial"/>
          <w:color w:val="333333"/>
          <w:sz w:val="21"/>
          <w:szCs w:val="21"/>
        </w:rPr>
      </w:pPr>
      <w:r w:rsidRPr="00780E68">
        <w:rPr>
          <w:rFonts w:ascii="Arial" w:hAnsi="Arial" w:cs="Arial"/>
          <w:color w:val="333333"/>
          <w:sz w:val="21"/>
          <w:szCs w:val="21"/>
        </w:rPr>
        <w:t>h) incineratoare.</w:t>
      </w:r>
    </w:p>
    <w:p w:rsidR="007A66F4" w:rsidRPr="00780E68" w:rsidRDefault="007A66F4" w:rsidP="00354B78">
      <w:pPr>
        <w:pStyle w:val="Style3"/>
        <w:rPr>
          <w:sz w:val="21"/>
          <w:szCs w:val="21"/>
        </w:rPr>
      </w:pPr>
      <w:r w:rsidRPr="00780E68">
        <w:rPr>
          <w:sz w:val="21"/>
          <w:szCs w:val="21"/>
        </w:rPr>
        <w:t xml:space="preserve">- Operatorii serviciului de salubrizare trebuie să îndeplinească indicatorii de </w:t>
      </w:r>
      <w:r w:rsidR="00354B78" w:rsidRPr="00780E68">
        <w:rPr>
          <w:sz w:val="21"/>
          <w:szCs w:val="21"/>
        </w:rPr>
        <w:t>performanță</w:t>
      </w:r>
      <w:r w:rsidRPr="00780E68">
        <w:rPr>
          <w:sz w:val="21"/>
          <w:szCs w:val="21"/>
        </w:rPr>
        <w:t xml:space="preserve">, din caietul de sarcini al serviciului şi contractul de delegare a gestiunii serviciului, aprobaţi de consiliile locale, sau, după caz, de asociaţiile de dezvoltare intercomunitară. </w:t>
      </w:r>
    </w:p>
    <w:p w:rsidR="007A66F4" w:rsidRPr="00780E68" w:rsidRDefault="007A66F4" w:rsidP="007A66F4">
      <w:pPr>
        <w:pStyle w:val="Style3"/>
        <w:numPr>
          <w:ilvl w:val="0"/>
          <w:numId w:val="0"/>
        </w:numPr>
        <w:ind w:left="360" w:hanging="360"/>
        <w:outlineLvl w:val="9"/>
        <w:rPr>
          <w:sz w:val="21"/>
          <w:szCs w:val="21"/>
        </w:rPr>
      </w:pPr>
    </w:p>
    <w:p w:rsidR="00354B78" w:rsidRPr="00780E68" w:rsidRDefault="00354B78" w:rsidP="007A66F4">
      <w:pPr>
        <w:pStyle w:val="Style3"/>
        <w:numPr>
          <w:ilvl w:val="0"/>
          <w:numId w:val="0"/>
        </w:numPr>
        <w:ind w:left="360" w:hanging="360"/>
        <w:outlineLvl w:val="9"/>
        <w:rPr>
          <w:sz w:val="21"/>
          <w:szCs w:val="21"/>
        </w:rPr>
      </w:pPr>
    </w:p>
    <w:p w:rsidR="00354B78" w:rsidRPr="00780E68" w:rsidRDefault="00354B78" w:rsidP="00354B78">
      <w:pPr>
        <w:pStyle w:val="Style2"/>
        <w:rPr>
          <w:sz w:val="21"/>
          <w:szCs w:val="21"/>
        </w:rPr>
      </w:pPr>
      <w:r w:rsidRPr="00780E68">
        <w:rPr>
          <w:sz w:val="21"/>
          <w:szCs w:val="21"/>
        </w:rPr>
        <w:t>Accesul la serviciul de salubrizare</w:t>
      </w: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3"/>
        <w:rPr>
          <w:sz w:val="21"/>
          <w:szCs w:val="21"/>
        </w:rPr>
      </w:pPr>
      <w:r w:rsidRPr="00780E68">
        <w:rPr>
          <w:sz w:val="21"/>
          <w:szCs w:val="21"/>
        </w:rPr>
        <w:t xml:space="preserve"> </w:t>
      </w:r>
    </w:p>
    <w:p w:rsidR="00354B78" w:rsidRPr="00780E68" w:rsidRDefault="00354B78" w:rsidP="00354B78">
      <w:pPr>
        <w:pStyle w:val="al"/>
        <w:spacing w:line="345" w:lineRule="atLeast"/>
        <w:rPr>
          <w:rFonts w:ascii="Arial" w:hAnsi="Arial" w:cs="Arial"/>
          <w:b/>
          <w:bCs/>
          <w:color w:val="333333"/>
          <w:sz w:val="21"/>
          <w:szCs w:val="21"/>
        </w:rPr>
      </w:pP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 Toţi utilizatorii, persoane fizice sau juridice, de pe teritoriul localităţilor unde este organizat serviciul de salubrizare, au garantat dreptul de a beneficia de acest serviciu.</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Utilizatorii au drept de acces, fără discriminare, la informaţiile publice privind serviciul de salubrizare, la indicatorii de performanţă ai serviciului, la structura tarifară şi la clauzele contractuale.</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lastRenderedPageBreak/>
        <w:t>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Operatorul serviciului de salubrizare este obligat să asigure continuitatea serviciului conform programului aprobat de autorităţile administraţiei publice locale, cu excepţia cazurilor de forţă majoră care vor fi menţionate în contractul de delegare sau în hotărârea de dare în administrare a serviciului. </w:t>
      </w:r>
    </w:p>
    <w:p w:rsidR="00354B78" w:rsidRPr="00780E68" w:rsidRDefault="00354B78" w:rsidP="00780E68">
      <w:pPr>
        <w:pStyle w:val="ListParagraph"/>
        <w:widowControl w:val="0"/>
        <w:numPr>
          <w:ilvl w:val="0"/>
          <w:numId w:val="6"/>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au obligaţia sa furnizeze, atat autorităţilor administraţiei publice locale, ADI-SIGD ARAD cat si A.N.R.S.C, toate informaţiile de interes public solicitate si sa asigure accesul la informaţiile necesare, in vederea verificării si evaluării funcţionarii si dezvoltării serviciului de salubrizare - cu referire la operarea instalatiilor de compostare, transfer, sortare din cadrul proiectului, in conformitate cu prevederile regulamentului serviciului de salubrizare, ale contractelor de delegare a gestiunii serviciului si ale acordului si autorizaţiei de mediu.In sensul celor instituite in prezentul articol, operatorii de salubrizare au instituite de către ADI-SIGD ARAD, prin cerinţele caietului de sarcini si prin contractul de delegare, obligaţii privind raportarea.</w:t>
      </w:r>
    </w:p>
    <w:p w:rsidR="00354B78" w:rsidRPr="00780E68" w:rsidRDefault="00354B78" w:rsidP="00354B78">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354B78" w:rsidRPr="00780E68" w:rsidRDefault="00354B78" w:rsidP="00354B78">
      <w:pPr>
        <w:pStyle w:val="Style2"/>
        <w:rPr>
          <w:sz w:val="21"/>
          <w:szCs w:val="21"/>
        </w:rPr>
      </w:pPr>
      <w:r w:rsidRPr="00780E68">
        <w:rPr>
          <w:sz w:val="21"/>
          <w:szCs w:val="21"/>
        </w:rPr>
        <w:t>Documentația tehnică</w:t>
      </w:r>
    </w:p>
    <w:p w:rsidR="00354B78" w:rsidRPr="00780E68" w:rsidRDefault="00354B78" w:rsidP="00354B78">
      <w:pPr>
        <w:pStyle w:val="Style2"/>
        <w:numPr>
          <w:ilvl w:val="0"/>
          <w:numId w:val="0"/>
        </w:numPr>
        <w:ind w:left="360" w:hanging="360"/>
        <w:outlineLvl w:val="9"/>
        <w:rPr>
          <w:sz w:val="21"/>
          <w:szCs w:val="21"/>
        </w:rPr>
      </w:pPr>
    </w:p>
    <w:p w:rsidR="00354B78" w:rsidRPr="00780E68" w:rsidRDefault="00354B78" w:rsidP="00354B78">
      <w:pPr>
        <w:pStyle w:val="Style3"/>
        <w:rPr>
          <w:sz w:val="21"/>
          <w:szCs w:val="21"/>
        </w:rPr>
      </w:pPr>
      <w:r w:rsidRPr="00780E68">
        <w:rPr>
          <w:sz w:val="21"/>
          <w:szCs w:val="21"/>
        </w:rPr>
        <w:t xml:space="preserve"> – </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Prezentul regulament stabileşte documentaţia tehnică minimă pentru toţi operatorii care asigură serviciul de salubrizare</w:t>
      </w:r>
      <w:r w:rsidR="00A865EF" w:rsidRPr="00780E68">
        <w:rPr>
          <w:rFonts w:ascii="Arial" w:hAnsi="Arial" w:cs="Arial"/>
          <w:color w:val="161616"/>
          <w:w w:val="105"/>
          <w:sz w:val="21"/>
          <w:szCs w:val="21"/>
        </w:rPr>
        <w:t xml:space="preserve"> componenta:</w:t>
      </w:r>
    </w:p>
    <w:p w:rsidR="00A865EF" w:rsidRPr="00780E68" w:rsidRDefault="00A865EF" w:rsidP="00780E68">
      <w:pPr>
        <w:pStyle w:val="ListParagraph"/>
        <w:widowControl w:val="0"/>
        <w:numPr>
          <w:ilvl w:val="1"/>
          <w:numId w:val="8"/>
        </w:numPr>
        <w:tabs>
          <w:tab w:val="left" w:pos="735"/>
        </w:tabs>
        <w:autoSpaceDE w:val="0"/>
        <w:autoSpaceDN w:val="0"/>
        <w:spacing w:after="0" w:line="290" w:lineRule="auto"/>
        <w:ind w:right="136"/>
        <w:contextualSpacing w:val="0"/>
        <w:jc w:val="both"/>
        <w:rPr>
          <w:rFonts w:ascii="Arial" w:hAnsi="Arial" w:cs="Arial"/>
          <w:color w:val="161616"/>
          <w:w w:val="105"/>
          <w:sz w:val="21"/>
          <w:szCs w:val="21"/>
        </w:rPr>
      </w:pPr>
      <w:r w:rsidRPr="00780E68">
        <w:rPr>
          <w:rFonts w:ascii="Arial" w:hAnsi="Arial" w:cs="Arial"/>
          <w:color w:val="333333"/>
          <w:sz w:val="21"/>
          <w:szCs w:val="21"/>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Regulamentul stabileşte documentele necesare exploatării, precum şi modul de întocmire, actualizare, păstrare şi manipulare a acestor documente.</w:t>
      </w:r>
    </w:p>
    <w:p w:rsidR="00354B78" w:rsidRPr="00780E68" w:rsidRDefault="00354B78"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Detalierea prevederilor prezentului regulament privind modul de întocmire, de păstrare şi reactualizare a evidenţei tehnice se va face prin proceduri de exploatare specifice principalelor tipuri de instalaţii.</w:t>
      </w:r>
    </w:p>
    <w:p w:rsidR="00A865EF" w:rsidRPr="00780E68" w:rsidRDefault="00A865EF" w:rsidP="00780E68">
      <w:pPr>
        <w:pStyle w:val="ListParagraph"/>
        <w:widowControl w:val="0"/>
        <w:numPr>
          <w:ilvl w:val="0"/>
          <w:numId w:val="8"/>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Prin prezentul regulament se instituie in sarcina autorităţii contractante, punerea la dispoziţie operatorului economic a manualelor de utilizare a a staţiilor de transfer, după prealabila primire a acestor date tehnice de la furnizorul acestor instalaţii/operatorul existent. Operatorii de salubritate vor exploata instalaţiile in conformitate cu manualele de utilizare care vor fi predate in temeiul unor proceselor verbale de predare primire încheiate intre autoritatea publica si operator. Imediat după predarea primirea manualelor de utilizare, in funcţie de specificul instalaţiilor si cu raportare la obligaţiile institutite in cadrul proiectului gestionat de ADI SIGD Arad aceasta, împreuna cu operatorii de instalaţii, va colabora si redacta documentele de monitorizare a instalaţiilor si a întregului sistem integrat.</w:t>
      </w: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Style3"/>
        <w:rPr>
          <w:sz w:val="21"/>
          <w:szCs w:val="21"/>
        </w:rPr>
      </w:pPr>
      <w:r w:rsidRPr="00780E68">
        <w:rPr>
          <w:sz w:val="21"/>
          <w:szCs w:val="21"/>
        </w:rPr>
        <w:t>-</w:t>
      </w: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780E68">
      <w:pPr>
        <w:pStyle w:val="ListParagraph"/>
        <w:widowControl w:val="0"/>
        <w:numPr>
          <w:ilvl w:val="0"/>
          <w:numId w:val="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Conform prevederilor legale aplicabile in materie se instituie in sarcina operatorilor obligaţia de deţinere si actualizare, unde este cazul, în funcţie de specificul activităţii de salubrizare prestate cu referire la operarea instalatiilor de transfer din cadrul proiectului si in funcţie de dotările existente la data preluării gestiunii serviciului de salubritate al ADI-SIGD Arad, a următoarelor documente, după prealabila punere la dispoziţie a acestora de către autoritatile publice locale direct sau prin intermediul ADI SIGD ARAD;</w:t>
      </w:r>
    </w:p>
    <w:p w:rsidR="00A865EF" w:rsidRPr="00780E68" w:rsidRDefault="00A865EF"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actele de proprietate sau contractul prin care s-a făcut delegarea gestiunii;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planul cadastral şi situaţia terenurilor din aria de deservire;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generale cu amplasarea construcţiilor şi a instalaţiilor aflate în exploatare, actualizate cu toate modificările sau completările;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clădirilor sau construcţiilor speciale având notate toate modificările sau completările la zi;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cărţile tehnice ale construcţiilor;</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documentaţia tehnică a utilajelor şi instalaţiilor şi, după caz, autorizaţiile de punere în funcţiune a acestora;</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procese-verbale de constatare în timpul execuţiei şi planurile de execuţie ale părţilor de lucrări sau ale lucrărilor ascunse;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proiectele de execuţie ale lucrărilor, cuprinzând memoriile tehnice, breviarele de calcul, devizele pe obiecte, devizul general, planurile şi schemele instalaţiilor şi reţelelor etc.;</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documentele de recepţie, preluare şi terminare a lucrărilor cu:</w:t>
      </w:r>
    </w:p>
    <w:p w:rsidR="00A865EF" w:rsidRPr="00780E68" w:rsidRDefault="00A865EF" w:rsidP="00780E68">
      <w:pPr>
        <w:pStyle w:val="al"/>
        <w:numPr>
          <w:ilvl w:val="7"/>
          <w:numId w:val="10"/>
        </w:numPr>
        <w:spacing w:line="345" w:lineRule="atLeast"/>
        <w:ind w:left="567" w:firstLine="0"/>
        <w:rPr>
          <w:rFonts w:ascii="Arial" w:hAnsi="Arial" w:cs="Arial"/>
          <w:color w:val="333333"/>
          <w:sz w:val="21"/>
          <w:szCs w:val="21"/>
        </w:rPr>
      </w:pPr>
      <w:r w:rsidRPr="00780E68">
        <w:rPr>
          <w:rFonts w:ascii="Arial" w:hAnsi="Arial" w:cs="Arial"/>
          <w:color w:val="333333"/>
          <w:sz w:val="21"/>
          <w:szCs w:val="21"/>
        </w:rPr>
        <w:t>procese-verbale de măsurători cantitative de execuţie;</w:t>
      </w:r>
    </w:p>
    <w:p w:rsidR="00A865EF" w:rsidRPr="00780E68" w:rsidRDefault="00A865EF" w:rsidP="00780E68">
      <w:pPr>
        <w:pStyle w:val="al"/>
        <w:numPr>
          <w:ilvl w:val="7"/>
          <w:numId w:val="10"/>
        </w:numPr>
        <w:spacing w:line="345" w:lineRule="atLeast"/>
        <w:ind w:left="567" w:firstLine="0"/>
        <w:rPr>
          <w:rFonts w:ascii="Arial" w:hAnsi="Arial" w:cs="Arial"/>
          <w:color w:val="333333"/>
          <w:sz w:val="21"/>
          <w:szCs w:val="21"/>
        </w:rPr>
      </w:pPr>
      <w:r w:rsidRPr="00780E68">
        <w:rPr>
          <w:rFonts w:ascii="Arial" w:hAnsi="Arial" w:cs="Arial"/>
          <w:color w:val="333333"/>
          <w:sz w:val="21"/>
          <w:szCs w:val="21"/>
        </w:rPr>
        <w:t>procese-verbale de verificări şi probe, inclusiv probele de performanţă şi garanţie, buletinele de verificări, analiză şi încercări;</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procese-verbale de realizare a indicatorilor tehnico-economici;</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procese-verbale de punere în funcţiune;</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lista echipamentelor montate în instalaţii cu caracteristicile tehnice;</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procesele-verbale de preluare ca mijloc fix în care se consemnează rezolvarea neconformităţilor şi a remedierilor;</w:t>
      </w:r>
    </w:p>
    <w:p w:rsidR="00A865EF" w:rsidRPr="00780E68" w:rsidRDefault="00A865EF" w:rsidP="00780E68">
      <w:pPr>
        <w:pStyle w:val="al"/>
        <w:numPr>
          <w:ilvl w:val="7"/>
          <w:numId w:val="11"/>
        </w:numPr>
        <w:spacing w:line="345" w:lineRule="atLeast"/>
        <w:ind w:left="1134" w:firstLine="0"/>
        <w:rPr>
          <w:rFonts w:ascii="Arial" w:hAnsi="Arial" w:cs="Arial"/>
          <w:color w:val="333333"/>
          <w:sz w:val="21"/>
          <w:szCs w:val="21"/>
        </w:rPr>
      </w:pPr>
      <w:r w:rsidRPr="00780E68">
        <w:rPr>
          <w:rFonts w:ascii="Arial" w:hAnsi="Arial" w:cs="Arial"/>
          <w:color w:val="333333"/>
          <w:sz w:val="21"/>
          <w:szCs w:val="21"/>
        </w:rPr>
        <w:t>documentele de aprobare a recepţiilor şi de predare în exploatare;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normele generale şi specifice de protecţie a muncii aferente fiecărui echipament, fiecărei instalaţii sau fiecărei activităţi;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planurile de dotare şi amplasare cu mijloace de stingere a incendiilor, planul de apărare a obiectivului în caz de incendiu, calamităţi sau alte situaţii excepţionale;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regulamentul de organizare şi funcţionare şi atribuţiile de serviciu pentru întreg personalul;</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avizele şi autorizaţiile legale de funcţionare pentru clădiri, laboratoare, instalaţii de măsură, inclusiv cele de protecţie a mediului obţinute în condiţiile legii;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inventarul instalaţiilor şi liniilor electrice, conform instrucţiunilor în vigoare;</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instrucţiuni privind accesul în incintă şi instalaţii;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documentele referitoare la instruirea, examinarea şi autorizarea personalului;</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t>registre de control, de sesizări şi reclamaţii, de dare şi retragere din exploatare, de admitere la lucru etc.;</w:t>
      </w:r>
    </w:p>
    <w:p w:rsidR="00A865EF" w:rsidRPr="00780E68" w:rsidRDefault="00A865EF" w:rsidP="00780E68">
      <w:pPr>
        <w:pStyle w:val="al"/>
        <w:numPr>
          <w:ilvl w:val="1"/>
          <w:numId w:val="10"/>
        </w:numPr>
        <w:spacing w:line="345" w:lineRule="atLeast"/>
        <w:ind w:left="567" w:hanging="283"/>
        <w:rPr>
          <w:rFonts w:ascii="Arial" w:hAnsi="Arial" w:cs="Arial"/>
          <w:color w:val="333333"/>
          <w:sz w:val="21"/>
          <w:szCs w:val="21"/>
        </w:rPr>
      </w:pPr>
      <w:r w:rsidRPr="00780E68">
        <w:rPr>
          <w:rFonts w:ascii="Arial" w:hAnsi="Arial" w:cs="Arial"/>
          <w:color w:val="333333"/>
          <w:sz w:val="21"/>
          <w:szCs w:val="21"/>
        </w:rPr>
        <w:lastRenderedPageBreak/>
        <w:t>bilanţul de proiect şi rezultatele bilanţurilor periodice întocmite conform prevederilor legale, inclusiv bilanţul de mediu.</w:t>
      </w:r>
    </w:p>
    <w:p w:rsidR="00A865EF" w:rsidRPr="00780E68" w:rsidRDefault="00A865EF"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EB49A2" w:rsidRPr="00780E68" w:rsidRDefault="00EB49A2" w:rsidP="00780E68">
      <w:pPr>
        <w:pStyle w:val="ListParagraph"/>
        <w:widowControl w:val="0"/>
        <w:numPr>
          <w:ilvl w:val="0"/>
          <w:numId w:val="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Documentaţiile referitoare la construcţii se vor completa şi păstra conform normelor legale referitoare la "Cartea tehnică a construcţiei".</w:t>
      </w:r>
    </w:p>
    <w:p w:rsidR="00EB49A2" w:rsidRPr="00780E68" w:rsidRDefault="00EB49A2" w:rsidP="00A865EF">
      <w:pPr>
        <w:widowControl w:val="0"/>
        <w:tabs>
          <w:tab w:val="left" w:pos="735"/>
        </w:tabs>
        <w:autoSpaceDE w:val="0"/>
        <w:autoSpaceDN w:val="0"/>
        <w:spacing w:after="0" w:line="290" w:lineRule="auto"/>
        <w:ind w:right="136"/>
        <w:jc w:val="both"/>
        <w:rPr>
          <w:rFonts w:ascii="Arial" w:hAnsi="Arial" w:cs="Arial"/>
          <w:color w:val="161616"/>
          <w:w w:val="105"/>
          <w:sz w:val="21"/>
          <w:szCs w:val="21"/>
        </w:rPr>
      </w:pPr>
    </w:p>
    <w:p w:rsidR="00A865EF" w:rsidRPr="00780E68" w:rsidRDefault="00A865EF"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EB49A2" w:rsidRPr="00780E68" w:rsidRDefault="00EB49A2" w:rsidP="00EB49A2">
      <w:pPr>
        <w:pStyle w:val="Style3"/>
        <w:rPr>
          <w:sz w:val="21"/>
          <w:szCs w:val="21"/>
        </w:rPr>
      </w:pPr>
      <w:r w:rsidRPr="00780E68">
        <w:rPr>
          <w:sz w:val="21"/>
          <w:szCs w:val="21"/>
        </w:rPr>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EB49A2">
      <w:pPr>
        <w:pStyle w:val="al"/>
        <w:spacing w:line="345" w:lineRule="atLeast"/>
        <w:rPr>
          <w:rFonts w:ascii="Arial" w:hAnsi="Arial" w:cs="Arial"/>
          <w:color w:val="333333"/>
          <w:sz w:val="21"/>
          <w:szCs w:val="21"/>
        </w:rPr>
      </w:pPr>
      <w:r w:rsidRPr="00780E68">
        <w:rPr>
          <w:rFonts w:ascii="Arial" w:hAnsi="Arial" w:cs="Arial"/>
          <w:color w:val="333333"/>
          <w:sz w:val="21"/>
          <w:szCs w:val="21"/>
        </w:rPr>
        <w:t>(1) Documentaţia de bază a lucrărilor şi datele generale necesare exploatării, întocmită de operatorii economici specializaţi în proiectare, se predă titularului de investiţie odată cu proiectul lucrării respective, cartea constructiei, manuale de operare, instructiuni tehnice, etc.</w:t>
      </w:r>
    </w:p>
    <w:p w:rsidR="00EB49A2" w:rsidRPr="00780E68" w:rsidRDefault="00EB49A2"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EB49A2" w:rsidRPr="00780E68" w:rsidRDefault="00EB49A2" w:rsidP="00A865EF">
      <w:pPr>
        <w:pStyle w:val="ListParagraph"/>
        <w:widowControl w:val="0"/>
        <w:tabs>
          <w:tab w:val="left" w:pos="735"/>
        </w:tabs>
        <w:autoSpaceDE w:val="0"/>
        <w:autoSpaceDN w:val="0"/>
        <w:spacing w:after="0" w:line="290" w:lineRule="auto"/>
        <w:ind w:left="153" w:right="136"/>
        <w:contextualSpacing w:val="0"/>
        <w:jc w:val="both"/>
        <w:rPr>
          <w:rFonts w:ascii="Arial" w:hAnsi="Arial" w:cs="Arial"/>
          <w:color w:val="161616"/>
          <w:w w:val="105"/>
          <w:sz w:val="21"/>
          <w:szCs w:val="21"/>
        </w:rPr>
      </w:pPr>
    </w:p>
    <w:p w:rsidR="00A865EF" w:rsidRPr="00780E68" w:rsidRDefault="00A865EF" w:rsidP="00A865EF">
      <w:pPr>
        <w:pStyle w:val="Style3"/>
        <w:rPr>
          <w:sz w:val="21"/>
          <w:szCs w:val="21"/>
        </w:rPr>
      </w:pPr>
      <w:r w:rsidRPr="00780E68">
        <w:rPr>
          <w:sz w:val="21"/>
          <w:szCs w:val="21"/>
        </w:rPr>
        <w:t xml:space="preserve"> – </w:t>
      </w:r>
    </w:p>
    <w:p w:rsidR="00A865EF" w:rsidRPr="00780E68" w:rsidRDefault="00A865EF" w:rsidP="00A865EF">
      <w:pPr>
        <w:pStyle w:val="al"/>
        <w:spacing w:line="345" w:lineRule="atLeast"/>
        <w:rPr>
          <w:rFonts w:ascii="Arial" w:hAnsi="Arial" w:cs="Arial"/>
          <w:b/>
          <w:bCs/>
          <w:color w:val="333333"/>
          <w:sz w:val="21"/>
          <w:szCs w:val="21"/>
        </w:rPr>
      </w:pPr>
    </w:p>
    <w:p w:rsidR="00A865EF" w:rsidRPr="00780E68" w:rsidRDefault="00A865EF" w:rsidP="00780E68">
      <w:pPr>
        <w:pStyle w:val="ListParagraph"/>
        <w:widowControl w:val="0"/>
        <w:numPr>
          <w:ilvl w:val="0"/>
          <w:numId w:val="12"/>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 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prevăzute la art. 9 </w:t>
      </w:r>
      <w:hyperlink r:id="rId12" w:anchor="p-76214555" w:tgtFrame="_blank" w:history="1">
        <w:r w:rsidRPr="00780E68">
          <w:rPr>
            <w:rFonts w:ascii="Arial" w:hAnsi="Arial" w:cs="Arial"/>
            <w:color w:val="161616"/>
            <w:w w:val="105"/>
            <w:sz w:val="21"/>
            <w:szCs w:val="21"/>
          </w:rPr>
          <w:t>alin. (1)</w:t>
        </w:r>
      </w:hyperlink>
      <w:r w:rsidRPr="00780E68">
        <w:rPr>
          <w:rFonts w:ascii="Arial" w:hAnsi="Arial" w:cs="Arial"/>
          <w:color w:val="161616"/>
          <w:w w:val="105"/>
          <w:sz w:val="21"/>
          <w:szCs w:val="21"/>
        </w:rPr>
        <w:t>, organizată astfel încât să poată fi găsit orice document cu uşurinţă.</w:t>
      </w:r>
    </w:p>
    <w:p w:rsidR="00A865EF" w:rsidRPr="00780E68" w:rsidRDefault="00A865EF" w:rsidP="00780E68">
      <w:pPr>
        <w:pStyle w:val="ListParagraph"/>
        <w:widowControl w:val="0"/>
        <w:numPr>
          <w:ilvl w:val="0"/>
          <w:numId w:val="12"/>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La încheierea activităţii, operatorul va preda autorităţii administraţiei publice locale sau, după caz, asociaţiei de dezvoltare intercomunitare, pe bază de proces-verbal, întreaga arhivă pe care şi-a constituit-o, fiind interzisă păstrarea de către acesta a vreunui document original sau copie. </w:t>
      </w:r>
    </w:p>
    <w:p w:rsidR="00354B78" w:rsidRPr="00780E68" w:rsidRDefault="00354B78" w:rsidP="00354B78">
      <w:pPr>
        <w:pStyle w:val="Style2"/>
        <w:numPr>
          <w:ilvl w:val="0"/>
          <w:numId w:val="0"/>
        </w:numPr>
        <w:ind w:left="360" w:hanging="360"/>
        <w:outlineLvl w:val="9"/>
        <w:rPr>
          <w:sz w:val="21"/>
          <w:szCs w:val="21"/>
        </w:rPr>
      </w:pPr>
    </w:p>
    <w:p w:rsidR="00EB49A2" w:rsidRPr="00780E68" w:rsidRDefault="00EB49A2" w:rsidP="00354B78">
      <w:pPr>
        <w:pStyle w:val="Style2"/>
        <w:numPr>
          <w:ilvl w:val="0"/>
          <w:numId w:val="0"/>
        </w:numPr>
        <w:ind w:left="360" w:hanging="360"/>
        <w:outlineLvl w:val="9"/>
        <w:rPr>
          <w:sz w:val="21"/>
          <w:szCs w:val="21"/>
        </w:rPr>
      </w:pPr>
    </w:p>
    <w:p w:rsidR="00EB49A2" w:rsidRPr="00780E68" w:rsidRDefault="00EB49A2" w:rsidP="00EB49A2">
      <w:pPr>
        <w:pStyle w:val="Style2"/>
        <w:rPr>
          <w:sz w:val="21"/>
          <w:szCs w:val="21"/>
        </w:rPr>
      </w:pPr>
      <w:r w:rsidRPr="00780E68">
        <w:rPr>
          <w:sz w:val="21"/>
          <w:szCs w:val="21"/>
        </w:rPr>
        <w:t>Îndatoririle personalului operativ</w:t>
      </w:r>
    </w:p>
    <w:p w:rsidR="00EB49A2" w:rsidRPr="00780E68" w:rsidRDefault="00EB49A2" w:rsidP="00EB49A2">
      <w:pPr>
        <w:pStyle w:val="Style2"/>
        <w:numPr>
          <w:ilvl w:val="0"/>
          <w:numId w:val="0"/>
        </w:numPr>
        <w:outlineLvl w:val="9"/>
        <w:rPr>
          <w:sz w:val="21"/>
          <w:szCs w:val="21"/>
        </w:rPr>
      </w:pPr>
    </w:p>
    <w:p w:rsidR="00EB49A2" w:rsidRPr="00780E68" w:rsidRDefault="00EB49A2" w:rsidP="00EB49A2">
      <w:pPr>
        <w:pStyle w:val="Style2"/>
        <w:numPr>
          <w:ilvl w:val="0"/>
          <w:numId w:val="0"/>
        </w:numPr>
        <w:outlineLvl w:val="9"/>
        <w:rPr>
          <w:sz w:val="21"/>
          <w:szCs w:val="21"/>
        </w:rPr>
      </w:pPr>
    </w:p>
    <w:p w:rsidR="00EB49A2" w:rsidRPr="00780E68" w:rsidRDefault="00EB49A2" w:rsidP="00EB49A2">
      <w:pPr>
        <w:pStyle w:val="Style3"/>
        <w:rPr>
          <w:sz w:val="21"/>
          <w:szCs w:val="21"/>
        </w:rPr>
      </w:pPr>
      <w:r w:rsidRPr="00780E68">
        <w:rPr>
          <w:sz w:val="21"/>
          <w:szCs w:val="21"/>
        </w:rPr>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Personalul de deservire operativă se compune din toţi salariaţii care deservesc construcţiile, instalaţiile şi echipamentele specifice destinate prestării serviciului de salubrizare având ca sarcină principală de serviciu supravegherea sau asigurarea funcţionării în mod nemijlocit la un echipament, într-o instalaţie sau într-un ansamblu de instalaţii.</w:t>
      </w: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Subordonarea pe linie operativă şi tehnico-administrativă, precum şi obligaţiile, drepturile şi responsabilităţile personalului de deservire operativă se trec în fişa postului şi în procedurile operaţionale.</w:t>
      </w:r>
    </w:p>
    <w:p w:rsidR="00EB49A2" w:rsidRPr="00780E68" w:rsidRDefault="00EB49A2" w:rsidP="00780E68">
      <w:pPr>
        <w:pStyle w:val="ListParagraph"/>
        <w:widowControl w:val="0"/>
        <w:numPr>
          <w:ilvl w:val="0"/>
          <w:numId w:val="1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Locurile de muncă în care este necesară desfăşurarea activităţii se stabilesc de operator în procedurile proprii în funcţie de:</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periculozitate a instalaţiilor şi a procesului tehnologic;</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automatizare a instalaţiilor;</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gradul de siguranţă necesar în asigurarea serviciului;</w:t>
      </w:r>
    </w:p>
    <w:p w:rsidR="00EB49A2" w:rsidRPr="00780E68" w:rsidRDefault="00EB49A2" w:rsidP="00780E68">
      <w:pPr>
        <w:pStyle w:val="ListParagraph"/>
        <w:widowControl w:val="0"/>
        <w:numPr>
          <w:ilvl w:val="0"/>
          <w:numId w:val="14"/>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necesitatea supravegherii instalaţiilor şi procesului tehnologic.</w:t>
      </w:r>
    </w:p>
    <w:p w:rsidR="00EB49A2" w:rsidRPr="00780E68" w:rsidRDefault="00EB49A2" w:rsidP="00EB49A2">
      <w:pPr>
        <w:pStyle w:val="al"/>
        <w:spacing w:line="345" w:lineRule="atLeast"/>
        <w:rPr>
          <w:rFonts w:ascii="Arial" w:hAnsi="Arial" w:cs="Arial"/>
          <w:color w:val="333333"/>
          <w:sz w:val="21"/>
          <w:szCs w:val="21"/>
        </w:rPr>
      </w:pPr>
    </w:p>
    <w:p w:rsidR="00EB49A2" w:rsidRPr="00780E68" w:rsidRDefault="00EB49A2" w:rsidP="00EB49A2">
      <w:pPr>
        <w:pStyle w:val="al"/>
        <w:spacing w:line="345" w:lineRule="atLeast"/>
        <w:rPr>
          <w:rFonts w:ascii="Arial" w:hAnsi="Arial" w:cs="Arial"/>
          <w:color w:val="333333"/>
          <w:sz w:val="21"/>
          <w:szCs w:val="21"/>
        </w:rPr>
      </w:pPr>
    </w:p>
    <w:p w:rsidR="00EB49A2" w:rsidRPr="00780E68" w:rsidRDefault="00EB49A2" w:rsidP="00EB49A2">
      <w:pPr>
        <w:pStyle w:val="Style3"/>
        <w:rPr>
          <w:sz w:val="21"/>
          <w:szCs w:val="21"/>
        </w:rPr>
      </w:pPr>
      <w:r w:rsidRPr="00780E68">
        <w:rPr>
          <w:sz w:val="21"/>
          <w:szCs w:val="21"/>
        </w:rPr>
        <w:lastRenderedPageBreak/>
        <w:t xml:space="preserve"> – </w:t>
      </w:r>
    </w:p>
    <w:p w:rsidR="00EB49A2" w:rsidRPr="00780E68" w:rsidRDefault="00EB49A2" w:rsidP="00EB49A2">
      <w:pPr>
        <w:pStyle w:val="al"/>
        <w:spacing w:line="345" w:lineRule="atLeast"/>
        <w:rPr>
          <w:rFonts w:ascii="Arial" w:hAnsi="Arial" w:cs="Arial"/>
          <w:b/>
          <w:bCs/>
          <w:color w:val="333333"/>
          <w:sz w:val="21"/>
          <w:szCs w:val="21"/>
        </w:rPr>
      </w:pPr>
    </w:p>
    <w:p w:rsidR="00EB49A2" w:rsidRPr="00780E68" w:rsidRDefault="00EB49A2" w:rsidP="00780E68">
      <w:pPr>
        <w:pStyle w:val="ListParagraph"/>
        <w:widowControl w:val="0"/>
        <w:numPr>
          <w:ilvl w:val="0"/>
          <w:numId w:val="1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În timpul prestării serviciului, personalul trebuie să asigure funcţionarea instalaţiilor, în conformitate cu regulamentele de exploatare, instrucţiunile/procedurile tehnice interne, graficele/diagramele de lucru şi dispoziţiile personalului ierarhic superior pe linie operativă sau tehnică-administrativă.</w:t>
      </w:r>
    </w:p>
    <w:p w:rsidR="00EB49A2" w:rsidRPr="00780E68" w:rsidRDefault="00EB49A2" w:rsidP="00780E68">
      <w:pPr>
        <w:pStyle w:val="ListParagraph"/>
        <w:widowControl w:val="0"/>
        <w:numPr>
          <w:ilvl w:val="0"/>
          <w:numId w:val="15"/>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Prestarea serviciului de salubrizare trebuie realizată astfel încât să se asigure:</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protejarea sănătăţii populaţiei;</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protecţia mediului înconjurător;</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menţinerea curăţeniei şi crearea unei estetici corespunzătoare a localităţilor;</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conservarea resurselor naturale prin reducerea cantităţii de deşeuri şi reciclarea acestora;</w:t>
      </w:r>
    </w:p>
    <w:p w:rsidR="00EB49A2" w:rsidRPr="00780E68" w:rsidRDefault="00EB49A2" w:rsidP="00780E68">
      <w:pPr>
        <w:pStyle w:val="ListParagraph"/>
        <w:widowControl w:val="0"/>
        <w:numPr>
          <w:ilvl w:val="0"/>
          <w:numId w:val="16"/>
        </w:numPr>
        <w:tabs>
          <w:tab w:val="left" w:pos="735"/>
        </w:tabs>
        <w:autoSpaceDE w:val="0"/>
        <w:autoSpaceDN w:val="0"/>
        <w:spacing w:after="0" w:line="290" w:lineRule="auto"/>
        <w:ind w:right="136" w:firstLine="556"/>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continuitatea serviciului. </w:t>
      </w:r>
    </w:p>
    <w:p w:rsidR="00EB49A2" w:rsidRPr="00780E68" w:rsidRDefault="00EB49A2" w:rsidP="00EB49A2">
      <w:pPr>
        <w:pStyle w:val="Style2"/>
        <w:numPr>
          <w:ilvl w:val="0"/>
          <w:numId w:val="0"/>
        </w:numPr>
        <w:outlineLvl w:val="9"/>
        <w:rPr>
          <w:sz w:val="21"/>
          <w:szCs w:val="21"/>
        </w:rPr>
      </w:pPr>
    </w:p>
    <w:p w:rsidR="00E3204F" w:rsidRPr="00780E68" w:rsidRDefault="00E3204F" w:rsidP="00EB49A2">
      <w:pPr>
        <w:pStyle w:val="Style2"/>
        <w:numPr>
          <w:ilvl w:val="0"/>
          <w:numId w:val="0"/>
        </w:numPr>
        <w:outlineLvl w:val="9"/>
        <w:rPr>
          <w:sz w:val="21"/>
          <w:szCs w:val="21"/>
        </w:rPr>
      </w:pPr>
    </w:p>
    <w:p w:rsidR="00E3204F" w:rsidRPr="00780E68" w:rsidRDefault="00E3204F" w:rsidP="00E3204F">
      <w:pPr>
        <w:pStyle w:val="Style1"/>
        <w:rPr>
          <w:sz w:val="21"/>
          <w:szCs w:val="21"/>
        </w:rPr>
      </w:pPr>
      <w:r w:rsidRPr="00780E68">
        <w:rPr>
          <w:sz w:val="21"/>
          <w:szCs w:val="21"/>
        </w:rPr>
        <w:t>Asigurarea serviciului de salubrizare şi condiţii de funcţionare</w:t>
      </w:r>
    </w:p>
    <w:p w:rsidR="00E3204F" w:rsidRPr="00780E68" w:rsidRDefault="00E3204F" w:rsidP="00E3204F">
      <w:pPr>
        <w:pStyle w:val="Style1"/>
        <w:numPr>
          <w:ilvl w:val="0"/>
          <w:numId w:val="0"/>
        </w:numPr>
        <w:ind w:left="360" w:hanging="360"/>
        <w:outlineLvl w:val="9"/>
        <w:rPr>
          <w:sz w:val="21"/>
          <w:szCs w:val="21"/>
        </w:rPr>
      </w:pPr>
    </w:p>
    <w:p w:rsidR="00E3204F" w:rsidRPr="00780E68" w:rsidRDefault="00E3204F" w:rsidP="00780E68">
      <w:pPr>
        <w:pStyle w:val="Style2"/>
        <w:numPr>
          <w:ilvl w:val="0"/>
          <w:numId w:val="17"/>
        </w:numPr>
        <w:rPr>
          <w:sz w:val="21"/>
          <w:szCs w:val="21"/>
        </w:rPr>
      </w:pPr>
      <w:r w:rsidRPr="00780E68">
        <w:rPr>
          <w:sz w:val="21"/>
          <w:szCs w:val="21"/>
        </w:rPr>
        <w:t>Operarea/Administrarea stațiilor de transfer pentru deșeurile municipale</w:t>
      </w: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3"/>
        <w:jc w:val="both"/>
        <w:rPr>
          <w:sz w:val="21"/>
          <w:szCs w:val="21"/>
        </w:rPr>
      </w:pPr>
      <w:r w:rsidRPr="00780E68">
        <w:rPr>
          <w:sz w:val="21"/>
          <w:szCs w:val="21"/>
        </w:rPr>
        <w:t xml:space="preserve"> În vederea optimizării costurilor de transport se vor utiliza staţii de transfer al deşeurilor, cu sau fără sistem de compactare astfel:</w:t>
      </w:r>
    </w:p>
    <w:p w:rsidR="00E3204F" w:rsidRPr="00780E68" w:rsidRDefault="00E3204F" w:rsidP="00E3204F">
      <w:pPr>
        <w:pStyle w:val="Style3"/>
        <w:numPr>
          <w:ilvl w:val="1"/>
          <w:numId w:val="3"/>
        </w:numPr>
        <w:jc w:val="both"/>
        <w:rPr>
          <w:sz w:val="21"/>
          <w:szCs w:val="21"/>
        </w:rPr>
      </w:pPr>
      <w:r w:rsidRPr="00780E68">
        <w:rPr>
          <w:w w:val="105"/>
          <w:sz w:val="21"/>
          <w:szCs w:val="21"/>
        </w:rPr>
        <w:t>Statia</w:t>
      </w:r>
      <w:r w:rsidRPr="00780E68">
        <w:rPr>
          <w:spacing w:val="-7"/>
          <w:w w:val="105"/>
          <w:sz w:val="21"/>
          <w:szCs w:val="21"/>
        </w:rPr>
        <w:t xml:space="preserve"> </w:t>
      </w:r>
      <w:r w:rsidRPr="00780E68">
        <w:rPr>
          <w:w w:val="105"/>
          <w:sz w:val="21"/>
          <w:szCs w:val="21"/>
        </w:rPr>
        <w:t>de</w:t>
      </w:r>
      <w:r w:rsidRPr="00780E68">
        <w:rPr>
          <w:spacing w:val="-13"/>
          <w:w w:val="105"/>
          <w:sz w:val="21"/>
          <w:szCs w:val="21"/>
        </w:rPr>
        <w:t xml:space="preserve"> </w:t>
      </w:r>
      <w:r w:rsidRPr="00780E68">
        <w:rPr>
          <w:w w:val="105"/>
          <w:sz w:val="21"/>
          <w:szCs w:val="21"/>
        </w:rPr>
        <w:t>transfer</w:t>
      </w:r>
      <w:r w:rsidRPr="00780E68">
        <w:rPr>
          <w:spacing w:val="-2"/>
          <w:w w:val="105"/>
          <w:sz w:val="21"/>
          <w:szCs w:val="21"/>
        </w:rPr>
        <w:t xml:space="preserve"> </w:t>
      </w:r>
      <w:r w:rsidRPr="00780E68">
        <w:rPr>
          <w:w w:val="105"/>
          <w:sz w:val="21"/>
          <w:szCs w:val="21"/>
        </w:rPr>
        <w:t>Bârzava</w:t>
      </w:r>
      <w:r w:rsidRPr="00780E68">
        <w:rPr>
          <w:spacing w:val="-1"/>
          <w:w w:val="105"/>
          <w:sz w:val="21"/>
          <w:szCs w:val="21"/>
        </w:rPr>
        <w:t xml:space="preserve"> </w:t>
      </w:r>
      <w:r w:rsidRPr="00780E68">
        <w:rPr>
          <w:w w:val="105"/>
          <w:sz w:val="21"/>
          <w:szCs w:val="21"/>
        </w:rPr>
        <w:t>-</w:t>
      </w:r>
      <w:r w:rsidRPr="00780E68">
        <w:rPr>
          <w:spacing w:val="-7"/>
          <w:w w:val="105"/>
          <w:sz w:val="21"/>
          <w:szCs w:val="21"/>
        </w:rPr>
        <w:t xml:space="preserve"> </w:t>
      </w:r>
      <w:r w:rsidRPr="00780E68">
        <w:rPr>
          <w:w w:val="105"/>
          <w:sz w:val="21"/>
          <w:szCs w:val="21"/>
        </w:rPr>
        <w:t>statie</w:t>
      </w:r>
      <w:r w:rsidRPr="00780E68">
        <w:rPr>
          <w:spacing w:val="-14"/>
          <w:w w:val="105"/>
          <w:sz w:val="21"/>
          <w:szCs w:val="21"/>
        </w:rPr>
        <w:t xml:space="preserve"> </w:t>
      </w:r>
      <w:r w:rsidRPr="00780E68">
        <w:rPr>
          <w:w w:val="105"/>
          <w:sz w:val="21"/>
          <w:szCs w:val="21"/>
        </w:rPr>
        <w:t>simpla</w:t>
      </w:r>
      <w:r w:rsidRPr="00780E68">
        <w:rPr>
          <w:spacing w:val="-3"/>
          <w:w w:val="105"/>
          <w:sz w:val="21"/>
          <w:szCs w:val="21"/>
        </w:rPr>
        <w:t xml:space="preserve"> </w:t>
      </w:r>
      <w:r w:rsidRPr="00780E68">
        <w:rPr>
          <w:w w:val="105"/>
          <w:sz w:val="21"/>
          <w:szCs w:val="21"/>
        </w:rPr>
        <w:t>cu</w:t>
      </w:r>
      <w:r w:rsidRPr="00780E68">
        <w:rPr>
          <w:spacing w:val="-6"/>
          <w:w w:val="105"/>
          <w:sz w:val="21"/>
          <w:szCs w:val="21"/>
        </w:rPr>
        <w:t xml:space="preserve"> </w:t>
      </w:r>
      <w:r w:rsidRPr="00780E68">
        <w:rPr>
          <w:w w:val="105"/>
          <w:sz w:val="21"/>
          <w:szCs w:val="21"/>
        </w:rPr>
        <w:t>o</w:t>
      </w:r>
      <w:r w:rsidRPr="00780E68">
        <w:rPr>
          <w:spacing w:val="-8"/>
          <w:w w:val="105"/>
          <w:sz w:val="21"/>
          <w:szCs w:val="21"/>
        </w:rPr>
        <w:t xml:space="preserve"> </w:t>
      </w:r>
      <w:r w:rsidRPr="00780E68">
        <w:rPr>
          <w:w w:val="105"/>
          <w:sz w:val="21"/>
          <w:szCs w:val="21"/>
        </w:rPr>
        <w:t>capacitate</w:t>
      </w:r>
      <w:r w:rsidRPr="00780E68">
        <w:rPr>
          <w:spacing w:val="1"/>
          <w:w w:val="105"/>
          <w:sz w:val="21"/>
          <w:szCs w:val="21"/>
        </w:rPr>
        <w:t xml:space="preserve"> </w:t>
      </w:r>
      <w:r w:rsidRPr="00780E68">
        <w:rPr>
          <w:w w:val="105"/>
          <w:sz w:val="21"/>
          <w:szCs w:val="21"/>
        </w:rPr>
        <w:t>de</w:t>
      </w:r>
      <w:r w:rsidRPr="00780E68">
        <w:rPr>
          <w:spacing w:val="-17"/>
          <w:w w:val="105"/>
          <w:sz w:val="21"/>
          <w:szCs w:val="21"/>
        </w:rPr>
        <w:t xml:space="preserve"> </w:t>
      </w:r>
      <w:r w:rsidRPr="00780E68">
        <w:rPr>
          <w:w w:val="105"/>
          <w:sz w:val="21"/>
          <w:szCs w:val="21"/>
        </w:rPr>
        <w:t>6.250</w:t>
      </w:r>
      <w:r w:rsidRPr="00780E68">
        <w:rPr>
          <w:spacing w:val="-4"/>
          <w:w w:val="105"/>
          <w:sz w:val="21"/>
          <w:szCs w:val="21"/>
        </w:rPr>
        <w:t xml:space="preserve"> </w:t>
      </w:r>
      <w:r w:rsidRPr="00780E68">
        <w:rPr>
          <w:w w:val="105"/>
          <w:sz w:val="21"/>
          <w:szCs w:val="21"/>
        </w:rPr>
        <w:t>t/an</w:t>
      </w:r>
    </w:p>
    <w:p w:rsidR="00E3204F" w:rsidRPr="00780E68" w:rsidRDefault="00E3204F" w:rsidP="00E3204F">
      <w:pPr>
        <w:pStyle w:val="Style3"/>
        <w:numPr>
          <w:ilvl w:val="1"/>
          <w:numId w:val="3"/>
        </w:numPr>
        <w:jc w:val="both"/>
        <w:rPr>
          <w:sz w:val="21"/>
          <w:szCs w:val="21"/>
        </w:rPr>
      </w:pPr>
      <w:r w:rsidRPr="00780E68">
        <w:rPr>
          <w:w w:val="105"/>
          <w:sz w:val="21"/>
          <w:szCs w:val="21"/>
        </w:rPr>
        <w:t>Statia de transfer Chisineu Cris cu sisteme de compactare orizontala cu o capacitate de 7.</w:t>
      </w:r>
      <w:r w:rsidR="00F52610" w:rsidRPr="00780E68">
        <w:rPr>
          <w:w w:val="105"/>
          <w:sz w:val="21"/>
          <w:szCs w:val="21"/>
        </w:rPr>
        <w:t>0</w:t>
      </w:r>
      <w:r w:rsidRPr="00780E68">
        <w:rPr>
          <w:w w:val="105"/>
          <w:sz w:val="21"/>
          <w:szCs w:val="21"/>
        </w:rPr>
        <w:t>75 t/an</w:t>
      </w:r>
    </w:p>
    <w:p w:rsidR="00E3204F" w:rsidRPr="00780E68" w:rsidRDefault="00E3204F" w:rsidP="00E3204F">
      <w:pPr>
        <w:pStyle w:val="Style3"/>
        <w:numPr>
          <w:ilvl w:val="1"/>
          <w:numId w:val="3"/>
        </w:numPr>
        <w:jc w:val="both"/>
        <w:rPr>
          <w:sz w:val="21"/>
          <w:szCs w:val="21"/>
        </w:rPr>
      </w:pPr>
      <w:r w:rsidRPr="00780E68">
        <w:rPr>
          <w:w w:val="105"/>
          <w:sz w:val="21"/>
          <w:szCs w:val="21"/>
        </w:rPr>
        <w:t>statia de transfer Sebis cu sisteme de compactare orizontala cu o capacitate 8.375</w:t>
      </w:r>
      <w:r w:rsidRPr="00780E68">
        <w:rPr>
          <w:spacing w:val="11"/>
          <w:w w:val="105"/>
          <w:sz w:val="21"/>
          <w:szCs w:val="21"/>
        </w:rPr>
        <w:t xml:space="preserve"> </w:t>
      </w:r>
      <w:r w:rsidRPr="00780E68">
        <w:rPr>
          <w:w w:val="105"/>
          <w:sz w:val="21"/>
          <w:szCs w:val="21"/>
        </w:rPr>
        <w:t>t/an</w:t>
      </w:r>
    </w:p>
    <w:p w:rsidR="00E3204F" w:rsidRPr="00780E68" w:rsidRDefault="00E3204F" w:rsidP="00F52610">
      <w:pPr>
        <w:pStyle w:val="Style3"/>
        <w:numPr>
          <w:ilvl w:val="1"/>
          <w:numId w:val="3"/>
        </w:numPr>
        <w:jc w:val="both"/>
        <w:rPr>
          <w:color w:val="2A2A2A"/>
          <w:sz w:val="21"/>
          <w:szCs w:val="21"/>
        </w:rPr>
      </w:pPr>
      <w:r w:rsidRPr="00780E68">
        <w:rPr>
          <w:w w:val="105"/>
          <w:sz w:val="21"/>
          <w:szCs w:val="21"/>
        </w:rPr>
        <w:t>Statia de trasfer din cadrul complexului Mocrea, statie de transfer simpla cu o capacitate de 4.975</w:t>
      </w:r>
      <w:r w:rsidR="00F52610" w:rsidRPr="00780E68">
        <w:rPr>
          <w:w w:val="105"/>
          <w:sz w:val="21"/>
          <w:szCs w:val="21"/>
        </w:rPr>
        <w:t xml:space="preserve"> </w:t>
      </w:r>
      <w:r w:rsidRPr="00780E68">
        <w:rPr>
          <w:w w:val="105"/>
          <w:sz w:val="21"/>
          <w:szCs w:val="21"/>
        </w:rPr>
        <w:t>t</w:t>
      </w:r>
      <w:r w:rsidR="00F52610" w:rsidRPr="00780E68">
        <w:rPr>
          <w:w w:val="105"/>
          <w:sz w:val="21"/>
          <w:szCs w:val="21"/>
        </w:rPr>
        <w:t xml:space="preserve"> </w:t>
      </w:r>
      <w:r w:rsidRPr="00780E68">
        <w:rPr>
          <w:w w:val="105"/>
          <w:sz w:val="21"/>
          <w:szCs w:val="21"/>
        </w:rPr>
        <w:t>/an</w:t>
      </w:r>
    </w:p>
    <w:p w:rsidR="00E3204F" w:rsidRPr="00780E68" w:rsidRDefault="00E3204F" w:rsidP="00E3204F">
      <w:pPr>
        <w:pStyle w:val="Style3"/>
        <w:jc w:val="both"/>
        <w:rPr>
          <w:sz w:val="21"/>
          <w:szCs w:val="21"/>
        </w:rPr>
      </w:pPr>
      <w:r w:rsidRPr="00780E68">
        <w:rPr>
          <w:sz w:val="21"/>
          <w:szCs w:val="21"/>
        </w:rPr>
        <w:t>Proiectarea şi construirea staţiilor de transfer se realizează în concordanţa cu cerinţele din planurile de gestionare a deşeurilor.</w:t>
      </w:r>
    </w:p>
    <w:p w:rsidR="00E3204F" w:rsidRPr="00780E68" w:rsidRDefault="00E3204F" w:rsidP="00E3204F">
      <w:pPr>
        <w:pStyle w:val="Style3"/>
        <w:jc w:val="both"/>
        <w:rPr>
          <w:sz w:val="21"/>
          <w:szCs w:val="21"/>
        </w:rPr>
      </w:pPr>
      <w:r w:rsidRPr="00780E68">
        <w:rPr>
          <w:sz w:val="21"/>
          <w:szCs w:val="21"/>
        </w:rPr>
        <w:t>Operarea staţiilor de transfer se va realiza de către operatori numai după obţinerea avizelor şi autorizaţiilor solicitate prin actele normative în vigoare.</w:t>
      </w:r>
    </w:p>
    <w:p w:rsidR="00E3204F" w:rsidRPr="00780E68" w:rsidRDefault="00E3204F" w:rsidP="00E3204F">
      <w:pPr>
        <w:pStyle w:val="Style3"/>
        <w:jc w:val="both"/>
        <w:rPr>
          <w:sz w:val="21"/>
          <w:szCs w:val="21"/>
        </w:rPr>
      </w:pPr>
      <w:r w:rsidRPr="00780E68">
        <w:rPr>
          <w:sz w:val="21"/>
          <w:szCs w:val="21"/>
        </w:rPr>
        <w:t>Operatorii vor asigura transferul din staţiile de transfer către instalaţiile de tratare a deşeurilor municipale colectate separat, fără amestecarea acestora.</w:t>
      </w:r>
    </w:p>
    <w:p w:rsidR="00E3204F" w:rsidRPr="00780E68" w:rsidRDefault="00E3204F" w:rsidP="00E3204F">
      <w:pPr>
        <w:pStyle w:val="Style3"/>
        <w:jc w:val="both"/>
        <w:rPr>
          <w:sz w:val="21"/>
          <w:szCs w:val="21"/>
        </w:rPr>
      </w:pPr>
      <w:r w:rsidRPr="00780E68">
        <w:rPr>
          <w:sz w:val="21"/>
          <w:szCs w:val="21"/>
        </w:rPr>
        <w:t>Transportul deşeurilor din zona de colectare la staţia de transfer se va face numai de către operatori licenţiaţi de A.N.R.S.C. pentru activitatea de colectare separată şi transport separat al deşeurilor municipale.</w:t>
      </w:r>
    </w:p>
    <w:p w:rsidR="00E3204F" w:rsidRPr="00780E68" w:rsidRDefault="00E3204F" w:rsidP="00E3204F">
      <w:pPr>
        <w:pStyle w:val="Style3"/>
        <w:jc w:val="both"/>
        <w:rPr>
          <w:sz w:val="21"/>
          <w:szCs w:val="21"/>
        </w:rPr>
      </w:pPr>
      <w:r w:rsidRPr="00780E68">
        <w:rPr>
          <w:sz w:val="21"/>
          <w:szCs w:val="21"/>
        </w:rPr>
        <w:t xml:space="preserve">Stocarea temporară în staţiile de transfer a deşeurilor biodegradabile se face pentru maximum 24 ore. </w:t>
      </w: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E3204F" w:rsidP="00E3204F">
      <w:pPr>
        <w:pStyle w:val="Style2"/>
        <w:numPr>
          <w:ilvl w:val="0"/>
          <w:numId w:val="0"/>
        </w:numPr>
        <w:ind w:left="360" w:hanging="360"/>
        <w:outlineLvl w:val="9"/>
        <w:rPr>
          <w:sz w:val="21"/>
          <w:szCs w:val="21"/>
        </w:rPr>
      </w:pPr>
    </w:p>
    <w:p w:rsidR="00E3204F" w:rsidRPr="00780E68" w:rsidRDefault="001016C9" w:rsidP="001016C9">
      <w:pPr>
        <w:pStyle w:val="Style1"/>
        <w:rPr>
          <w:sz w:val="21"/>
          <w:szCs w:val="21"/>
        </w:rPr>
      </w:pPr>
      <w:r w:rsidRPr="00780E68">
        <w:rPr>
          <w:sz w:val="21"/>
          <w:szCs w:val="21"/>
        </w:rPr>
        <w:t>Drepturi şi obligații</w:t>
      </w:r>
    </w:p>
    <w:p w:rsidR="001016C9" w:rsidRPr="00780E68" w:rsidRDefault="001016C9" w:rsidP="00E3204F">
      <w:pPr>
        <w:pStyle w:val="Style2"/>
        <w:numPr>
          <w:ilvl w:val="0"/>
          <w:numId w:val="0"/>
        </w:numPr>
        <w:ind w:left="360" w:hanging="360"/>
        <w:outlineLvl w:val="9"/>
        <w:rPr>
          <w:rFonts w:eastAsia="Times New Roman"/>
          <w:b/>
          <w:bCs/>
          <w:color w:val="333333"/>
          <w:sz w:val="21"/>
          <w:szCs w:val="21"/>
        </w:rPr>
      </w:pPr>
    </w:p>
    <w:p w:rsidR="001016C9" w:rsidRPr="00780E68" w:rsidRDefault="001016C9" w:rsidP="00780E68">
      <w:pPr>
        <w:pStyle w:val="Style2"/>
        <w:numPr>
          <w:ilvl w:val="0"/>
          <w:numId w:val="18"/>
        </w:numPr>
        <w:rPr>
          <w:sz w:val="21"/>
          <w:szCs w:val="21"/>
        </w:rPr>
      </w:pPr>
      <w:r w:rsidRPr="00780E68">
        <w:rPr>
          <w:sz w:val="21"/>
          <w:szCs w:val="21"/>
        </w:rPr>
        <w:t>Drepturile şi obligațiile operatorilor serviciului de salubrizare</w:t>
      </w:r>
    </w:p>
    <w:p w:rsidR="001016C9" w:rsidRPr="00780E68" w:rsidRDefault="001016C9" w:rsidP="001016C9">
      <w:pPr>
        <w:pStyle w:val="Style2"/>
        <w:numPr>
          <w:ilvl w:val="0"/>
          <w:numId w:val="0"/>
        </w:numPr>
        <w:ind w:left="360" w:hanging="360"/>
        <w:outlineLvl w:val="9"/>
        <w:rPr>
          <w:rFonts w:eastAsia="Times New Roman"/>
          <w:b/>
          <w:bCs/>
          <w:color w:val="333333"/>
          <w:sz w:val="21"/>
          <w:szCs w:val="21"/>
        </w:rPr>
      </w:pPr>
    </w:p>
    <w:p w:rsidR="001016C9" w:rsidRPr="00780E68" w:rsidRDefault="001016C9" w:rsidP="001016C9">
      <w:pPr>
        <w:pStyle w:val="Style3"/>
        <w:jc w:val="both"/>
        <w:rPr>
          <w:sz w:val="21"/>
          <w:szCs w:val="21"/>
        </w:rPr>
      </w:pPr>
      <w:r w:rsidRPr="00780E68">
        <w:rPr>
          <w:sz w:val="21"/>
          <w:szCs w:val="21"/>
        </w:rPr>
        <w:t>–</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 xml:space="preserve">Operatorii serviciului de salubrizare vor acţiona pentru implicarea deţinătorilor de deşeuri în </w:t>
      </w:r>
      <w:r w:rsidRPr="00780E68">
        <w:rPr>
          <w:rFonts w:ascii="Arial" w:hAnsi="Arial" w:cs="Arial"/>
          <w:color w:val="161616"/>
          <w:w w:val="105"/>
          <w:sz w:val="21"/>
          <w:szCs w:val="21"/>
        </w:rPr>
        <w:lastRenderedPageBreak/>
        <w:t>gestionarea eficientă a acestora şi transformarea treptată a producătorilor de deşeuri în "operatori activi de mediu", cel puţin la nivelul habitatului propriu.</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Autorităţile administraţiei publice locale au obligaţia să înfiinţeze sistemele de colectare separată şi să se implice în instruirea populaţiei privind condiţiile de mediu, impactul deşeurilor asupra mediului, inclusiv a elevilor din toate unităţile de învăţământ pe care le gestionează.</w:t>
      </w:r>
    </w:p>
    <w:p w:rsidR="001016C9" w:rsidRPr="00780E68" w:rsidRDefault="001016C9" w:rsidP="00780E68">
      <w:pPr>
        <w:pStyle w:val="ListParagraph"/>
        <w:widowControl w:val="0"/>
        <w:numPr>
          <w:ilvl w:val="0"/>
          <w:numId w:val="19"/>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Operatorii vor asigura condiţiile materiale pentru realizarea colectării separate, în paralel cu informarea şi conştientizarea utilizatorilor cu privire la tipurile de deşeuri care se depun în recipientele de colectare.</w:t>
      </w:r>
    </w:p>
    <w:p w:rsidR="001016C9" w:rsidRPr="00780E68" w:rsidRDefault="001016C9" w:rsidP="001016C9">
      <w:pPr>
        <w:pStyle w:val="Style3"/>
        <w:jc w:val="both"/>
        <w:rPr>
          <w:sz w:val="21"/>
          <w:szCs w:val="21"/>
        </w:rPr>
      </w:pPr>
      <w:r w:rsidRPr="00780E68">
        <w:rPr>
          <w:sz w:val="21"/>
          <w:szCs w:val="21"/>
        </w:rPr>
        <w:t xml:space="preserve"> - Drepturile şi obligațiile operatorului serviciului de salubrizare se constituie ca un capitol distinct în cadrul:</w:t>
      </w:r>
    </w:p>
    <w:p w:rsidR="001016C9" w:rsidRPr="00780E68" w:rsidRDefault="001016C9" w:rsidP="00780E68">
      <w:pPr>
        <w:pStyle w:val="Style3"/>
        <w:numPr>
          <w:ilvl w:val="0"/>
          <w:numId w:val="20"/>
        </w:numPr>
        <w:jc w:val="both"/>
        <w:rPr>
          <w:sz w:val="21"/>
          <w:szCs w:val="21"/>
        </w:rPr>
      </w:pPr>
      <w:r w:rsidRPr="00780E68">
        <w:rPr>
          <w:sz w:val="21"/>
          <w:szCs w:val="21"/>
        </w:rPr>
        <w:t>hotărârii de dare în administrare a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regulamentului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contractului de delegare a gestiunii serviciului de salubrizare;</w:t>
      </w:r>
    </w:p>
    <w:p w:rsidR="001016C9" w:rsidRPr="00780E68" w:rsidRDefault="001016C9" w:rsidP="00780E68">
      <w:pPr>
        <w:pStyle w:val="Style3"/>
        <w:numPr>
          <w:ilvl w:val="0"/>
          <w:numId w:val="20"/>
        </w:numPr>
        <w:jc w:val="both"/>
        <w:rPr>
          <w:sz w:val="21"/>
          <w:szCs w:val="21"/>
        </w:rPr>
      </w:pPr>
      <w:r w:rsidRPr="00780E68">
        <w:rPr>
          <w:sz w:val="21"/>
          <w:szCs w:val="21"/>
        </w:rPr>
        <w:t>contractului de prestare a serviciului de salubrizare pentru utilizatori.</w:t>
      </w:r>
    </w:p>
    <w:p w:rsidR="001016C9" w:rsidRPr="00780E68" w:rsidRDefault="001016C9" w:rsidP="001016C9">
      <w:pPr>
        <w:pStyle w:val="Style3"/>
        <w:jc w:val="both"/>
        <w:rPr>
          <w:sz w:val="21"/>
          <w:szCs w:val="21"/>
        </w:rPr>
      </w:pPr>
      <w:r w:rsidRPr="00780E68">
        <w:rPr>
          <w:sz w:val="21"/>
          <w:szCs w:val="21"/>
        </w:rPr>
        <w:t>Operatorii serviciului de salubrizare au următoarele drepturi:</w:t>
      </w:r>
    </w:p>
    <w:p w:rsidR="001016C9" w:rsidRPr="00780E68" w:rsidRDefault="001016C9" w:rsidP="00780E68">
      <w:pPr>
        <w:pStyle w:val="Style3"/>
        <w:numPr>
          <w:ilvl w:val="0"/>
          <w:numId w:val="21"/>
        </w:numPr>
        <w:jc w:val="both"/>
        <w:rPr>
          <w:sz w:val="21"/>
          <w:szCs w:val="21"/>
        </w:rPr>
      </w:pPr>
      <w:r w:rsidRPr="00780E68">
        <w:rPr>
          <w:sz w:val="21"/>
          <w:szCs w:val="21"/>
        </w:rPr>
        <w:t>să încaseze contravaloarea serviciului de salubrizare prestat/contractat, corespunzător tarifului aprobat de autorităţile administraţiei publice locale, determinat în conformitate cu normele metodologice elaborate şi aprobate de A.N.R.S.C.;</w:t>
      </w:r>
    </w:p>
    <w:p w:rsidR="001016C9" w:rsidRPr="00780E68" w:rsidRDefault="001016C9" w:rsidP="00780E68">
      <w:pPr>
        <w:pStyle w:val="Style3"/>
        <w:numPr>
          <w:ilvl w:val="0"/>
          <w:numId w:val="21"/>
        </w:numPr>
        <w:jc w:val="both"/>
        <w:rPr>
          <w:sz w:val="21"/>
          <w:szCs w:val="21"/>
        </w:rPr>
      </w:pPr>
      <w:r w:rsidRPr="00780E68">
        <w:rPr>
          <w:sz w:val="21"/>
          <w:szCs w:val="21"/>
        </w:rPr>
        <w:t>să asigure echilibrul contractual pe durata contractului de delegare a gestiunii;</w:t>
      </w:r>
    </w:p>
    <w:p w:rsidR="001016C9" w:rsidRPr="00780E68" w:rsidRDefault="001016C9" w:rsidP="00780E68">
      <w:pPr>
        <w:pStyle w:val="Style3"/>
        <w:numPr>
          <w:ilvl w:val="0"/>
          <w:numId w:val="21"/>
        </w:numPr>
        <w:jc w:val="both"/>
        <w:rPr>
          <w:sz w:val="21"/>
          <w:szCs w:val="21"/>
        </w:rPr>
      </w:pPr>
      <w:r w:rsidRPr="00780E68">
        <w:rPr>
          <w:sz w:val="21"/>
          <w:szCs w:val="21"/>
        </w:rPr>
        <w:t>să solicite ajustarea tarifului în raport cu evoluţia generală a preţurilor şi tarifelor din economie;</w:t>
      </w:r>
    </w:p>
    <w:p w:rsidR="001016C9" w:rsidRPr="00780E68" w:rsidRDefault="001016C9" w:rsidP="00780E68">
      <w:pPr>
        <w:pStyle w:val="Style3"/>
        <w:numPr>
          <w:ilvl w:val="0"/>
          <w:numId w:val="21"/>
        </w:numPr>
        <w:jc w:val="both"/>
        <w:rPr>
          <w:sz w:val="21"/>
          <w:szCs w:val="21"/>
        </w:rPr>
      </w:pPr>
      <w:r w:rsidRPr="00780E68">
        <w:rPr>
          <w:sz w:val="21"/>
          <w:szCs w:val="21"/>
        </w:rPr>
        <w:t>să propună modificarea tarifului aprobat în situaţiile de schimbare semnificativă a echilibrului contractual;</w:t>
      </w:r>
    </w:p>
    <w:p w:rsidR="001016C9" w:rsidRPr="00780E68" w:rsidRDefault="001016C9" w:rsidP="00780E68">
      <w:pPr>
        <w:pStyle w:val="Style3"/>
        <w:numPr>
          <w:ilvl w:val="0"/>
          <w:numId w:val="21"/>
        </w:numPr>
        <w:jc w:val="both"/>
        <w:rPr>
          <w:sz w:val="21"/>
          <w:szCs w:val="21"/>
        </w:rPr>
      </w:pPr>
      <w:r w:rsidRPr="00780E68">
        <w:rPr>
          <w:sz w:val="21"/>
          <w:szCs w:val="21"/>
        </w:rPr>
        <w:t>să aibă exclusivitatea prestării serviciului de salubrizare pentru toţi utilizatorii din raza unităţii administrativ-teritoriale pentru care are hotărâre de dare în administrare sau contract de delegare a gestiunii;</w:t>
      </w:r>
    </w:p>
    <w:p w:rsidR="001016C9" w:rsidRPr="00780E68" w:rsidRDefault="001016C9" w:rsidP="00780E68">
      <w:pPr>
        <w:pStyle w:val="Style3"/>
        <w:numPr>
          <w:ilvl w:val="0"/>
          <w:numId w:val="21"/>
        </w:numPr>
        <w:jc w:val="both"/>
        <w:rPr>
          <w:sz w:val="21"/>
          <w:szCs w:val="21"/>
        </w:rPr>
      </w:pPr>
      <w:r w:rsidRPr="00780E68">
        <w:rPr>
          <w:sz w:val="21"/>
          <w:szCs w:val="21"/>
        </w:rPr>
        <w:t>să aplice la facturare tarifele aprobate de autoritatea administraţiei publice locale;</w:t>
      </w:r>
    </w:p>
    <w:p w:rsidR="001016C9" w:rsidRPr="00780E68" w:rsidRDefault="00835A8C" w:rsidP="00780E68">
      <w:pPr>
        <w:pStyle w:val="Style3"/>
        <w:numPr>
          <w:ilvl w:val="0"/>
          <w:numId w:val="21"/>
        </w:numPr>
        <w:jc w:val="both"/>
        <w:rPr>
          <w:color w:val="0070C0"/>
          <w:sz w:val="21"/>
          <w:szCs w:val="21"/>
        </w:rPr>
      </w:pPr>
      <w:r w:rsidRPr="00780E68">
        <w:rPr>
          <w:color w:val="0070C0"/>
          <w:sz w:val="21"/>
          <w:szCs w:val="21"/>
        </w:rPr>
        <w:t>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de 15 zile de la data emiterii facturilor; data emiterii se însene pe factură. Termenul de scadenţă privind plata facturii se ia în calcul începând cu data emiterii facturii.</w:t>
      </w:r>
      <w:r w:rsidR="001016C9" w:rsidRPr="00780E68">
        <w:rPr>
          <w:color w:val="0070C0"/>
          <w:sz w:val="21"/>
          <w:szCs w:val="21"/>
        </w:rPr>
        <w:t>;</w:t>
      </w:r>
    </w:p>
    <w:p w:rsidR="00835A8C" w:rsidRPr="00780E68" w:rsidRDefault="00835A8C" w:rsidP="00780E68">
      <w:pPr>
        <w:pStyle w:val="Style3"/>
        <w:numPr>
          <w:ilvl w:val="0"/>
          <w:numId w:val="21"/>
        </w:numPr>
        <w:jc w:val="both"/>
        <w:rPr>
          <w:color w:val="0070C0"/>
          <w:sz w:val="21"/>
          <w:szCs w:val="21"/>
        </w:rPr>
      </w:pPr>
      <w:r w:rsidRPr="00780E68">
        <w:rPr>
          <w:color w:val="0070C0"/>
          <w:sz w:val="21"/>
          <w:szCs w:val="21"/>
        </w:rPr>
        <w:t>Neachitarea facturii de către utilizator în termen de 30 de zile de la data scadenţei atrage penalităţi de întârziere stabilite conform reglementărilor legale în vigoare</w:t>
      </w:r>
    </w:p>
    <w:p w:rsidR="00835A8C" w:rsidRPr="00780E68" w:rsidRDefault="00835A8C" w:rsidP="00780E68">
      <w:pPr>
        <w:pStyle w:val="Style3"/>
        <w:numPr>
          <w:ilvl w:val="0"/>
          <w:numId w:val="31"/>
        </w:numPr>
        <w:jc w:val="both"/>
        <w:rPr>
          <w:color w:val="0070C0"/>
          <w:sz w:val="21"/>
          <w:szCs w:val="21"/>
        </w:rPr>
      </w:pPr>
      <w:r w:rsidRPr="00780E68">
        <w:rPr>
          <w:color w:val="0070C0"/>
          <w:sz w:val="21"/>
          <w:szCs w:val="21"/>
        </w:rPr>
        <w:t>Dacă sumele datorate, inclusiv penalităţile, nu au fost achitate după 45 de zile de la primirea facturii, operatorul poate întrerupe furnizarea/prestarea serviciului cu un preaviz de 5 zile lucrătoare şi are dreptul să solicite recuperarea debitelor în instanţă.</w:t>
      </w:r>
    </w:p>
    <w:p w:rsidR="00835A8C" w:rsidRPr="00780E68" w:rsidRDefault="00835A8C" w:rsidP="00780E68">
      <w:pPr>
        <w:pStyle w:val="Style3"/>
        <w:numPr>
          <w:ilvl w:val="0"/>
          <w:numId w:val="31"/>
        </w:numPr>
        <w:jc w:val="both"/>
        <w:rPr>
          <w:color w:val="0070C0"/>
          <w:sz w:val="21"/>
          <w:szCs w:val="21"/>
        </w:rPr>
      </w:pPr>
      <w:r w:rsidRPr="00780E68">
        <w:rPr>
          <w:color w:val="0070C0"/>
          <w:sz w:val="21"/>
          <w:szCs w:val="21"/>
        </w:rPr>
        <w:t>(Reluarea furnizării/prestării serviciului se face în termen de maximum 3 zile de la data efectuării plăţii; cheltuielile aferente suspendării, respectiv reluării furnizării/prestării serviciului se suportă de utilizator.</w:t>
      </w:r>
    </w:p>
    <w:p w:rsidR="001016C9" w:rsidRPr="00780E68" w:rsidRDefault="00835A8C" w:rsidP="00780E68">
      <w:pPr>
        <w:pStyle w:val="Style3"/>
        <w:numPr>
          <w:ilvl w:val="0"/>
          <w:numId w:val="30"/>
        </w:numPr>
        <w:jc w:val="both"/>
        <w:rPr>
          <w:color w:val="0070C0"/>
          <w:sz w:val="21"/>
          <w:szCs w:val="21"/>
        </w:rPr>
      </w:pPr>
      <w:r w:rsidRPr="00780E68">
        <w:rPr>
          <w:color w:val="0070C0"/>
          <w:sz w:val="21"/>
          <w:szCs w:val="21"/>
        </w:rPr>
        <w:t>factura emisa pentru serviciile de utilități publice constituie titlu executoriu conform Art. 42 alin 6</w:t>
      </w:r>
      <w:r w:rsidRPr="00780E68">
        <w:rPr>
          <w:color w:val="0070C0"/>
          <w:sz w:val="21"/>
          <w:szCs w:val="21"/>
          <w:vertAlign w:val="superscript"/>
        </w:rPr>
        <w:t>1</w:t>
      </w:r>
      <w:r w:rsidRPr="00780E68">
        <w:rPr>
          <w:color w:val="0070C0"/>
          <w:sz w:val="21"/>
          <w:szCs w:val="21"/>
        </w:rPr>
        <w:t xml:space="preserve"> din Legea 51/2006</w:t>
      </w:r>
      <w:r w:rsidR="001016C9" w:rsidRPr="00780E68">
        <w:rPr>
          <w:color w:val="0070C0"/>
          <w:sz w:val="21"/>
          <w:szCs w:val="21"/>
        </w:rPr>
        <w:t>.</w:t>
      </w:r>
    </w:p>
    <w:p w:rsidR="001016C9" w:rsidRPr="00780E68" w:rsidRDefault="001016C9" w:rsidP="001016C9">
      <w:pPr>
        <w:pStyle w:val="Style3"/>
        <w:jc w:val="both"/>
        <w:rPr>
          <w:sz w:val="21"/>
          <w:szCs w:val="21"/>
        </w:rPr>
      </w:pPr>
      <w:r w:rsidRPr="00780E68">
        <w:rPr>
          <w:sz w:val="21"/>
          <w:szCs w:val="21"/>
        </w:rPr>
        <w:t xml:space="preserve">- Operatorii serviciilor de salubrizare au următoarele </w:t>
      </w:r>
      <w:r w:rsidR="00835A8C" w:rsidRPr="00780E68">
        <w:rPr>
          <w:sz w:val="21"/>
          <w:szCs w:val="21"/>
        </w:rPr>
        <w:t>obligații</w:t>
      </w:r>
      <w:r w:rsidRPr="00780E68">
        <w:rPr>
          <w:sz w:val="21"/>
          <w:szCs w:val="21"/>
        </w:rPr>
        <w:t>:</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ţină gestiunea separată pentru fiecare activitate în parte, pentru a se putea stabili tarife juste în concordanţă cu cheltuielile efectuate;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asigure prestarea serviciului de salubrizare, conform prevederilor contractuale şi cu respectarea prezentului regulament, prescripţiilor, normelor şi normativelor tehnice în vigoare;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lastRenderedPageBreak/>
        <w:t>să plătească despăgubiri persoanelor fizice sau juridice pentru prejudiciile provocate din culpă, inclusiv pentru restricţiile impuse deţinătorilor de terenuri aflate în perimetrul zonelor de protecţie instituite, conform prevederilor legale;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furnizeze autorităţii administraţiei publice locale, respectiv A.N.R.S.C., informaţiile solicitate şi să asigure accesul la documentele şi documentaţiile pe baza cărora prestează serviciul de salubrizare, în condiţiile legii;</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încheie contracte de asigurare pentru pagube aduse la infrastructura exploatată în desfăşurarea activităţilor;</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deţină toate avizele, acordurile, autorizaţiile şi licenţele necesare prestării activităţilor specifice serviciului de salubrizare, prevăzute de legislaţia în vigoare;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respecte angajamentele faţă de utilizatori luate prin contractele de prestare a serviciului de salubrizare;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respecte indicatorii de performanţă/indicatori de calitate stabiliţi prin hotărârea de dare în administrare sau prin contractul de delegare a gestiunii şi precizaţi în caietul de sarcini al serviciului de salubrizare, să îmbunătăţească în mod continuu calitatea serviciilor prestate;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aplice metode performante de management, care să conducă la reducerea costurilor specifice de operare;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factureze serviciile prestate, la tarife legal aprobate;</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1016C9" w:rsidRPr="00780E68" w:rsidRDefault="001016C9" w:rsidP="00780E68">
      <w:pPr>
        <w:pStyle w:val="al"/>
        <w:numPr>
          <w:ilvl w:val="1"/>
          <w:numId w:val="22"/>
        </w:numPr>
        <w:spacing w:line="345" w:lineRule="atLeast"/>
        <w:ind w:left="284" w:firstLine="0"/>
        <w:rPr>
          <w:rFonts w:ascii="Arial" w:hAnsi="Arial" w:cs="Arial"/>
          <w:color w:val="333333"/>
          <w:sz w:val="21"/>
          <w:szCs w:val="21"/>
        </w:rPr>
      </w:pPr>
      <w:r w:rsidRPr="00780E68">
        <w:rPr>
          <w:rFonts w:ascii="Arial" w:hAnsi="Arial" w:cs="Arial"/>
          <w:color w:val="333333"/>
          <w:sz w:val="21"/>
          <w:szCs w:val="21"/>
        </w:rPr>
        <w:t xml:space="preserve">să ţină evidenţa gestiunii deşeurilor şi să raporteze periodic autorităţilor competente situaţia conform reglementărilor în vigoare. </w:t>
      </w:r>
    </w:p>
    <w:p w:rsidR="001016C9" w:rsidRPr="00780E68" w:rsidRDefault="001016C9"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780E68">
      <w:pPr>
        <w:pStyle w:val="Style2"/>
        <w:numPr>
          <w:ilvl w:val="0"/>
          <w:numId w:val="18"/>
        </w:numPr>
        <w:rPr>
          <w:sz w:val="21"/>
          <w:szCs w:val="21"/>
        </w:rPr>
      </w:pPr>
      <w:r w:rsidRPr="00780E68">
        <w:rPr>
          <w:sz w:val="21"/>
          <w:szCs w:val="21"/>
        </w:rPr>
        <w:t>Drepturile şi obligațiile utilizatorilor</w:t>
      </w: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F17567">
      <w:pPr>
        <w:pStyle w:val="Style3"/>
        <w:jc w:val="both"/>
        <w:rPr>
          <w:sz w:val="21"/>
          <w:szCs w:val="21"/>
        </w:rPr>
      </w:pPr>
      <w:r w:rsidRPr="00780E68">
        <w:rPr>
          <w:sz w:val="21"/>
          <w:szCs w:val="21"/>
        </w:rPr>
        <w:t xml:space="preserve"> – </w:t>
      </w:r>
    </w:p>
    <w:p w:rsidR="00F17567" w:rsidRPr="00780E68" w:rsidRDefault="00F17567" w:rsidP="00F17567">
      <w:pPr>
        <w:pStyle w:val="al"/>
        <w:spacing w:line="345" w:lineRule="atLeast"/>
        <w:rPr>
          <w:rFonts w:ascii="Arial" w:hAnsi="Arial" w:cs="Arial"/>
          <w:b/>
          <w:bCs/>
          <w:color w:val="333333"/>
          <w:sz w:val="21"/>
          <w:szCs w:val="21"/>
        </w:rPr>
      </w:pPr>
    </w:p>
    <w:p w:rsidR="00F17567" w:rsidRPr="00780E68" w:rsidRDefault="00F17567" w:rsidP="00780E68">
      <w:pPr>
        <w:pStyle w:val="ListParagraph"/>
        <w:widowControl w:val="0"/>
        <w:numPr>
          <w:ilvl w:val="0"/>
          <w:numId w:val="2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Au calitatea de utilizatori beneficiarii individuali sau colectivi, direcţi ori indirecţi ai serviciului de salubrizare.</w:t>
      </w:r>
    </w:p>
    <w:p w:rsidR="00F17567" w:rsidRPr="00780E68" w:rsidRDefault="00F17567" w:rsidP="00780E68">
      <w:pPr>
        <w:pStyle w:val="ListParagraph"/>
        <w:widowControl w:val="0"/>
        <w:numPr>
          <w:ilvl w:val="0"/>
          <w:numId w:val="23"/>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Dreptul, fără discriminare, de acces la serviciul de salubrizare, de utilizare a acestuia, precum şi la informaţiile publice este garantat tuturor utilizatorilor.</w:t>
      </w:r>
    </w:p>
    <w:p w:rsidR="00F17567" w:rsidRPr="00780E68" w:rsidRDefault="00F17567" w:rsidP="00F17567">
      <w:pPr>
        <w:pStyle w:val="al"/>
        <w:spacing w:line="345" w:lineRule="atLeast"/>
        <w:rPr>
          <w:rFonts w:ascii="Arial" w:hAnsi="Arial" w:cs="Arial"/>
          <w:b/>
          <w:bCs/>
          <w:color w:val="333333"/>
          <w:sz w:val="21"/>
          <w:szCs w:val="21"/>
        </w:rPr>
      </w:pPr>
    </w:p>
    <w:p w:rsidR="00F17567" w:rsidRPr="00780E68" w:rsidRDefault="00F17567" w:rsidP="00F17567">
      <w:pPr>
        <w:pStyle w:val="Style3"/>
        <w:jc w:val="both"/>
        <w:rPr>
          <w:sz w:val="21"/>
          <w:szCs w:val="21"/>
        </w:rPr>
      </w:pPr>
      <w:r w:rsidRPr="00780E68">
        <w:rPr>
          <w:sz w:val="21"/>
          <w:szCs w:val="21"/>
        </w:rPr>
        <w:t xml:space="preserve"> - Utilizatorii au următoarele drepturi: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utilizeze, liber şi nediscriminatoriu, serviciul de salubrizare, în condiţiile contractului/contractului-cadru de prestare;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lastRenderedPageBreak/>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sesizeze autorităţilor administraţiei publice locale şi celei competente orice deficienţe constatate în sfera serviciului de salubrizare şi să facă propuneri vizând înlăturarea acestora, îmbunătăţirea activităţii şi creşterea calităţii serviciului;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 asocieze în organizaţii neguvernamentale pentru apărarea, promovarea şi susţinerea intereselor proprii;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primească şi să utilizeze informaţii privind serviciul de salubrizare, despre deciziile luate în legătură cu acest serviciu de către autorităţile administraţiei publice locale, A.N.R.S.C. sau operator, după caz;</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fie consultaţi, direct sau prin intermediul unor organizaţii neguvernamentale reprezentative, în procesul de elaborare şi adoptare a deciziilor, strategiilor şi reglementărilor privind activităţile din sectorul serviciului de salubrizare;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se adreseze, individual ori colectiv, prin intermediul unor asociaţii reprezentative, autorităţilor administraţiei publice locale sau centrale ori instanţelor judecătoreşti, în vederea prevenirii sau reparării unui prejudiciu direct ori indirect.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li se presteze serviciul de salubrizare în condiţiile prezentului regulament, al celorlalte acte normative în vigoare, la nivelurile stabilite în contract;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conteste facturile când constată încălcarea prevederilor contractuale;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primească răspuns în maximum 30 de zile la sesizările adresate operatorului sau autorităţilor administraţiei publice locale şi centrale cu privire la neîndeplinirea unor condiţii contractuale;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fie dotaţi de operator, în condiţiile prezentului regulament, cu recipiente de colectare adecvate mijloacelor de încărcare şi de transport ale acestora;</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utilizatorilor le este garantat dreptul de acces la serviciile de salubrizare şi de utilizare a acestora.</w:t>
      </w:r>
    </w:p>
    <w:p w:rsidR="00F17567" w:rsidRPr="00780E68" w:rsidRDefault="00F17567" w:rsidP="00F17567">
      <w:pPr>
        <w:pStyle w:val="al"/>
        <w:spacing w:line="345" w:lineRule="atLeast"/>
        <w:rPr>
          <w:rFonts w:ascii="Arial" w:hAnsi="Arial" w:cs="Arial"/>
          <w:color w:val="333333"/>
          <w:sz w:val="21"/>
          <w:szCs w:val="21"/>
        </w:rPr>
      </w:pPr>
    </w:p>
    <w:p w:rsidR="00F17567" w:rsidRPr="00780E68" w:rsidRDefault="00F17567" w:rsidP="00F17567">
      <w:pPr>
        <w:pStyle w:val="al"/>
        <w:spacing w:line="345" w:lineRule="atLeast"/>
        <w:rPr>
          <w:rFonts w:ascii="Arial" w:hAnsi="Arial" w:cs="Arial"/>
          <w:color w:val="333333"/>
          <w:sz w:val="21"/>
          <w:szCs w:val="21"/>
        </w:rPr>
      </w:pPr>
    </w:p>
    <w:p w:rsidR="00F17567" w:rsidRPr="00780E68" w:rsidRDefault="00F17567" w:rsidP="00F17567">
      <w:pPr>
        <w:pStyle w:val="Style3"/>
        <w:jc w:val="both"/>
        <w:rPr>
          <w:sz w:val="21"/>
          <w:szCs w:val="21"/>
        </w:rPr>
      </w:pPr>
      <w:r w:rsidRPr="00780E68">
        <w:rPr>
          <w:sz w:val="21"/>
          <w:szCs w:val="21"/>
        </w:rPr>
        <w:t xml:space="preserve"> - Utilizatorii au următoarele obligaţii: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respecte prevederile prezentului regulament şi clauzele contractului de prestare a serviciului de salubrizare;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achite în termenele stabilite obligaţiile de plată, în conformitate cu prevederile contractului de prestare a serviciului de salubrizare, sau să achite taxa de salubrizare aprobată de autoritatea administraţiei publice locale/asociaţia de dezvoltare intercomunitară în cazul în care beneficiază de prestarea activităţii fără contract;</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accesul utilajelor de colectare a deşeurilor la punctele de colectare;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execute operaţiunea de colectare în recipientele cu care sunt dotate punctele de colectare, în conformitate cu sistemul de colectare stabilit de autorităţile administraţiei publice locale. Fracţiunea umedă a deşeurilor va fi depusă în saci de plastic şi apoi în recipientul de colectare;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colecteze separat, pe tipuri de materiale, deşeurile reciclabile rezultate din activităţile pe care le desfăşoară, în recipiente diferite inscripţionate corespunzător şi amplasate de operatorul serviciului de salubrizare în spaţiile special amenajate de autorităţile administraţiei publice locale;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lastRenderedPageBreak/>
        <w:t>să aplice măsuri privind deratizarea şi dezinsecţia, stabilite de autoritatea locală şi de direcţia de sănătate publică teritorială;</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accepte limitarea temporară a prestării serviciului ca urmare a execuţiei unor lucrări prevăzute în programele de reabilitare, extindere şi modernizare a infrastructurii tehnico- edilitare;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respecte normele de igienă şi sănătate publică stabilite prin actele normative în vigoare;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încheie contracte pentru prestarea unei activităţi a serviciului de salubrizare numai cu operatorul căruia autoritatea administraţiei publice locale i-a atribuit, în gestiune directă sau în gestiune delegată, activitatea respectivă;</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menţină în stare de curăţenie spaţiile în care se face colectarea, precum şi recipientele în care se depozitează deşeurile municipale în vederea colectării;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execute operaţiunea de deversare/abandonare a deşeurilor în recipientele de colectare în condiţii de maximă siguranţă din punctul de vedere al sănătăţii populaţiei şi al protecţiei mediului, astfel încât să nu producă poluare fonică, miros neplăcut şi răspândirea de deşeuri;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nu introducă în recipientele de 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sanitare veterinare sau de autorităţile de mediu;</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curăţenia incintelor proprii, precum şi a zonelor cuprinse între imobil şi domeniul public (până la limita de proprietate); autorităţile administraţiei publice locale se vor îngriji de salubrizarea spaţiilor aflate în proprietatea publică sau privată a lor;</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nu arunce deşeuri şi obiecte de uz casnic pe străzi, în parcuri, pe terenuri virane sau în locuri publice;</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depună hârtiile şi resturile mărunte de ambalaje care se produc cu ocazia utilizării mijloacelor de transport şi a activităţii desfăşurate pe străzile localităţii în coşurile de hârtii amplasate de operator de-a lungul străzilor şi în alte asemenea locuri;</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menţină curăţenia pe trotuare, pe partea carosabilă a străzii sau a drumului, pe porţiunea din dreptul condominiului, gospodăriei şi a locurilor de parcare pe care le folosesc;</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să îndepărteze zăpada şi gheaţa de pe trotuarele din dreptul imobilelor în care locuiesc;</w:t>
      </w:r>
    </w:p>
    <w:p w:rsidR="00F17567" w:rsidRPr="00780E68" w:rsidRDefault="00F17567" w:rsidP="00F17567">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 xml:space="preserve">să păstreze curăţenia pe arterele de circulaţie, în pieţe, târguri şi oboare, în parcuri, locuri de joacă pentru copii şi în alte locuri publice. </w:t>
      </w:r>
    </w:p>
    <w:p w:rsidR="00F17567" w:rsidRPr="00780E68" w:rsidRDefault="00F17567" w:rsidP="001016C9">
      <w:pPr>
        <w:pStyle w:val="Style2"/>
        <w:numPr>
          <w:ilvl w:val="0"/>
          <w:numId w:val="0"/>
        </w:numPr>
        <w:ind w:left="360" w:hanging="360"/>
        <w:outlineLvl w:val="9"/>
        <w:rPr>
          <w:sz w:val="21"/>
          <w:szCs w:val="21"/>
        </w:rPr>
      </w:pPr>
    </w:p>
    <w:p w:rsidR="00F17567" w:rsidRPr="00780E68" w:rsidRDefault="00F17567" w:rsidP="001016C9">
      <w:pPr>
        <w:pStyle w:val="Style2"/>
        <w:numPr>
          <w:ilvl w:val="0"/>
          <w:numId w:val="0"/>
        </w:numPr>
        <w:ind w:left="360" w:hanging="360"/>
        <w:outlineLvl w:val="9"/>
        <w:rPr>
          <w:sz w:val="21"/>
          <w:szCs w:val="21"/>
        </w:rPr>
      </w:pPr>
    </w:p>
    <w:p w:rsidR="00F17567" w:rsidRPr="00780E68" w:rsidRDefault="0041621C" w:rsidP="0041621C">
      <w:pPr>
        <w:pStyle w:val="Style1"/>
        <w:rPr>
          <w:sz w:val="21"/>
          <w:szCs w:val="21"/>
        </w:rPr>
      </w:pPr>
      <w:r w:rsidRPr="00780E68">
        <w:rPr>
          <w:sz w:val="21"/>
          <w:szCs w:val="21"/>
        </w:rPr>
        <w:t>Determinarea cantităților şi volumului de lucrări prestate</w:t>
      </w:r>
    </w:p>
    <w:p w:rsidR="0041621C" w:rsidRPr="00780E68" w:rsidRDefault="0041621C" w:rsidP="0041621C">
      <w:pPr>
        <w:pStyle w:val="Style1"/>
        <w:numPr>
          <w:ilvl w:val="0"/>
          <w:numId w:val="0"/>
        </w:numPr>
        <w:ind w:left="360" w:hanging="360"/>
        <w:outlineLvl w:val="9"/>
        <w:rPr>
          <w:sz w:val="21"/>
          <w:szCs w:val="21"/>
        </w:rPr>
      </w:pPr>
    </w:p>
    <w:p w:rsidR="000022E2" w:rsidRPr="00780E68" w:rsidRDefault="000022E2" w:rsidP="000022E2">
      <w:pPr>
        <w:pStyle w:val="Style3"/>
        <w:jc w:val="both"/>
        <w:rPr>
          <w:sz w:val="21"/>
          <w:szCs w:val="21"/>
        </w:rPr>
      </w:pPr>
    </w:p>
    <w:p w:rsidR="000022E2" w:rsidRPr="00780E68" w:rsidRDefault="000022E2" w:rsidP="00780E68">
      <w:pPr>
        <w:pStyle w:val="ListParagraph"/>
        <w:widowControl w:val="0"/>
        <w:numPr>
          <w:ilvl w:val="0"/>
          <w:numId w:val="24"/>
        </w:numPr>
        <w:tabs>
          <w:tab w:val="left" w:pos="735"/>
        </w:tabs>
        <w:autoSpaceDE w:val="0"/>
        <w:autoSpaceDN w:val="0"/>
        <w:spacing w:after="0" w:line="290" w:lineRule="auto"/>
        <w:ind w:right="136" w:hanging="11"/>
        <w:contextualSpacing w:val="0"/>
        <w:jc w:val="both"/>
        <w:rPr>
          <w:rFonts w:ascii="Arial" w:hAnsi="Arial" w:cs="Arial"/>
          <w:color w:val="161616"/>
          <w:w w:val="105"/>
          <w:sz w:val="21"/>
          <w:szCs w:val="21"/>
        </w:rPr>
      </w:pPr>
      <w:r w:rsidRPr="00780E68">
        <w:rPr>
          <w:rFonts w:ascii="Arial" w:hAnsi="Arial" w:cs="Arial"/>
          <w:color w:val="161616"/>
          <w:w w:val="105"/>
          <w:sz w:val="21"/>
          <w:szCs w:val="21"/>
        </w:rPr>
        <w:t>La încheierea contractului de prestări servicii, operatorii au obligaţia de a menţiona în contract cantităţile de deşeuri ce urmează a fi colectate.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În cadrul contractelor încheiate cu utilizatorii se vor stipula standardele, normativele şi tarifele legale, valabile la data încheierii acestora.</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lastRenderedPageBreak/>
        <w:t>Contractele de prestări servicii se vor încheia cu următoarele categorii de utilizatori in conformitate cu prevederile Ordinului 640/2023:</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UAT uri din aria de delegare in mecanismul de plata taxa locala</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Operatori de colectare pentru serviciile aferente utilizatorilor non-casnici si fluxuri speciale;</w:t>
      </w:r>
    </w:p>
    <w:p w:rsidR="000022E2" w:rsidRPr="00780E68" w:rsidRDefault="000022E2" w:rsidP="00780E68">
      <w:pPr>
        <w:pStyle w:val="al"/>
        <w:numPr>
          <w:ilvl w:val="1"/>
          <w:numId w:val="24"/>
        </w:numPr>
        <w:spacing w:line="345" w:lineRule="atLeast"/>
        <w:rPr>
          <w:rFonts w:ascii="Arial" w:hAnsi="Arial" w:cs="Arial"/>
          <w:color w:val="333333"/>
          <w:sz w:val="21"/>
          <w:szCs w:val="21"/>
        </w:rPr>
      </w:pPr>
      <w:r w:rsidRPr="00780E68">
        <w:rPr>
          <w:rFonts w:ascii="Arial" w:hAnsi="Arial" w:cs="Arial"/>
          <w:color w:val="333333"/>
          <w:sz w:val="21"/>
          <w:szCs w:val="21"/>
        </w:rPr>
        <w:t>Operatori de tratare si depozitare pentru serviciile aferente utilizatorilor non-casnici si fluxuri speciale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Determinarea cantităţilor de deşeuri primite la instalaţiile de transfer se face numai prin cântărire;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Determinarea cantităţilor de deşeuri primite la instalaţiile de tratare, respectiv eliminare se face numai prin cântărire.</w:t>
      </w:r>
    </w:p>
    <w:p w:rsidR="000022E2" w:rsidRPr="00780E68" w:rsidRDefault="000022E2"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din construcţii, determinarea cantitatii acestora se va face prin cântărire.</w:t>
      </w:r>
    </w:p>
    <w:p w:rsidR="00342D56" w:rsidRPr="00780E68" w:rsidRDefault="00342D56"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voluminoase, determinarea cantitatii acestora se va face prin cântărire;</w:t>
      </w:r>
    </w:p>
    <w:p w:rsidR="00342D56" w:rsidRPr="00780E68" w:rsidRDefault="00342D56" w:rsidP="00780E68">
      <w:pPr>
        <w:pStyle w:val="al"/>
        <w:numPr>
          <w:ilvl w:val="0"/>
          <w:numId w:val="24"/>
        </w:numPr>
        <w:spacing w:line="345" w:lineRule="atLeast"/>
        <w:ind w:hanging="11"/>
        <w:rPr>
          <w:rFonts w:ascii="Arial" w:hAnsi="Arial" w:cs="Arial"/>
          <w:color w:val="333333"/>
          <w:sz w:val="21"/>
          <w:szCs w:val="21"/>
        </w:rPr>
      </w:pPr>
      <w:r w:rsidRPr="00780E68">
        <w:rPr>
          <w:rFonts w:ascii="Arial" w:hAnsi="Arial" w:cs="Arial"/>
          <w:color w:val="333333"/>
          <w:sz w:val="21"/>
          <w:szCs w:val="21"/>
        </w:rPr>
        <w:t>Pentru deşeurile textile, determinarea cantitatii acestora se va face prin cântărire;</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1"/>
        <w:rPr>
          <w:sz w:val="21"/>
          <w:szCs w:val="21"/>
        </w:rPr>
      </w:pPr>
      <w:r w:rsidRPr="00780E68">
        <w:rPr>
          <w:sz w:val="21"/>
          <w:szCs w:val="21"/>
        </w:rPr>
        <w:t>Indicatori de performanță şi de evaluare ai serviciului de salubrizare</w:t>
      </w:r>
    </w:p>
    <w:p w:rsidR="00342D56" w:rsidRPr="00780E68" w:rsidRDefault="00342D56" w:rsidP="00342D56">
      <w:pPr>
        <w:pStyle w:val="al"/>
        <w:spacing w:line="345" w:lineRule="atLeast"/>
        <w:rPr>
          <w:rFonts w:ascii="Arial" w:eastAsia="Times New Roman" w:hAnsi="Arial" w:cs="Arial"/>
          <w:b/>
          <w:bCs/>
          <w:color w:val="333333"/>
          <w:sz w:val="21"/>
          <w:szCs w:val="21"/>
        </w:rPr>
      </w:pPr>
    </w:p>
    <w:p w:rsidR="00342D56" w:rsidRPr="00780E68" w:rsidRDefault="00342D56" w:rsidP="00342D56">
      <w:pPr>
        <w:pStyle w:val="al"/>
        <w:spacing w:line="345" w:lineRule="atLeast"/>
        <w:rPr>
          <w:rFonts w:ascii="Arial" w:eastAsia="Times New Roman"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xml:space="preserve"> – </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Consiliile locale, şi asociaţiile de dezvoltare intercomunitară, după caz, stabilesc şi aprobă valorile indicatorilor de performanţă ai serviciului de salubrizare şi penalităţile aplicate operatorului în caz de nerealizare, după dezbaterea publică a acestora.</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Indicatorii de performanţă ai serviciului de salubrizare se precizează în caietul de sarcini, precum şi în hotărârea de dare în administrare sau contractul de delegare a gestiunii serviciului de salubrizare, după caz.</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Autorităţile administraţiei publice locale şi asociaţiile de dezvoltare intercomunitare sunt responsabile de stabilirea nivelurilor de calitate a indicatorilor de performanţă ce trebuie îndeplinite de operatori, astfel încât să se asigure atingerea şi realizarea ţintelor/obiectivelor conform legislaţiei în vigoare din domeniul gestionării deşeurilor.</w:t>
      </w:r>
    </w:p>
    <w:p w:rsidR="00342D56" w:rsidRPr="00780E68" w:rsidRDefault="00342D56" w:rsidP="00780E68">
      <w:pPr>
        <w:pStyle w:val="al"/>
        <w:numPr>
          <w:ilvl w:val="0"/>
          <w:numId w:val="25"/>
        </w:numPr>
        <w:spacing w:line="345" w:lineRule="atLeast"/>
        <w:ind w:hanging="11"/>
        <w:rPr>
          <w:rFonts w:ascii="Arial" w:hAnsi="Arial" w:cs="Arial"/>
          <w:color w:val="333333"/>
          <w:sz w:val="21"/>
          <w:szCs w:val="21"/>
        </w:rPr>
      </w:pPr>
      <w:r w:rsidRPr="00780E68">
        <w:rPr>
          <w:rFonts w:ascii="Arial" w:hAnsi="Arial" w:cs="Arial"/>
          <w:color w:val="333333"/>
          <w:sz w:val="21"/>
          <w:szCs w:val="21"/>
        </w:rPr>
        <w:t>Autorităţile administraţiei publice locale sau asociaţiile de dezvoltare intercomunitară, după caz, aplică penalităţi contractuale operatorului serviciului de salubrizare în cazul în care acesta nu prestează serviciul la parametrii de eficienţă şi calitate la care s-a obligat ori nu respectă indicatorii de performanţă ai serviciului.</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3"/>
        <w:jc w:val="both"/>
        <w:rPr>
          <w:sz w:val="21"/>
          <w:szCs w:val="21"/>
        </w:rPr>
      </w:pPr>
      <w:r w:rsidRPr="00780E68">
        <w:rPr>
          <w:sz w:val="21"/>
          <w:szCs w:val="21"/>
        </w:rPr>
        <w:t xml:space="preserve"> – </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780E68">
      <w:pPr>
        <w:pStyle w:val="al"/>
        <w:numPr>
          <w:ilvl w:val="0"/>
          <w:numId w:val="26"/>
        </w:numPr>
        <w:spacing w:line="345" w:lineRule="atLeast"/>
        <w:ind w:hanging="11"/>
        <w:rPr>
          <w:rFonts w:ascii="Arial" w:hAnsi="Arial" w:cs="Arial"/>
          <w:color w:val="333333"/>
          <w:sz w:val="21"/>
          <w:szCs w:val="21"/>
        </w:rPr>
      </w:pPr>
      <w:r w:rsidRPr="00780E68">
        <w:rPr>
          <w:rFonts w:ascii="Arial" w:hAnsi="Arial" w:cs="Arial"/>
          <w:color w:val="333333"/>
          <w:sz w:val="21"/>
          <w:szCs w:val="21"/>
        </w:rPr>
        <w:t>Indicatorii de performanţă stabilesc condiţiile ce trebuie respectate de operatori pentru asigurarea serviciului de salubrizare a localităţilor cu privire la:</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a) continuitatea din punct de vedere cantitativ şi calitativ;</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b) atingerea obiectivelor şi ţintelor pentru care autoritatea administraţiei publice locale/asociaţia de dezvoltare intercomunitară sunt responsabile; (daca este cazul)</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c) prestarea serviciului pentru toţi utilizatorii din aria sa de responsabilitate; (daca este cazul)</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d) adaptarea permanentă la cerinţele utilizatorilor;</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e) excluderea oricărei discriminări privind accesul la serviciile de salubrizare;</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lastRenderedPageBreak/>
        <w:t>f) respectarea reglementărilor specifice din domeniul protecţiei mediului şi al sănătăţii populaţiei;</w:t>
      </w:r>
    </w:p>
    <w:p w:rsidR="00342D56" w:rsidRPr="00780E68" w:rsidRDefault="00342D56" w:rsidP="00342D56">
      <w:pPr>
        <w:pStyle w:val="al"/>
        <w:spacing w:line="345" w:lineRule="atLeast"/>
        <w:ind w:left="142"/>
        <w:rPr>
          <w:rFonts w:ascii="Arial" w:hAnsi="Arial" w:cs="Arial"/>
          <w:color w:val="333333"/>
          <w:sz w:val="21"/>
          <w:szCs w:val="21"/>
        </w:rPr>
      </w:pPr>
      <w:r w:rsidRPr="00780E68">
        <w:rPr>
          <w:rFonts w:ascii="Arial" w:hAnsi="Arial" w:cs="Arial"/>
          <w:color w:val="333333"/>
          <w:sz w:val="21"/>
          <w:szCs w:val="21"/>
        </w:rPr>
        <w:t>g) implementarea unor sisteme de management al calităţii, al mediului şi al sănătăţii şi securităţii muncii.</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Indicatorii de performanţă trebuie să asigure evaluarea continuă a operatorului cu privire la următoarele activităţi: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măsurarea, facturarea şi încasarea contravalorii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îndeplinirea prevederilor din contract cu privire la calitatea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menţinerea unor relaţii echitabile între operator şi utilizator prin rezolvarea rapidă şi obiectivă a problemelor, cu respectarea drepturilor şi obligaţiilor care revin fiecărei părţi;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soluţionarea în timp util a reclamaţiilor utilizatorilor referitoare la serviciile de salubrizare;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prestarea serviciului de salubrizare pentru toţi utilizatorii din raza unităţii administrativ-teritoriale pentru care are hotărâre de dare în administrare sau contract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prestarea de servicii conexe serviciului de salubrizare - informare, consultanţă; (daca este cazul)</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atingerea ţintelor privind gestionarea deşeurilor. (daca este cazul)</w:t>
      </w: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al"/>
        <w:spacing w:line="345" w:lineRule="atLeast"/>
        <w:rPr>
          <w:rFonts w:ascii="Arial" w:hAnsi="Arial" w:cs="Arial"/>
          <w:b/>
          <w:bCs/>
          <w:color w:val="333333"/>
          <w:sz w:val="21"/>
          <w:szCs w:val="21"/>
        </w:rPr>
      </w:pPr>
    </w:p>
    <w:p w:rsidR="00342D56" w:rsidRPr="00780E68" w:rsidRDefault="00342D56" w:rsidP="00342D56">
      <w:pPr>
        <w:pStyle w:val="Style3"/>
        <w:jc w:val="both"/>
        <w:rPr>
          <w:sz w:val="21"/>
          <w:szCs w:val="21"/>
        </w:rPr>
      </w:pPr>
      <w:r w:rsidRPr="00780E68">
        <w:rPr>
          <w:sz w:val="21"/>
          <w:szCs w:val="21"/>
        </w:rPr>
        <w:t>- În vederea urmăririi respectării indicatorilor de performanţă, operatorul de salubrizare trebuie să asigure: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gestiunea serviciului de salubrizare conform prevederilor contractuale;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înregistrarea activităţilor privind măsurarea prestaţiilor, facturarea şi încasarea contravalorii serviciilor efectuate;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înregistrarea reclamaţiilor şi sesizărilor utilizatorilor şi modul de soluţionare a acestora.</w:t>
      </w:r>
    </w:p>
    <w:p w:rsidR="00342D56" w:rsidRPr="00780E68" w:rsidRDefault="00342D56" w:rsidP="00342D56">
      <w:pPr>
        <w:pStyle w:val="al"/>
        <w:spacing w:line="345" w:lineRule="atLeast"/>
        <w:rPr>
          <w:rFonts w:ascii="Arial" w:hAnsi="Arial" w:cs="Arial"/>
          <w:color w:val="333333"/>
          <w:sz w:val="21"/>
          <w:szCs w:val="21"/>
        </w:rPr>
      </w:pPr>
    </w:p>
    <w:p w:rsidR="00342D56" w:rsidRPr="00780E68" w:rsidRDefault="00342D56" w:rsidP="00342D56">
      <w:pPr>
        <w:pStyle w:val="Style3"/>
        <w:jc w:val="both"/>
        <w:rPr>
          <w:sz w:val="21"/>
          <w:szCs w:val="21"/>
        </w:rPr>
      </w:pPr>
      <w:r w:rsidRPr="00780E68">
        <w:rPr>
          <w:sz w:val="21"/>
          <w:szCs w:val="21"/>
        </w:rPr>
        <w:t>- În conformitate cu competenţele şi atribuţiile legale ce le revin, autorităţile administraţiei publice centrale şi locale, ADI SIGD, precum şi A.N.R.S.C. au acces neîngrădit la informaţii necesare stabilirii: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aplicare a legislaţiei şi a normelor emise de A.N.R.S.C.;</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respectare şi îndeplinire a obligaţiilor contractuale asumate;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calităţii şi eficienţei serviciilor prestate la nivelul indicatorilor de performanţă stabiliţi în contractele directe sau în contractele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administrare, exploatare, conservare şi menţinere în funcţiune, dezvoltare şi/sau modernizare a sistemelor publice din infrastructura edilitar-urbană încredinţată prin contractul de delegare a gestiunii;</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modului de formare şi stabilire a tarifelor pentru serviciul de salubrizare;</w:t>
      </w:r>
    </w:p>
    <w:p w:rsidR="00342D56" w:rsidRPr="00780E68" w:rsidRDefault="00342D56" w:rsidP="00342D56">
      <w:pPr>
        <w:pStyle w:val="al"/>
        <w:numPr>
          <w:ilvl w:val="1"/>
          <w:numId w:val="3"/>
        </w:numPr>
        <w:spacing w:line="345" w:lineRule="atLeast"/>
        <w:rPr>
          <w:rFonts w:ascii="Arial" w:hAnsi="Arial" w:cs="Arial"/>
          <w:color w:val="333333"/>
          <w:sz w:val="21"/>
          <w:szCs w:val="21"/>
        </w:rPr>
      </w:pPr>
      <w:r w:rsidRPr="00780E68">
        <w:rPr>
          <w:rFonts w:ascii="Arial" w:hAnsi="Arial" w:cs="Arial"/>
          <w:color w:val="333333"/>
          <w:sz w:val="21"/>
          <w:szCs w:val="21"/>
        </w:rPr>
        <w:t xml:space="preserve">respectării parametrilor ceruţi prin prescripţiile tehnice şi prin norme metodologice. </w:t>
      </w:r>
    </w:p>
    <w:p w:rsidR="00201096" w:rsidRPr="00780E68" w:rsidRDefault="00201096" w:rsidP="00201096">
      <w:pPr>
        <w:pStyle w:val="Style3"/>
        <w:jc w:val="both"/>
        <w:rPr>
          <w:sz w:val="21"/>
          <w:szCs w:val="21"/>
        </w:rPr>
      </w:pPr>
      <w:r w:rsidRPr="00780E68">
        <w:rPr>
          <w:sz w:val="21"/>
          <w:szCs w:val="21"/>
        </w:rPr>
        <w:t>Indicatorii de performanta/calitate ai serviciului de salubrizare - cu referire la operarea instalațiilor transfer din cadrul proiectului, sunt identificați in anexa la prezentul Regulament al serviciului</w:t>
      </w:r>
    </w:p>
    <w:p w:rsidR="0041621C" w:rsidRPr="00780E68" w:rsidRDefault="0041621C" w:rsidP="0041621C">
      <w:pPr>
        <w:pStyle w:val="Style1"/>
        <w:numPr>
          <w:ilvl w:val="0"/>
          <w:numId w:val="0"/>
        </w:numPr>
        <w:ind w:left="360" w:hanging="360"/>
        <w:outlineLvl w:val="9"/>
        <w:rPr>
          <w:sz w:val="21"/>
          <w:szCs w:val="21"/>
        </w:rPr>
      </w:pPr>
    </w:p>
    <w:p w:rsidR="00616D9E" w:rsidRPr="00780E68" w:rsidRDefault="00201096" w:rsidP="00201096">
      <w:pPr>
        <w:pStyle w:val="Style1"/>
        <w:rPr>
          <w:sz w:val="21"/>
          <w:szCs w:val="21"/>
        </w:rPr>
      </w:pPr>
      <w:r w:rsidRPr="00780E68">
        <w:rPr>
          <w:sz w:val="21"/>
          <w:szCs w:val="21"/>
        </w:rPr>
        <w:t>Dispoziții tranzitorii şi finale</w:t>
      </w:r>
    </w:p>
    <w:p w:rsidR="00201096" w:rsidRPr="00780E68" w:rsidRDefault="00201096" w:rsidP="00201096">
      <w:pPr>
        <w:pStyle w:val="Style1"/>
        <w:numPr>
          <w:ilvl w:val="0"/>
          <w:numId w:val="0"/>
        </w:numPr>
        <w:ind w:left="360" w:hanging="360"/>
        <w:outlineLvl w:val="9"/>
        <w:rPr>
          <w:sz w:val="21"/>
          <w:szCs w:val="21"/>
        </w:rPr>
      </w:pPr>
    </w:p>
    <w:p w:rsidR="00810A52" w:rsidRPr="00780E68" w:rsidRDefault="00810A52" w:rsidP="00810A52">
      <w:pPr>
        <w:pStyle w:val="Style3"/>
        <w:jc w:val="both"/>
        <w:rPr>
          <w:sz w:val="21"/>
          <w:szCs w:val="21"/>
        </w:rPr>
      </w:pPr>
      <w:r w:rsidRPr="00780E68">
        <w:rPr>
          <w:sz w:val="21"/>
          <w:szCs w:val="21"/>
        </w:rPr>
        <w:t xml:space="preserve"> – </w:t>
      </w:r>
    </w:p>
    <w:p w:rsidR="00810A52" w:rsidRPr="00780E68" w:rsidRDefault="00810A52" w:rsidP="00810A52">
      <w:pPr>
        <w:pStyle w:val="al"/>
        <w:spacing w:line="345" w:lineRule="atLeast"/>
        <w:rPr>
          <w:rFonts w:ascii="Arial" w:hAnsi="Arial" w:cs="Arial"/>
          <w:b/>
          <w:bCs/>
          <w:color w:val="333333"/>
          <w:sz w:val="21"/>
          <w:szCs w:val="21"/>
        </w:rPr>
      </w:pPr>
    </w:p>
    <w:p w:rsidR="00810A52" w:rsidRPr="00780E68" w:rsidRDefault="00810A52" w:rsidP="00780E68">
      <w:pPr>
        <w:pStyle w:val="al"/>
        <w:numPr>
          <w:ilvl w:val="0"/>
          <w:numId w:val="27"/>
        </w:numPr>
        <w:spacing w:line="345" w:lineRule="atLeast"/>
        <w:ind w:hanging="11"/>
        <w:rPr>
          <w:rFonts w:ascii="Arial" w:hAnsi="Arial" w:cs="Arial"/>
          <w:color w:val="333333"/>
          <w:sz w:val="21"/>
          <w:szCs w:val="21"/>
        </w:rPr>
      </w:pPr>
      <w:r w:rsidRPr="00780E68">
        <w:rPr>
          <w:rFonts w:ascii="Arial" w:hAnsi="Arial" w:cs="Arial"/>
          <w:color w:val="333333"/>
          <w:sz w:val="21"/>
          <w:szCs w:val="21"/>
        </w:rPr>
        <w:lastRenderedPageBreak/>
        <w:t xml:space="preserve"> În prezentul regulament sunt precizate contravenţiile în domeniul serviciului de salubrizare pentru utilizatori, precum şi pentru operatori, cu specificarea acestora şi a cuantumului amenzilor aplicabile.</w:t>
      </w:r>
    </w:p>
    <w:p w:rsidR="00810A52" w:rsidRPr="00780E68" w:rsidRDefault="00810A52" w:rsidP="00780E68">
      <w:pPr>
        <w:pStyle w:val="al"/>
        <w:numPr>
          <w:ilvl w:val="0"/>
          <w:numId w:val="27"/>
        </w:numPr>
        <w:spacing w:line="345" w:lineRule="atLeast"/>
        <w:ind w:hanging="11"/>
        <w:rPr>
          <w:rFonts w:ascii="Arial" w:hAnsi="Arial" w:cs="Arial"/>
          <w:color w:val="333333"/>
          <w:sz w:val="21"/>
          <w:szCs w:val="21"/>
        </w:rPr>
      </w:pPr>
      <w:r w:rsidRPr="00780E68">
        <w:rPr>
          <w:rFonts w:ascii="Arial" w:hAnsi="Arial" w:cs="Arial"/>
          <w:color w:val="333333"/>
          <w:sz w:val="21"/>
          <w:szCs w:val="21"/>
        </w:rPr>
        <w:t>Constatarea contravenţiilor şi aplicarea sancţiunilor se fac de către persoanele împuternicite din cadrul ADI SIGD si autorităţilor administraţiei publice locale.</w:t>
      </w:r>
    </w:p>
    <w:p w:rsidR="00810A52" w:rsidRPr="00780E68" w:rsidRDefault="00810A52" w:rsidP="00810A52">
      <w:pPr>
        <w:pStyle w:val="al"/>
        <w:spacing w:line="345" w:lineRule="atLeast"/>
        <w:rPr>
          <w:rFonts w:ascii="Arial" w:hAnsi="Arial" w:cs="Arial"/>
          <w:b/>
          <w:bCs/>
          <w:color w:val="333333"/>
          <w:sz w:val="21"/>
          <w:szCs w:val="21"/>
        </w:rPr>
      </w:pPr>
    </w:p>
    <w:p w:rsidR="00810A52" w:rsidRPr="00780E68" w:rsidRDefault="00810A52" w:rsidP="00810A52">
      <w:pPr>
        <w:pStyle w:val="Style3"/>
        <w:jc w:val="both"/>
        <w:rPr>
          <w:sz w:val="21"/>
          <w:szCs w:val="21"/>
        </w:rPr>
      </w:pPr>
      <w:r w:rsidRPr="00780E68">
        <w:rPr>
          <w:sz w:val="21"/>
          <w:szCs w:val="21"/>
        </w:rPr>
        <w:t>ADI SIGD si  Autoritatea Naţională de Reglementare pentru Serviciile Comunitare de Utilităţi Publice va monitoriza aplicarea prevederilor prezentului regulament.</w:t>
      </w:r>
    </w:p>
    <w:p w:rsidR="00201096" w:rsidRPr="00780E68" w:rsidRDefault="00810A52" w:rsidP="00810A52">
      <w:pPr>
        <w:pStyle w:val="Style3"/>
        <w:jc w:val="both"/>
        <w:rPr>
          <w:sz w:val="21"/>
          <w:szCs w:val="21"/>
        </w:rPr>
      </w:pPr>
      <w:r w:rsidRPr="00780E68">
        <w:rPr>
          <w:sz w:val="21"/>
          <w:szCs w:val="21"/>
        </w:rPr>
        <w:t>- Prevederile prezentului regulament  vor fi actualizate în funcţie de modificările de natură tehnică, tehnologică şi legislativă, in Hotărâra Generala AGA ADI SIGD.</w:t>
      </w: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rPr>
          <w:rFonts w:ascii="Arial" w:eastAsiaTheme="majorEastAsia" w:hAnsi="Arial" w:cs="Arial"/>
          <w:sz w:val="21"/>
          <w:szCs w:val="21"/>
        </w:rPr>
      </w:pPr>
      <w:r w:rsidRPr="00780E68">
        <w:rPr>
          <w:sz w:val="21"/>
          <w:szCs w:val="21"/>
        </w:rPr>
        <w:br w:type="page"/>
      </w:r>
    </w:p>
    <w:p w:rsidR="0085495E" w:rsidRPr="00780E68" w:rsidRDefault="0085495E" w:rsidP="0085495E">
      <w:pPr>
        <w:pStyle w:val="Style3"/>
        <w:numPr>
          <w:ilvl w:val="0"/>
          <w:numId w:val="0"/>
        </w:numPr>
        <w:ind w:left="360" w:hanging="360"/>
        <w:jc w:val="both"/>
        <w:rPr>
          <w:sz w:val="21"/>
          <w:szCs w:val="21"/>
        </w:rPr>
      </w:pPr>
      <w:r w:rsidRPr="00780E68">
        <w:rPr>
          <w:sz w:val="21"/>
          <w:szCs w:val="21"/>
        </w:rPr>
        <w:lastRenderedPageBreak/>
        <w:t>Anexa 1 Indicatori de calitate ai prestării componentei serviciului</w:t>
      </w:r>
    </w:p>
    <w:p w:rsidR="0085495E" w:rsidRPr="00780E68" w:rsidRDefault="0085495E" w:rsidP="0085495E">
      <w:pPr>
        <w:pStyle w:val="Style3"/>
        <w:numPr>
          <w:ilvl w:val="0"/>
          <w:numId w:val="0"/>
        </w:numPr>
        <w:ind w:left="360" w:hanging="360"/>
        <w:jc w:val="both"/>
        <w:outlineLvl w:val="9"/>
        <w:rPr>
          <w:sz w:val="21"/>
          <w:szCs w:val="21"/>
        </w:rPr>
      </w:pPr>
    </w:p>
    <w:p w:rsidR="0085495E" w:rsidRPr="00780E68" w:rsidRDefault="0085495E" w:rsidP="0085495E">
      <w:pPr>
        <w:rPr>
          <w:rFonts w:ascii="Arial" w:eastAsiaTheme="majorEastAsia" w:hAnsi="Arial" w:cs="Arial"/>
          <w:sz w:val="21"/>
          <w:szCs w:val="21"/>
        </w:rPr>
      </w:pPr>
      <w:r w:rsidRPr="00780E68">
        <w:rPr>
          <w:sz w:val="21"/>
          <w:szCs w:val="21"/>
        </w:rPr>
        <w:br w:type="page"/>
      </w:r>
    </w:p>
    <w:p w:rsidR="0085495E" w:rsidRPr="00780E68" w:rsidRDefault="0085495E" w:rsidP="0085495E">
      <w:pPr>
        <w:spacing w:after="0" w:line="240" w:lineRule="auto"/>
        <w:rPr>
          <w:rFonts w:ascii="Times New Roman" w:hAnsi="Times New Roman"/>
          <w:b/>
          <w:sz w:val="21"/>
          <w:szCs w:val="21"/>
        </w:rPr>
        <w:sectPr w:rsidR="0085495E" w:rsidRPr="00780E68" w:rsidSect="00394719">
          <w:footerReference w:type="default" r:id="rId13"/>
          <w:pgSz w:w="11907" w:h="16840" w:code="9"/>
          <w:pgMar w:top="1134" w:right="851" w:bottom="1134" w:left="1134" w:header="720" w:footer="720" w:gutter="0"/>
          <w:cols w:space="720"/>
          <w:docGrid w:linePitch="360"/>
        </w:sectPr>
      </w:pPr>
    </w:p>
    <w:tbl>
      <w:tblPr>
        <w:tblW w:w="1431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134"/>
        <w:gridCol w:w="5954"/>
        <w:gridCol w:w="1590"/>
        <w:gridCol w:w="1386"/>
        <w:gridCol w:w="2410"/>
        <w:gridCol w:w="1843"/>
      </w:tblGrid>
      <w:tr w:rsidR="00C0052E" w:rsidRPr="00780E68" w:rsidTr="00C0052E">
        <w:trPr>
          <w:trHeight w:val="936"/>
          <w:tblHeader/>
        </w:trPr>
        <w:tc>
          <w:tcPr>
            <w:tcW w:w="1134"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bookmarkStart w:id="1" w:name="_Hlk137918448"/>
            <w:r w:rsidRPr="00780E68">
              <w:rPr>
                <w:rFonts w:ascii="Times New Roman" w:hAnsi="Times New Roman"/>
                <w:b/>
                <w:sz w:val="21"/>
                <w:szCs w:val="21"/>
              </w:rPr>
              <w:lastRenderedPageBreak/>
              <w:t>Nr. crt.</w:t>
            </w:r>
          </w:p>
        </w:tc>
        <w:tc>
          <w:tcPr>
            <w:tcW w:w="5954"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Indicator de calitate ai prestării serviciului de transfer/transport</w:t>
            </w:r>
          </w:p>
        </w:tc>
        <w:tc>
          <w:tcPr>
            <w:tcW w:w="1590"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Unitate măsură</w:t>
            </w:r>
          </w:p>
        </w:tc>
        <w:tc>
          <w:tcPr>
            <w:tcW w:w="1386"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Valoare</w:t>
            </w:r>
          </w:p>
        </w:tc>
        <w:tc>
          <w:tcPr>
            <w:tcW w:w="2410"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Penalități</w:t>
            </w:r>
          </w:p>
        </w:tc>
        <w:tc>
          <w:tcPr>
            <w:tcW w:w="1843" w:type="dxa"/>
            <w:shd w:val="clear" w:color="auto" w:fill="D9E2F3" w:themeFill="accent1" w:themeFillTint="33"/>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Frecvența propusă de monitorizare</w:t>
            </w:r>
          </w:p>
        </w:tc>
      </w:tr>
      <w:tr w:rsidR="00C0052E" w:rsidRPr="00780E68" w:rsidTr="00C0052E">
        <w:tc>
          <w:tcPr>
            <w:tcW w:w="1134" w:type="dxa"/>
            <w:shd w:val="clear" w:color="auto" w:fill="C0C0C0"/>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r w:rsidRPr="00780E68">
              <w:rPr>
                <w:rFonts w:ascii="Times New Roman" w:hAnsi="Times New Roman"/>
                <w:b/>
                <w:sz w:val="21"/>
                <w:szCs w:val="21"/>
              </w:rPr>
              <w:t xml:space="preserve"> </w:t>
            </w:r>
          </w:p>
        </w:tc>
        <w:tc>
          <w:tcPr>
            <w:tcW w:w="8930" w:type="dxa"/>
            <w:gridSpan w:val="3"/>
            <w:shd w:val="clear" w:color="auto" w:fill="C0C0C0"/>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Eficiența în gestionarea contractului</w:t>
            </w:r>
          </w:p>
        </w:tc>
        <w:tc>
          <w:tcPr>
            <w:tcW w:w="2410" w:type="dxa"/>
            <w:shd w:val="clear" w:color="auto" w:fill="C0C0C0"/>
            <w:vAlign w:val="center"/>
          </w:tcPr>
          <w:p w:rsidR="00C0052E" w:rsidRPr="00780E68" w:rsidRDefault="00C0052E" w:rsidP="00C0052E">
            <w:pPr>
              <w:spacing w:after="0" w:line="240" w:lineRule="auto"/>
              <w:rPr>
                <w:rFonts w:ascii="Times New Roman" w:hAnsi="Times New Roman"/>
                <w:sz w:val="21"/>
                <w:szCs w:val="21"/>
              </w:rPr>
            </w:pPr>
          </w:p>
        </w:tc>
        <w:tc>
          <w:tcPr>
            <w:tcW w:w="1843" w:type="dxa"/>
            <w:shd w:val="clear" w:color="auto" w:fill="C0C0C0"/>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3"/>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Nerespectarea programului de funcționare stabilit, corelat cu programul Operatorilor de colectare si transport si al Operatorilor de tartare/depozitare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3"/>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Nerespectarea prevederilor Autorizațiilor pentru fiecare amplasament inclusiv a monitorizării calității factorilor de mediu – dacă este cazul</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shd w:val="clear" w:color="auto" w:fill="BFBFBF"/>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p>
        </w:tc>
        <w:tc>
          <w:tcPr>
            <w:tcW w:w="8930" w:type="dxa"/>
            <w:gridSpan w:val="3"/>
            <w:shd w:val="clear" w:color="auto" w:fill="BFBFBF"/>
            <w:vAlign w:val="center"/>
          </w:tcPr>
          <w:p w:rsidR="00C0052E" w:rsidRPr="00780E68" w:rsidRDefault="00C0052E" w:rsidP="00C0052E">
            <w:pPr>
              <w:spacing w:after="0" w:line="240" w:lineRule="auto"/>
              <w:rPr>
                <w:rFonts w:ascii="Times New Roman" w:hAnsi="Times New Roman"/>
                <w:b/>
                <w:sz w:val="21"/>
                <w:szCs w:val="21"/>
              </w:rPr>
            </w:pPr>
            <w:r w:rsidRPr="00780E68">
              <w:rPr>
                <w:rFonts w:ascii="Times New Roman" w:hAnsi="Times New Roman"/>
                <w:b/>
                <w:sz w:val="21"/>
                <w:szCs w:val="21"/>
              </w:rPr>
              <w:t xml:space="preserve">Indicatori tehnici </w:t>
            </w:r>
          </w:p>
        </w:tc>
        <w:tc>
          <w:tcPr>
            <w:tcW w:w="2410" w:type="dxa"/>
            <w:shd w:val="clear" w:color="auto" w:fill="BFBFBF"/>
          </w:tcPr>
          <w:p w:rsidR="00C0052E" w:rsidRPr="00780E68" w:rsidRDefault="00C0052E" w:rsidP="00C0052E">
            <w:pPr>
              <w:spacing w:after="0" w:line="240" w:lineRule="auto"/>
              <w:rPr>
                <w:rFonts w:ascii="Times New Roman" w:hAnsi="Times New Roman"/>
                <w:b/>
                <w:sz w:val="21"/>
                <w:szCs w:val="21"/>
              </w:rPr>
            </w:pPr>
          </w:p>
        </w:tc>
        <w:tc>
          <w:tcPr>
            <w:tcW w:w="1843" w:type="dxa"/>
            <w:shd w:val="clear" w:color="auto" w:fill="BFBFBF"/>
          </w:tcPr>
          <w:p w:rsidR="00C0052E" w:rsidRPr="00780E68" w:rsidRDefault="00C0052E" w:rsidP="00C0052E">
            <w:pPr>
              <w:spacing w:after="0" w:line="240" w:lineRule="auto"/>
              <w:rPr>
                <w:rFonts w:ascii="Times New Roman" w:hAnsi="Times New Roman"/>
                <w:b/>
                <w:sz w:val="21"/>
                <w:szCs w:val="21"/>
              </w:rPr>
            </w:pPr>
          </w:p>
        </w:tc>
      </w:tr>
      <w:tr w:rsidR="00C0052E" w:rsidRPr="00780E68" w:rsidTr="00C0052E">
        <w:trPr>
          <w:hidden/>
        </w:trPr>
        <w:tc>
          <w:tcPr>
            <w:tcW w:w="1134" w:type="dxa"/>
            <w:shd w:val="clear" w:color="auto" w:fill="FFFFFF"/>
            <w:vAlign w:val="center"/>
          </w:tcPr>
          <w:p w:rsidR="00C0052E" w:rsidRPr="00780E68" w:rsidRDefault="00C0052E" w:rsidP="00780E68">
            <w:pPr>
              <w:pStyle w:val="ListParagraph"/>
              <w:numPr>
                <w:ilvl w:val="0"/>
                <w:numId w:val="34"/>
              </w:numPr>
              <w:rPr>
                <w:rFonts w:ascii="Times New Roman" w:hAnsi="Times New Roman"/>
                <w:vanish/>
                <w:sz w:val="21"/>
                <w:szCs w:val="21"/>
              </w:rPr>
            </w:pPr>
          </w:p>
          <w:p w:rsidR="00C0052E" w:rsidRPr="00780E68" w:rsidRDefault="00C0052E" w:rsidP="00780E68">
            <w:pPr>
              <w:pStyle w:val="ListParagraph"/>
              <w:numPr>
                <w:ilvl w:val="0"/>
                <w:numId w:val="34"/>
              </w:numPr>
              <w:rPr>
                <w:rFonts w:ascii="Times New Roman" w:hAnsi="Times New Roman"/>
                <w:vanish/>
                <w:sz w:val="21"/>
                <w:szCs w:val="21"/>
              </w:rPr>
            </w:pPr>
          </w:p>
          <w:p w:rsidR="00C0052E" w:rsidRPr="00780E68" w:rsidRDefault="00C0052E" w:rsidP="00780E68">
            <w:pPr>
              <w:pStyle w:val="ListParagraph"/>
              <w:numPr>
                <w:ilvl w:val="1"/>
                <w:numId w:val="34"/>
              </w:numPr>
              <w:rPr>
                <w:rFonts w:ascii="Times New Roman" w:hAnsi="Times New Roman"/>
                <w:sz w:val="21"/>
                <w:szCs w:val="21"/>
              </w:rPr>
            </w:pPr>
          </w:p>
        </w:tc>
        <w:tc>
          <w:tcPr>
            <w:tcW w:w="5954"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deșeuri reciclabile din deșeurile menajere și similare (hârtie și carton, plastic, metale și sticlă) transferate.</w:t>
            </w: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deșeuri reziduale din deșeurile menajere și similare transferate.</w:t>
            </w:r>
          </w:p>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Evidenta Cantității de biodeșeuri din deșeurile menajere și similare transferate.</w:t>
            </w:r>
          </w:p>
          <w:p w:rsidR="00C0052E" w:rsidRPr="00780E68" w:rsidRDefault="00C0052E" w:rsidP="00C0052E">
            <w:pPr>
              <w:spacing w:after="0" w:line="240" w:lineRule="auto"/>
              <w:rPr>
                <w:rFonts w:ascii="Times New Roman" w:hAnsi="Times New Roman"/>
                <w:sz w:val="21"/>
                <w:szCs w:val="21"/>
              </w:rPr>
            </w:pPr>
          </w:p>
        </w:tc>
        <w:tc>
          <w:tcPr>
            <w:tcW w:w="159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Datele sunt folosite în scop de monitorizare</w:t>
            </w:r>
          </w:p>
          <w:p w:rsidR="00C0052E" w:rsidRPr="00780E68" w:rsidRDefault="00C0052E" w:rsidP="00C0052E">
            <w:pPr>
              <w:spacing w:after="0" w:line="240" w:lineRule="auto"/>
              <w:rPr>
                <w:rFonts w:ascii="Times New Roman" w:hAnsi="Times New Roman"/>
                <w:sz w:val="21"/>
                <w:szCs w:val="21"/>
              </w:rPr>
            </w:pPr>
          </w:p>
        </w:tc>
        <w:tc>
          <w:tcPr>
            <w:tcW w:w="1843"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Anual</w:t>
            </w:r>
          </w:p>
        </w:tc>
      </w:tr>
      <w:tr w:rsidR="00C0052E" w:rsidRPr="00780E68" w:rsidTr="00C0052E">
        <w:tc>
          <w:tcPr>
            <w:tcW w:w="1134" w:type="dxa"/>
            <w:shd w:val="clear" w:color="auto" w:fill="FFFFFF"/>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Cantitatea de deșeuri voluminoase stocate/tratate/transferate</w:t>
            </w:r>
          </w:p>
        </w:tc>
        <w:tc>
          <w:tcPr>
            <w:tcW w:w="159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p>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100</w:t>
            </w:r>
          </w:p>
        </w:tc>
        <w:tc>
          <w:tcPr>
            <w:tcW w:w="2410"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Datele sunt folosite în scop de monitorizare</w:t>
            </w:r>
          </w:p>
        </w:tc>
        <w:tc>
          <w:tcPr>
            <w:tcW w:w="1843" w:type="dxa"/>
            <w:shd w:val="clear" w:color="auto" w:fill="FFFFFF"/>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 xml:space="preserve">Anual </w:t>
            </w:r>
          </w:p>
        </w:tc>
      </w:tr>
      <w:tr w:rsidR="00C0052E" w:rsidRPr="00780E68" w:rsidTr="00C0052E">
        <w:tc>
          <w:tcPr>
            <w:tcW w:w="1134" w:type="dxa"/>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shd w:val="clear" w:color="auto" w:fill="BFBFBF"/>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8930" w:type="dxa"/>
            <w:gridSpan w:val="3"/>
            <w:shd w:val="clear" w:color="auto" w:fill="BFBFBF"/>
            <w:vAlign w:val="center"/>
          </w:tcPr>
          <w:p w:rsidR="00C0052E" w:rsidRPr="00780E68" w:rsidRDefault="00C0052E" w:rsidP="00C0052E">
            <w:pPr>
              <w:spacing w:after="0" w:line="240" w:lineRule="auto"/>
              <w:rPr>
                <w:rFonts w:ascii="Times New Roman" w:hAnsi="Times New Roman"/>
                <w:b/>
                <w:bCs/>
                <w:sz w:val="21"/>
                <w:szCs w:val="21"/>
              </w:rPr>
            </w:pPr>
            <w:r w:rsidRPr="00780E68">
              <w:rPr>
                <w:rFonts w:ascii="Times New Roman" w:hAnsi="Times New Roman"/>
                <w:b/>
                <w:bCs/>
                <w:sz w:val="21"/>
                <w:szCs w:val="21"/>
              </w:rPr>
              <w:t>Reclamații și sesizări</w:t>
            </w:r>
          </w:p>
        </w:tc>
        <w:tc>
          <w:tcPr>
            <w:tcW w:w="2410" w:type="dxa"/>
            <w:shd w:val="clear" w:color="auto" w:fill="BFBFBF"/>
          </w:tcPr>
          <w:p w:rsidR="00C0052E" w:rsidRPr="00780E68" w:rsidRDefault="00C0052E" w:rsidP="00C0052E">
            <w:pPr>
              <w:spacing w:after="0" w:line="240" w:lineRule="auto"/>
              <w:rPr>
                <w:rFonts w:ascii="Times New Roman" w:hAnsi="Times New Roman"/>
                <w:sz w:val="21"/>
                <w:szCs w:val="21"/>
              </w:rPr>
            </w:pPr>
          </w:p>
        </w:tc>
        <w:tc>
          <w:tcPr>
            <w:tcW w:w="1843" w:type="dxa"/>
            <w:shd w:val="clear" w:color="auto" w:fill="BFBFBF"/>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4"/>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Numărul de încălcări ale obligațiilor contractuale ale operatorului identificate în urma controalelor efectuate de către Delegatar și alte instituțiile abilitate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Nr.</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0</w:t>
            </w: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5.000 Lei/ încălcare</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Trimestrial</w:t>
            </w:r>
          </w:p>
        </w:tc>
      </w:tr>
      <w:tr w:rsidR="00C0052E" w:rsidRPr="00780E68" w:rsidTr="00C0052E">
        <w:tc>
          <w:tcPr>
            <w:tcW w:w="1134" w:type="dxa"/>
            <w:vAlign w:val="center"/>
          </w:tcPr>
          <w:p w:rsidR="00C0052E" w:rsidRPr="00780E68" w:rsidRDefault="00C0052E" w:rsidP="00780E68">
            <w:pPr>
              <w:pStyle w:val="ListParagraph"/>
              <w:numPr>
                <w:ilvl w:val="0"/>
                <w:numId w:val="32"/>
              </w:numPr>
              <w:spacing w:after="0" w:line="240" w:lineRule="auto"/>
              <w:rPr>
                <w:rFonts w:ascii="Times New Roman" w:hAnsi="Times New Roman"/>
                <w:b/>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159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w:t>
            </w:r>
          </w:p>
        </w:tc>
        <w:tc>
          <w:tcPr>
            <w:tcW w:w="1386"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min. 90</w:t>
            </w:r>
          </w:p>
        </w:tc>
        <w:tc>
          <w:tcPr>
            <w:tcW w:w="2410" w:type="dxa"/>
            <w:vAlign w:val="center"/>
          </w:tcPr>
          <w:p w:rsidR="00C0052E" w:rsidRPr="00780E68" w:rsidRDefault="00C0052E" w:rsidP="00C0052E">
            <w:pPr>
              <w:tabs>
                <w:tab w:val="left" w:pos="180"/>
              </w:tabs>
              <w:spacing w:after="0" w:line="240" w:lineRule="auto"/>
              <w:rPr>
                <w:rFonts w:ascii="Times New Roman" w:hAnsi="Times New Roman"/>
                <w:sz w:val="21"/>
                <w:szCs w:val="21"/>
              </w:rPr>
            </w:pPr>
            <w:r w:rsidRPr="00780E68">
              <w:rPr>
                <w:rFonts w:ascii="Times New Roman" w:hAnsi="Times New Roman"/>
                <w:sz w:val="21"/>
                <w:szCs w:val="21"/>
              </w:rPr>
              <w:t>Conform 4.9</w:t>
            </w:r>
          </w:p>
        </w:tc>
        <w:tc>
          <w:tcPr>
            <w:tcW w:w="1843"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Trimestrial</w:t>
            </w:r>
          </w:p>
        </w:tc>
      </w:tr>
      <w:tr w:rsidR="00C0052E" w:rsidRPr="00780E68" w:rsidTr="00C0052E">
        <w:trPr>
          <w:hidden/>
        </w:trPr>
        <w:tc>
          <w:tcPr>
            <w:tcW w:w="1134" w:type="dxa"/>
            <w:vAlign w:val="center"/>
          </w:tcPr>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0"/>
                <w:numId w:val="35"/>
              </w:numPr>
              <w:rPr>
                <w:rFonts w:ascii="Times New Roman" w:hAnsi="Times New Roman"/>
                <w:vanish/>
                <w:sz w:val="21"/>
                <w:szCs w:val="21"/>
              </w:rPr>
            </w:pPr>
          </w:p>
          <w:p w:rsidR="00C0052E" w:rsidRPr="00780E68" w:rsidRDefault="00C0052E" w:rsidP="00780E68">
            <w:pPr>
              <w:pStyle w:val="ListParagraph"/>
              <w:numPr>
                <w:ilvl w:val="1"/>
                <w:numId w:val="35"/>
              </w:numPr>
              <w:rPr>
                <w:rFonts w:ascii="Times New Roman" w:hAnsi="Times New Roman"/>
                <w:sz w:val="21"/>
                <w:szCs w:val="21"/>
              </w:rPr>
            </w:pPr>
          </w:p>
        </w:tc>
        <w:tc>
          <w:tcPr>
            <w:tcW w:w="5954"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Indicatori suplimentari</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p>
        </w:tc>
        <w:tc>
          <w:tcPr>
            <w:tcW w:w="1843" w:type="dxa"/>
            <w:vAlign w:val="center"/>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780E68">
            <w:pPr>
              <w:pStyle w:val="ListParagraph"/>
              <w:numPr>
                <w:ilvl w:val="1"/>
                <w:numId w:val="35"/>
              </w:numPr>
              <w:rPr>
                <w:rFonts w:ascii="Times New Roman" w:hAnsi="Times New Roman"/>
                <w:sz w:val="21"/>
                <w:szCs w:val="21"/>
              </w:rPr>
            </w:pPr>
          </w:p>
        </w:tc>
        <w:tc>
          <w:tcPr>
            <w:tcW w:w="5954"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xml:space="preserve">nerespectarea rutei, frecvenței de transfer/transport sau a graficelor orare stabilite în contract și în Regulamentul Serviciului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0"/>
                <w:numId w:val="32"/>
              </w:numPr>
              <w:spacing w:after="0" w:line="240" w:lineRule="auto"/>
              <w:rPr>
                <w:rFonts w:ascii="Times New Roman" w:hAnsi="Times New Roman"/>
                <w:sz w:val="21"/>
                <w:szCs w:val="21"/>
              </w:rPr>
            </w:pPr>
          </w:p>
        </w:tc>
        <w:tc>
          <w:tcPr>
            <w:tcW w:w="5954"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Nerespectarea graficului de întreținere a vehiculelor si echipamentelor in conformitate cu manualele de operare ale stațiilor de transfer</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rPr>
          <w:hidden/>
        </w:trPr>
        <w:tc>
          <w:tcPr>
            <w:tcW w:w="1134" w:type="dxa"/>
            <w:vAlign w:val="center"/>
          </w:tcPr>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0"/>
                <w:numId w:val="36"/>
              </w:numPr>
              <w:rPr>
                <w:rFonts w:ascii="Times New Roman" w:hAnsi="Times New Roman"/>
                <w:vanish/>
                <w:sz w:val="21"/>
                <w:szCs w:val="21"/>
              </w:rPr>
            </w:pPr>
          </w:p>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C0052E">
            <w:pPr>
              <w:tabs>
                <w:tab w:val="center" w:pos="270"/>
                <w:tab w:val="center" w:pos="1080"/>
              </w:tabs>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xml:space="preserve">Nerespectarea obligațiilor privind reclamațiile primite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C0052E">
            <w:pPr>
              <w:tabs>
                <w:tab w:val="center" w:pos="270"/>
                <w:tab w:val="center" w:pos="1080"/>
              </w:tabs>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xml:space="preserve">Nerespectarea obligației de transmitere a informațiilor solicitate către ADI-SIGD Arad sau altor entități în conformitate cu prezentul Contract </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hAnsi="Times New Roman"/>
                <w:sz w:val="21"/>
                <w:szCs w:val="21"/>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5.000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780E68">
            <w:pPr>
              <w:pStyle w:val="ListParagraph"/>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Muncitorii nu poartă uniforma sau echipamentul de protecție;</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Neînregistrarea datelor corecte ale tuturor vehiculelor de transport al deșeurilor;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Comportament necorespunzător al personalului Delegatului;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Orice altă încălcare involuntară a prevederilor contractului/Caietului de sarcini, referitor la operarea instalațiilor/echipamentelor/dotărilor gestionate;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lastRenderedPageBreak/>
              <w:t>Neînlăturarea lichidelor scurse sau resturilor de deșeuri de pe platformele stațiilor de transfer;</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Vehicule sau containere rămase nespălate sau nedezinfectate în conformitate cu programul stabilit;</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Parcarea vehiculelor în afara orelor de lucru în spațiul public;</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Practici de lucru care nu respectă normele de siguranță;</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Supraîncărcarea vehiculelor sau transportul deșeurilor în vrac fără prelată;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Comportament inacceptabil al personalului Delegatului;</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Întârziere mai mare de 48 de ore în semnalarea oricăror lipsuri proprii în îndeplinirea Programului de Execuție a Serviciului; </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Întârziere în emiterea unui răspuns, sau în rezolvarea, unei reclamații primită de la generatorii de deșeuri, în termenul stabilit;</w:t>
            </w:r>
          </w:p>
          <w:p w:rsidR="00C0052E" w:rsidRPr="00780E68" w:rsidRDefault="00C0052E" w:rsidP="00780E68">
            <w:pPr>
              <w:numPr>
                <w:ilvl w:val="0"/>
                <w:numId w:val="28"/>
              </w:numPr>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Întreținerea necorespunzătoare a integrității constructive, aspectului, funcționalității și curățeniei platformelor Stațiilor de transfer a deșeurilor;</w:t>
            </w:r>
          </w:p>
          <w:p w:rsidR="00C0052E" w:rsidRPr="00780E68" w:rsidRDefault="00C0052E" w:rsidP="00C0052E">
            <w:pPr>
              <w:tabs>
                <w:tab w:val="center" w:pos="270"/>
                <w:tab w:val="center" w:pos="1080"/>
              </w:tabs>
              <w:spacing w:after="0" w:line="240" w:lineRule="auto"/>
              <w:ind w:left="36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 la prima încălcare avertisment scris, urmând ca următoarele să fie sancționate fiecare cu penalități în valoare de 2500 lei;</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780E68">
            <w:pPr>
              <w:pStyle w:val="ListParagraph"/>
              <w:numPr>
                <w:ilvl w:val="1"/>
                <w:numId w:val="36"/>
              </w:numPr>
              <w:rPr>
                <w:rFonts w:ascii="Times New Roman" w:hAnsi="Times New Roman"/>
                <w:sz w:val="21"/>
                <w:szCs w:val="21"/>
              </w:rPr>
            </w:pPr>
          </w:p>
        </w:tc>
        <w:tc>
          <w:tcPr>
            <w:tcW w:w="5954" w:type="dxa"/>
          </w:tcPr>
          <w:p w:rsidR="00C0052E" w:rsidRPr="00780E68" w:rsidRDefault="00C0052E" w:rsidP="00780E68">
            <w:pPr>
              <w:pStyle w:val="ListParagraph"/>
              <w:numPr>
                <w:ilvl w:val="0"/>
                <w:numId w:val="29"/>
              </w:numPr>
              <w:tabs>
                <w:tab w:val="center" w:pos="270"/>
              </w:tabs>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Defectarea instalațiilor sau echipamentelor gestionate din cauza nerespectării cerințelor de întreținere stabilite în documentele puse la dispoziție de furnizor prin intermediul Delegatarului înaintea predării;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Practici de lucru periculoase;</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Încălcări ale legii de către Delegat sau personalul acestuia;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Orice altă încălcare voluntară a prevederilor contractului/CS, referitor la operarea echipamentelor/utilajelor gestionate;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lastRenderedPageBreak/>
              <w:t>Sistarea utilităților din vina Delegatului precum alimentarea cu apă sau energie electrică, dar fără a se limita la acestea, pentru o perioadă care împiedică desfășurarea normală a activității;</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Gestionarea necorespunzătoare a deșeurilor menajere și asimilate cu acestea, altele decât cele nepericuloase;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Netrimiterea în termenul stabilit a rapoartelor prevăzute în prezentul Caiet de Sarcini;</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Utilizarea inadecvată a vehiculelor și echipamentului în conformitate cu Contractul/CS.</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Netrimiterea rapoartelor, manualelor sau altor documente la timp, complete, corect întocmite și veridice, precum și neactualizarea Programului de execuție a serviciului de transport deșeuri în cel mult 72 de ore de la identificarea și stabilirea de comun acord cu Delegatarul a necesității și modului de actualizare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Neparticiparea la ședințele de management;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Nereguli în livrarea vehiculelor și echipamentelor conform Contractului – la fiecare caz și pe fiecare perioadă de facturare;</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Neglijența în utilizarea vehiculelor și/sau a utilajelor în conformitate cu Contractul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Utilizarea autospecialelor în vederea transportului deșeurilor din afara ariei Contractului, sau a altor tipuri de deșeuri municipale decât cele pentru care sunt destinate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lastRenderedPageBreak/>
              <w:t>Utilaje, echipamente, instalații concesionate și/sau puse la dispoziție de Delegatar, utilizate pentru alte activități decât cele care compun Serviciul – la fiecare caz;</w:t>
            </w:r>
          </w:p>
          <w:p w:rsidR="00C0052E" w:rsidRPr="00780E68" w:rsidRDefault="00C0052E" w:rsidP="00780E68">
            <w:pPr>
              <w:pStyle w:val="ListParagraph"/>
              <w:numPr>
                <w:ilvl w:val="0"/>
                <w:numId w:val="29"/>
              </w:numPr>
              <w:spacing w:after="0" w:line="240" w:lineRule="auto"/>
              <w:jc w:val="both"/>
              <w:textAlignment w:val="baseline"/>
              <w:rPr>
                <w:rFonts w:ascii="Times New Roman" w:eastAsia="Times New Roman" w:hAnsi="Times New Roman"/>
                <w:b/>
                <w:bCs/>
                <w:sz w:val="21"/>
                <w:szCs w:val="21"/>
                <w:lang w:eastAsia="ro-RO"/>
              </w:rPr>
            </w:pPr>
            <w:r w:rsidRPr="00780E68">
              <w:rPr>
                <w:rFonts w:ascii="Times New Roman" w:eastAsia="Times New Roman" w:hAnsi="Times New Roman"/>
                <w:sz w:val="21"/>
                <w:szCs w:val="21"/>
                <w:lang w:eastAsia="ro-RO"/>
              </w:rPr>
              <w:t>Lipsa de cooperare sau chiar împiedicarea activității sau accesului Responsabilului de contract – la fiecare caz;</w:t>
            </w:r>
          </w:p>
          <w:p w:rsidR="00C0052E" w:rsidRPr="00780E68" w:rsidRDefault="00C0052E" w:rsidP="00C0052E">
            <w:pPr>
              <w:pStyle w:val="ListParagraph"/>
              <w:spacing w:after="0" w:line="240" w:lineRule="auto"/>
              <w:jc w:val="both"/>
              <w:textAlignment w:val="baseline"/>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Amestecarea deșeurilor colectate selectiv în autovehiculele de transport</w:t>
            </w: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r w:rsidRPr="00780E68">
              <w:rPr>
                <w:rFonts w:ascii="Times New Roman" w:eastAsia="Times New Roman" w:hAnsi="Times New Roman"/>
                <w:sz w:val="21"/>
                <w:szCs w:val="21"/>
                <w:lang w:eastAsia="ro-RO"/>
              </w:rPr>
              <w:t>5.000 de lei/deficiență</w:t>
            </w:r>
          </w:p>
        </w:tc>
        <w:tc>
          <w:tcPr>
            <w:tcW w:w="1843" w:type="dxa"/>
          </w:tcPr>
          <w:p w:rsidR="00C0052E" w:rsidRPr="00780E68" w:rsidRDefault="00C0052E" w:rsidP="00C0052E">
            <w:pPr>
              <w:spacing w:after="0" w:line="240" w:lineRule="auto"/>
              <w:rPr>
                <w:rFonts w:ascii="Times New Roman" w:hAnsi="Times New Roman"/>
                <w:sz w:val="21"/>
                <w:szCs w:val="21"/>
              </w:rPr>
            </w:pPr>
            <w:r w:rsidRPr="00780E68">
              <w:rPr>
                <w:rFonts w:ascii="Times New Roman" w:hAnsi="Times New Roman"/>
                <w:sz w:val="21"/>
                <w:szCs w:val="21"/>
              </w:rPr>
              <w:t>Lunar</w:t>
            </w:r>
          </w:p>
        </w:tc>
      </w:tr>
      <w:tr w:rsidR="00C0052E" w:rsidRPr="00780E68" w:rsidTr="00C0052E">
        <w:tc>
          <w:tcPr>
            <w:tcW w:w="1134" w:type="dxa"/>
            <w:vAlign w:val="center"/>
          </w:tcPr>
          <w:p w:rsidR="00C0052E" w:rsidRPr="00780E68" w:rsidRDefault="00C0052E" w:rsidP="00C0052E">
            <w:pPr>
              <w:pStyle w:val="ListParagraph"/>
              <w:ind w:left="792"/>
              <w:rPr>
                <w:rFonts w:ascii="Times New Roman" w:hAnsi="Times New Roman"/>
                <w:sz w:val="21"/>
                <w:szCs w:val="21"/>
              </w:rPr>
            </w:pPr>
          </w:p>
        </w:tc>
        <w:tc>
          <w:tcPr>
            <w:tcW w:w="5954" w:type="dxa"/>
          </w:tcPr>
          <w:p w:rsidR="00C0052E" w:rsidRPr="00780E68" w:rsidRDefault="00C0052E" w:rsidP="00C0052E">
            <w:pPr>
              <w:pStyle w:val="ListParagraph"/>
              <w:tabs>
                <w:tab w:val="center" w:pos="270"/>
              </w:tabs>
              <w:spacing w:after="0" w:line="240" w:lineRule="auto"/>
              <w:ind w:left="81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p>
        </w:tc>
        <w:tc>
          <w:tcPr>
            <w:tcW w:w="1843" w:type="dxa"/>
          </w:tcPr>
          <w:p w:rsidR="00C0052E" w:rsidRPr="00780E68" w:rsidRDefault="00C0052E" w:rsidP="00C0052E">
            <w:pPr>
              <w:spacing w:after="0" w:line="240" w:lineRule="auto"/>
              <w:rPr>
                <w:rFonts w:ascii="Times New Roman" w:hAnsi="Times New Roman"/>
                <w:sz w:val="21"/>
                <w:szCs w:val="21"/>
              </w:rPr>
            </w:pPr>
          </w:p>
        </w:tc>
      </w:tr>
      <w:tr w:rsidR="00C0052E" w:rsidRPr="00780E68" w:rsidTr="00C0052E">
        <w:tc>
          <w:tcPr>
            <w:tcW w:w="1134" w:type="dxa"/>
            <w:vAlign w:val="center"/>
          </w:tcPr>
          <w:p w:rsidR="00C0052E" w:rsidRPr="00780E68" w:rsidRDefault="00C0052E" w:rsidP="00C0052E">
            <w:pPr>
              <w:pStyle w:val="ListParagraph"/>
              <w:ind w:left="792"/>
              <w:rPr>
                <w:rFonts w:ascii="Times New Roman" w:hAnsi="Times New Roman"/>
                <w:sz w:val="21"/>
                <w:szCs w:val="21"/>
              </w:rPr>
            </w:pPr>
          </w:p>
        </w:tc>
        <w:tc>
          <w:tcPr>
            <w:tcW w:w="5954" w:type="dxa"/>
          </w:tcPr>
          <w:p w:rsidR="00C0052E" w:rsidRPr="00780E68" w:rsidRDefault="00C0052E" w:rsidP="00C0052E">
            <w:pPr>
              <w:pStyle w:val="ListParagraph"/>
              <w:tabs>
                <w:tab w:val="center" w:pos="270"/>
              </w:tabs>
              <w:spacing w:after="0" w:line="240" w:lineRule="auto"/>
              <w:ind w:left="810"/>
              <w:jc w:val="both"/>
              <w:textAlignment w:val="baseline"/>
              <w:rPr>
                <w:rFonts w:ascii="Times New Roman" w:eastAsia="Times New Roman" w:hAnsi="Times New Roman"/>
                <w:sz w:val="21"/>
                <w:szCs w:val="21"/>
                <w:lang w:eastAsia="ro-RO"/>
              </w:rPr>
            </w:pPr>
          </w:p>
        </w:tc>
        <w:tc>
          <w:tcPr>
            <w:tcW w:w="1590" w:type="dxa"/>
            <w:vAlign w:val="center"/>
          </w:tcPr>
          <w:p w:rsidR="00C0052E" w:rsidRPr="00780E68" w:rsidRDefault="00C0052E" w:rsidP="00C0052E">
            <w:pPr>
              <w:spacing w:after="0" w:line="240" w:lineRule="auto"/>
              <w:rPr>
                <w:rFonts w:ascii="Times New Roman" w:hAnsi="Times New Roman"/>
                <w:sz w:val="21"/>
                <w:szCs w:val="21"/>
              </w:rPr>
            </w:pPr>
          </w:p>
        </w:tc>
        <w:tc>
          <w:tcPr>
            <w:tcW w:w="1386" w:type="dxa"/>
            <w:vAlign w:val="center"/>
          </w:tcPr>
          <w:p w:rsidR="00C0052E" w:rsidRPr="00780E68" w:rsidRDefault="00C0052E" w:rsidP="00C0052E">
            <w:pPr>
              <w:spacing w:after="0" w:line="240" w:lineRule="auto"/>
              <w:rPr>
                <w:rFonts w:ascii="Times New Roman" w:hAnsi="Times New Roman"/>
                <w:sz w:val="21"/>
                <w:szCs w:val="21"/>
              </w:rPr>
            </w:pPr>
          </w:p>
        </w:tc>
        <w:tc>
          <w:tcPr>
            <w:tcW w:w="2410" w:type="dxa"/>
            <w:vAlign w:val="center"/>
          </w:tcPr>
          <w:p w:rsidR="00C0052E" w:rsidRPr="00780E68" w:rsidRDefault="00C0052E" w:rsidP="00C0052E">
            <w:pPr>
              <w:spacing w:after="0" w:line="240" w:lineRule="auto"/>
              <w:rPr>
                <w:rFonts w:ascii="Times New Roman" w:eastAsia="Times New Roman" w:hAnsi="Times New Roman"/>
                <w:sz w:val="21"/>
                <w:szCs w:val="21"/>
                <w:lang w:eastAsia="ro-RO"/>
              </w:rPr>
            </w:pPr>
          </w:p>
        </w:tc>
        <w:tc>
          <w:tcPr>
            <w:tcW w:w="1843" w:type="dxa"/>
          </w:tcPr>
          <w:p w:rsidR="00C0052E" w:rsidRPr="00780E68" w:rsidRDefault="00C0052E" w:rsidP="00C0052E">
            <w:pPr>
              <w:spacing w:after="0" w:line="240" w:lineRule="auto"/>
              <w:rPr>
                <w:rFonts w:ascii="Times New Roman" w:hAnsi="Times New Roman"/>
                <w:sz w:val="21"/>
                <w:szCs w:val="21"/>
              </w:rPr>
            </w:pPr>
          </w:p>
        </w:tc>
      </w:tr>
      <w:bookmarkEnd w:id="1"/>
    </w:tbl>
    <w:p w:rsidR="0085495E" w:rsidRPr="00780E68" w:rsidRDefault="0085495E" w:rsidP="0085495E">
      <w:pPr>
        <w:pStyle w:val="Style3"/>
        <w:numPr>
          <w:ilvl w:val="0"/>
          <w:numId w:val="0"/>
        </w:numPr>
        <w:ind w:left="360" w:hanging="360"/>
        <w:jc w:val="both"/>
        <w:rPr>
          <w:sz w:val="21"/>
          <w:szCs w:val="21"/>
        </w:rPr>
        <w:sectPr w:rsidR="0085495E" w:rsidRPr="00780E68" w:rsidSect="0085495E">
          <w:pgSz w:w="16840" w:h="11907" w:orient="landscape" w:code="9"/>
          <w:pgMar w:top="1134" w:right="1134" w:bottom="851" w:left="1134" w:header="720" w:footer="720" w:gutter="0"/>
          <w:cols w:space="720"/>
          <w:docGrid w:linePitch="360"/>
        </w:sectPr>
      </w:pPr>
    </w:p>
    <w:p w:rsidR="0085495E" w:rsidRPr="00780E68" w:rsidRDefault="0085495E" w:rsidP="0085495E">
      <w:pPr>
        <w:pStyle w:val="Style3"/>
        <w:numPr>
          <w:ilvl w:val="0"/>
          <w:numId w:val="0"/>
        </w:numPr>
        <w:ind w:left="360" w:hanging="360"/>
        <w:jc w:val="both"/>
        <w:rPr>
          <w:sz w:val="21"/>
          <w:szCs w:val="21"/>
        </w:rPr>
      </w:pPr>
    </w:p>
    <w:sectPr w:rsidR="0085495E" w:rsidRPr="00780E68" w:rsidSect="00394719">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18B" w:rsidRDefault="007A118B" w:rsidP="0041621C">
      <w:pPr>
        <w:spacing w:after="0" w:line="240" w:lineRule="auto"/>
      </w:pPr>
      <w:r>
        <w:separator/>
      </w:r>
    </w:p>
  </w:endnote>
  <w:endnote w:type="continuationSeparator" w:id="0">
    <w:p w:rsidR="007A118B" w:rsidRDefault="007A118B" w:rsidP="0041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781752"/>
      <w:docPartObj>
        <w:docPartGallery w:val="Page Numbers (Bottom of Page)"/>
        <w:docPartUnique/>
      </w:docPartObj>
    </w:sdtPr>
    <w:sdtEndPr/>
    <w:sdtContent>
      <w:p w:rsidR="007A35B0" w:rsidRDefault="007A35B0">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9300771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A35B0" w:rsidRDefault="007A35B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80E68" w:rsidRPr="00780E68">
                                <w:rPr>
                                  <w:noProof/>
                                  <w:color w:val="ED7D31" w:themeColor="accent2"/>
                                </w:rPr>
                                <w:t>16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&#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nClOCMsCAADKBQAADgAAAAAAAAAAAAAAAAAuAgAAZHJzL2Uyb0RvYy54bWxQSwEC&#10;LQAUAAYACAAAACEAI+V68dsAAAADAQAADwAAAAAAAAAAAAAAAAAlBQAAZHJzL2Rvd25yZXYueG1s&#10;UEsFBgAAAAAEAAQA8wAAAC0GAAAAAA==&#10;" filled="f" fillcolor="#c0504d" stroked="f" strokecolor="#5c83b4" strokeweight="2.25pt">
                  <v:textbox inset=",0,,0">
                    <w:txbxContent>
                      <w:p w:rsidR="007A35B0" w:rsidRDefault="007A35B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80E68" w:rsidRPr="00780E68">
                          <w:rPr>
                            <w:noProof/>
                            <w:color w:val="ED7D31" w:themeColor="accent2"/>
                          </w:rPr>
                          <w:t>16</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18B" w:rsidRDefault="007A118B" w:rsidP="0041621C">
      <w:pPr>
        <w:spacing w:after="0" w:line="240" w:lineRule="auto"/>
      </w:pPr>
      <w:r>
        <w:separator/>
      </w:r>
    </w:p>
  </w:footnote>
  <w:footnote w:type="continuationSeparator" w:id="0">
    <w:p w:rsidR="007A118B" w:rsidRDefault="007A118B" w:rsidP="00416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F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F3AAF"/>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 w15:restartNumberingAfterBreak="0">
    <w:nsid w:val="0B7C4F89"/>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 w15:restartNumberingAfterBreak="0">
    <w:nsid w:val="1229544C"/>
    <w:multiLevelType w:val="multilevel"/>
    <w:tmpl w:val="0A12B06A"/>
    <w:lvl w:ilvl="0">
      <w:start w:val="1"/>
      <w:numFmt w:val="decimal"/>
      <w:pStyle w:val="Style3"/>
      <w:lvlText w:val="Art. %1"/>
      <w:lvlJc w:val="left"/>
      <w:pPr>
        <w:ind w:left="360" w:hanging="3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884054"/>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17E306BE"/>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6" w15:restartNumberingAfterBreak="0">
    <w:nsid w:val="1D4D4D55"/>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7" w15:restartNumberingAfterBreak="0">
    <w:nsid w:val="1DAC0B70"/>
    <w:multiLevelType w:val="hybridMultilevel"/>
    <w:tmpl w:val="10F871DE"/>
    <w:lvl w:ilvl="0" w:tplc="5E5A1E62">
      <w:numFmt w:val="bullet"/>
      <w:lvlText w:val="-"/>
      <w:lvlJc w:val="left"/>
      <w:pPr>
        <w:ind w:left="720" w:hanging="360"/>
      </w:pPr>
      <w:rPr>
        <w:rFonts w:hint="default"/>
        <w:w w:val="103"/>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F45A1B"/>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9" w15:restartNumberingAfterBreak="0">
    <w:nsid w:val="277E3886"/>
    <w:multiLevelType w:val="multilevel"/>
    <w:tmpl w:val="05D03980"/>
    <w:lvl w:ilvl="0">
      <w:start w:val="1"/>
      <w:numFmt w:val="decimal"/>
      <w:pStyle w:val="Style1"/>
      <w:lvlText w:val="Capitolu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087760"/>
    <w:multiLevelType w:val="hybridMultilevel"/>
    <w:tmpl w:val="7116EB88"/>
    <w:lvl w:ilvl="0" w:tplc="FFFFFFFF">
      <w:start w:val="1"/>
      <w:numFmt w:val="lowerLetter"/>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1" w15:restartNumberingAfterBreak="0">
    <w:nsid w:val="294F7F89"/>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2" w15:restartNumberingAfterBreak="0">
    <w:nsid w:val="2C917D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24FAB"/>
    <w:multiLevelType w:val="hybridMultilevel"/>
    <w:tmpl w:val="494A2E5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350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2A2647"/>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17"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49A2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C41C1F"/>
    <w:multiLevelType w:val="hybridMultilevel"/>
    <w:tmpl w:val="ED707702"/>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9E67BE6"/>
    <w:multiLevelType w:val="multilevel"/>
    <w:tmpl w:val="45985808"/>
    <w:lvl w:ilvl="0">
      <w:start w:val="1"/>
      <w:numFmt w:val="decimal"/>
      <w:pStyle w:val="Style2"/>
      <w:lvlText w:val="Sectiunea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AA3634"/>
    <w:multiLevelType w:val="hybridMultilevel"/>
    <w:tmpl w:val="090EB7B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0409000F">
      <w:start w:val="1"/>
      <w:numFmt w:val="decimal"/>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8D51CB"/>
    <w:multiLevelType w:val="hybridMultilevel"/>
    <w:tmpl w:val="2E7CB0FA"/>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F02412C"/>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54336091"/>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5" w15:restartNumberingAfterBreak="0">
    <w:nsid w:val="54EF1A42"/>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6" w15:restartNumberingAfterBreak="0">
    <w:nsid w:val="559C0FA7"/>
    <w:multiLevelType w:val="hybridMultilevel"/>
    <w:tmpl w:val="3BFECBE2"/>
    <w:lvl w:ilvl="0" w:tplc="4F4C7B06">
      <w:start w:val="1"/>
      <w:numFmt w:val="decimal"/>
      <w:lvlText w:val="(%1)"/>
      <w:lvlJc w:val="left"/>
      <w:pPr>
        <w:ind w:left="153" w:hanging="569"/>
      </w:pPr>
      <w:rPr>
        <w:rFonts w:hint="default"/>
        <w:w w:val="102"/>
      </w:rPr>
    </w:lvl>
    <w:lvl w:ilvl="1" w:tplc="33B884BE">
      <w:numFmt w:val="bullet"/>
      <w:lvlText w:val="•"/>
      <w:lvlJc w:val="left"/>
      <w:pPr>
        <w:ind w:left="1112" w:hanging="569"/>
      </w:pPr>
      <w:rPr>
        <w:rFonts w:hint="default"/>
      </w:rPr>
    </w:lvl>
    <w:lvl w:ilvl="2" w:tplc="CED42F5A">
      <w:numFmt w:val="bullet"/>
      <w:lvlText w:val="•"/>
      <w:lvlJc w:val="left"/>
      <w:pPr>
        <w:ind w:left="2065" w:hanging="569"/>
      </w:pPr>
      <w:rPr>
        <w:rFonts w:hint="default"/>
      </w:rPr>
    </w:lvl>
    <w:lvl w:ilvl="3" w:tplc="DAE66A52">
      <w:numFmt w:val="bullet"/>
      <w:lvlText w:val="•"/>
      <w:lvlJc w:val="left"/>
      <w:pPr>
        <w:ind w:left="3017" w:hanging="569"/>
      </w:pPr>
      <w:rPr>
        <w:rFonts w:hint="default"/>
      </w:rPr>
    </w:lvl>
    <w:lvl w:ilvl="4" w:tplc="67EE9864">
      <w:numFmt w:val="bullet"/>
      <w:lvlText w:val="•"/>
      <w:lvlJc w:val="left"/>
      <w:pPr>
        <w:ind w:left="3970" w:hanging="569"/>
      </w:pPr>
      <w:rPr>
        <w:rFonts w:hint="default"/>
      </w:rPr>
    </w:lvl>
    <w:lvl w:ilvl="5" w:tplc="C3646D0E">
      <w:numFmt w:val="bullet"/>
      <w:lvlText w:val="•"/>
      <w:lvlJc w:val="left"/>
      <w:pPr>
        <w:ind w:left="4922" w:hanging="569"/>
      </w:pPr>
      <w:rPr>
        <w:rFonts w:hint="default"/>
      </w:rPr>
    </w:lvl>
    <w:lvl w:ilvl="6" w:tplc="1EE462EE">
      <w:numFmt w:val="bullet"/>
      <w:lvlText w:val="•"/>
      <w:lvlJc w:val="left"/>
      <w:pPr>
        <w:ind w:left="5875" w:hanging="569"/>
      </w:pPr>
      <w:rPr>
        <w:rFonts w:hint="default"/>
      </w:rPr>
    </w:lvl>
    <w:lvl w:ilvl="7" w:tplc="A5CE6980">
      <w:numFmt w:val="bullet"/>
      <w:lvlText w:val="•"/>
      <w:lvlJc w:val="left"/>
      <w:pPr>
        <w:ind w:left="6827" w:hanging="569"/>
      </w:pPr>
      <w:rPr>
        <w:rFonts w:hint="default"/>
      </w:rPr>
    </w:lvl>
    <w:lvl w:ilvl="8" w:tplc="C24A43E6">
      <w:numFmt w:val="bullet"/>
      <w:lvlText w:val="•"/>
      <w:lvlJc w:val="left"/>
      <w:pPr>
        <w:ind w:left="7780" w:hanging="569"/>
      </w:pPr>
      <w:rPr>
        <w:rFonts w:hint="default"/>
      </w:rPr>
    </w:lvl>
  </w:abstractNum>
  <w:abstractNum w:abstractNumId="27" w15:restartNumberingAfterBreak="0">
    <w:nsid w:val="56DE4535"/>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28" w15:restartNumberingAfterBreak="0">
    <w:nsid w:val="59170C41"/>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6B056672"/>
    <w:multiLevelType w:val="multilevel"/>
    <w:tmpl w:val="F34C3528"/>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777C29BF"/>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1" w15:restartNumberingAfterBreak="0">
    <w:nsid w:val="79F16707"/>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2" w15:restartNumberingAfterBreak="0">
    <w:nsid w:val="7BE014CD"/>
    <w:multiLevelType w:val="hybridMultilevel"/>
    <w:tmpl w:val="3BFECBE2"/>
    <w:lvl w:ilvl="0" w:tplc="FFFFFFFF">
      <w:start w:val="1"/>
      <w:numFmt w:val="decimal"/>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abstractNum w:abstractNumId="33" w15:restartNumberingAfterBreak="0">
    <w:nsid w:val="7CA221EF"/>
    <w:multiLevelType w:val="hybridMultilevel"/>
    <w:tmpl w:val="7116EB88"/>
    <w:lvl w:ilvl="0" w:tplc="04090017">
      <w:start w:val="1"/>
      <w:numFmt w:val="lowerLetter"/>
      <w:lvlText w:val="%1)"/>
      <w:lvlJc w:val="left"/>
      <w:pPr>
        <w:ind w:left="153" w:hanging="569"/>
      </w:pPr>
      <w:rPr>
        <w:rFonts w:hint="default"/>
        <w:w w:val="102"/>
      </w:rPr>
    </w:lvl>
    <w:lvl w:ilvl="1" w:tplc="FFFFFFFF">
      <w:numFmt w:val="bullet"/>
      <w:lvlText w:val="•"/>
      <w:lvlJc w:val="left"/>
      <w:pPr>
        <w:ind w:left="1112" w:hanging="569"/>
      </w:pPr>
      <w:rPr>
        <w:rFonts w:hint="default"/>
      </w:rPr>
    </w:lvl>
    <w:lvl w:ilvl="2" w:tplc="FFFFFFFF">
      <w:numFmt w:val="bullet"/>
      <w:lvlText w:val="•"/>
      <w:lvlJc w:val="left"/>
      <w:pPr>
        <w:ind w:left="2065" w:hanging="569"/>
      </w:pPr>
      <w:rPr>
        <w:rFonts w:hint="default"/>
      </w:rPr>
    </w:lvl>
    <w:lvl w:ilvl="3" w:tplc="FFFFFFFF">
      <w:numFmt w:val="bullet"/>
      <w:lvlText w:val="•"/>
      <w:lvlJc w:val="left"/>
      <w:pPr>
        <w:ind w:left="3017" w:hanging="569"/>
      </w:pPr>
      <w:rPr>
        <w:rFonts w:hint="default"/>
      </w:rPr>
    </w:lvl>
    <w:lvl w:ilvl="4" w:tplc="FFFFFFFF">
      <w:numFmt w:val="bullet"/>
      <w:lvlText w:val="•"/>
      <w:lvlJc w:val="left"/>
      <w:pPr>
        <w:ind w:left="3970" w:hanging="569"/>
      </w:pPr>
      <w:rPr>
        <w:rFonts w:hint="default"/>
      </w:rPr>
    </w:lvl>
    <w:lvl w:ilvl="5" w:tplc="FFFFFFFF">
      <w:numFmt w:val="bullet"/>
      <w:lvlText w:val="•"/>
      <w:lvlJc w:val="left"/>
      <w:pPr>
        <w:ind w:left="4922" w:hanging="569"/>
      </w:pPr>
      <w:rPr>
        <w:rFonts w:hint="default"/>
      </w:rPr>
    </w:lvl>
    <w:lvl w:ilvl="6" w:tplc="FFFFFFFF">
      <w:numFmt w:val="bullet"/>
      <w:lvlText w:val="•"/>
      <w:lvlJc w:val="left"/>
      <w:pPr>
        <w:ind w:left="5875" w:hanging="569"/>
      </w:pPr>
      <w:rPr>
        <w:rFonts w:hint="default"/>
      </w:rPr>
    </w:lvl>
    <w:lvl w:ilvl="7" w:tplc="FFFFFFFF">
      <w:numFmt w:val="bullet"/>
      <w:lvlText w:val="•"/>
      <w:lvlJc w:val="left"/>
      <w:pPr>
        <w:ind w:left="6827" w:hanging="569"/>
      </w:pPr>
      <w:rPr>
        <w:rFonts w:hint="default"/>
      </w:rPr>
    </w:lvl>
    <w:lvl w:ilvl="8" w:tplc="FFFFFFFF">
      <w:numFmt w:val="bullet"/>
      <w:lvlText w:val="•"/>
      <w:lvlJc w:val="left"/>
      <w:pPr>
        <w:ind w:left="7780" w:hanging="569"/>
      </w:pPr>
      <w:rPr>
        <w:rFonts w:hint="default"/>
      </w:rPr>
    </w:lvl>
  </w:abstractNum>
  <w:num w:numId="1">
    <w:abstractNumId w:val="9"/>
  </w:num>
  <w:num w:numId="2">
    <w:abstractNumId w:val="20"/>
  </w:num>
  <w:num w:numId="3">
    <w:abstractNumId w:val="3"/>
  </w:num>
  <w:num w:numId="4">
    <w:abstractNumId w:val="26"/>
  </w:num>
  <w:num w:numId="5">
    <w:abstractNumId w:val="31"/>
  </w:num>
  <w:num w:numId="6">
    <w:abstractNumId w:val="5"/>
  </w:num>
  <w:num w:numId="7">
    <w:abstractNumId w:val="7"/>
  </w:num>
  <w:num w:numId="8">
    <w:abstractNumId w:val="8"/>
  </w:num>
  <w:num w:numId="9">
    <w:abstractNumId w:val="24"/>
  </w:num>
  <w:num w:numId="10">
    <w:abstractNumId w:val="19"/>
  </w:num>
  <w:num w:numId="11">
    <w:abstractNumId w:val="21"/>
  </w:num>
  <w:num w:numId="12">
    <w:abstractNumId w:val="2"/>
  </w:num>
  <w:num w:numId="13">
    <w:abstractNumId w:val="16"/>
  </w:num>
  <w:num w:numId="14">
    <w:abstractNumId w:val="33"/>
  </w:num>
  <w:num w:numId="15">
    <w:abstractNumId w:val="27"/>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8"/>
  </w:num>
  <w:num w:numId="21">
    <w:abstractNumId w:val="4"/>
  </w:num>
  <w:num w:numId="22">
    <w:abstractNumId w:val="22"/>
  </w:num>
  <w:num w:numId="23">
    <w:abstractNumId w:val="30"/>
  </w:num>
  <w:num w:numId="24">
    <w:abstractNumId w:val="11"/>
  </w:num>
  <w:num w:numId="25">
    <w:abstractNumId w:val="32"/>
  </w:num>
  <w:num w:numId="26">
    <w:abstractNumId w:val="25"/>
  </w:num>
  <w:num w:numId="27">
    <w:abstractNumId w:val="1"/>
  </w:num>
  <w:num w:numId="28">
    <w:abstractNumId w:val="14"/>
  </w:num>
  <w:num w:numId="29">
    <w:abstractNumId w:val="17"/>
  </w:num>
  <w:num w:numId="30">
    <w:abstractNumId w:val="29"/>
  </w:num>
  <w:num w:numId="31">
    <w:abstractNumId w:val="23"/>
  </w:num>
  <w:num w:numId="32">
    <w:abstractNumId w:val="13"/>
  </w:num>
  <w:num w:numId="33">
    <w:abstractNumId w:val="15"/>
  </w:num>
  <w:num w:numId="34">
    <w:abstractNumId w:val="12"/>
  </w:num>
  <w:num w:numId="35">
    <w:abstractNumId w:val="18"/>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53"/>
    <w:rsid w:val="000022E2"/>
    <w:rsid w:val="00070737"/>
    <w:rsid w:val="001016C9"/>
    <w:rsid w:val="00201096"/>
    <w:rsid w:val="00286A95"/>
    <w:rsid w:val="002E3742"/>
    <w:rsid w:val="002F2618"/>
    <w:rsid w:val="002F5FD6"/>
    <w:rsid w:val="00342D56"/>
    <w:rsid w:val="00354B78"/>
    <w:rsid w:val="00394719"/>
    <w:rsid w:val="003B3E36"/>
    <w:rsid w:val="003B692B"/>
    <w:rsid w:val="003D093A"/>
    <w:rsid w:val="0041621C"/>
    <w:rsid w:val="00417280"/>
    <w:rsid w:val="004F6BD2"/>
    <w:rsid w:val="00502A7A"/>
    <w:rsid w:val="005060E8"/>
    <w:rsid w:val="00522712"/>
    <w:rsid w:val="005B1053"/>
    <w:rsid w:val="00616D9E"/>
    <w:rsid w:val="006F6265"/>
    <w:rsid w:val="00701539"/>
    <w:rsid w:val="00780E68"/>
    <w:rsid w:val="007A118B"/>
    <w:rsid w:val="007A35B0"/>
    <w:rsid w:val="007A66F4"/>
    <w:rsid w:val="007D58F0"/>
    <w:rsid w:val="00810A52"/>
    <w:rsid w:val="00835A8C"/>
    <w:rsid w:val="0085495E"/>
    <w:rsid w:val="0088274E"/>
    <w:rsid w:val="008839C2"/>
    <w:rsid w:val="008F4EC8"/>
    <w:rsid w:val="00952A5F"/>
    <w:rsid w:val="009D79C2"/>
    <w:rsid w:val="009F747E"/>
    <w:rsid w:val="00A865EF"/>
    <w:rsid w:val="00AA5017"/>
    <w:rsid w:val="00B8141E"/>
    <w:rsid w:val="00B8170D"/>
    <w:rsid w:val="00BA0C71"/>
    <w:rsid w:val="00BB457F"/>
    <w:rsid w:val="00BB530B"/>
    <w:rsid w:val="00BC0A20"/>
    <w:rsid w:val="00C0052E"/>
    <w:rsid w:val="00C2737D"/>
    <w:rsid w:val="00C742A3"/>
    <w:rsid w:val="00C82F5C"/>
    <w:rsid w:val="00CB105B"/>
    <w:rsid w:val="00D12C9C"/>
    <w:rsid w:val="00D3053E"/>
    <w:rsid w:val="00DA3167"/>
    <w:rsid w:val="00DC4E77"/>
    <w:rsid w:val="00E3204F"/>
    <w:rsid w:val="00E50996"/>
    <w:rsid w:val="00EA381E"/>
    <w:rsid w:val="00EB49A2"/>
    <w:rsid w:val="00F152B9"/>
    <w:rsid w:val="00F17567"/>
    <w:rsid w:val="00F52610"/>
    <w:rsid w:val="00F96ADE"/>
    <w:rsid w:val="00FB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FE25F62-6A3D-4E2E-A4CB-E2ACE5C3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B10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10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10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uiPriority w:val="99"/>
    <w:locked/>
    <w:rsid w:val="005B1053"/>
    <w:rPr>
      <w:rFonts w:ascii="Sylfaen" w:hAnsi="Sylfaen" w:cs="Sylfaen"/>
      <w:sz w:val="28"/>
      <w:szCs w:val="28"/>
      <w:shd w:val="clear" w:color="auto" w:fill="FFFFFF"/>
    </w:rPr>
  </w:style>
  <w:style w:type="character" w:customStyle="1" w:styleId="Bodytext3Bold">
    <w:name w:val="Body text (3) + Bold"/>
    <w:basedOn w:val="Bodytext3"/>
    <w:uiPriority w:val="99"/>
    <w:rsid w:val="005B1053"/>
    <w:rPr>
      <w:rFonts w:ascii="Sylfaen" w:hAnsi="Sylfaen" w:cs="Sylfaen"/>
      <w:b/>
      <w:bCs/>
      <w:sz w:val="28"/>
      <w:szCs w:val="28"/>
      <w:shd w:val="clear" w:color="auto" w:fill="FFFFFF"/>
    </w:rPr>
  </w:style>
  <w:style w:type="character" w:customStyle="1" w:styleId="Bodytext4">
    <w:name w:val="Body text (4)_"/>
    <w:basedOn w:val="DefaultParagraphFont"/>
    <w:link w:val="Bodytext40"/>
    <w:uiPriority w:val="99"/>
    <w:locked/>
    <w:rsid w:val="005B1053"/>
    <w:rPr>
      <w:rFonts w:ascii="Times New Roman" w:hAnsi="Times New Roman" w:cs="Times New Roman"/>
      <w:b/>
      <w:bCs/>
      <w:i/>
      <w:iCs/>
      <w:spacing w:val="-10"/>
      <w:sz w:val="26"/>
      <w:szCs w:val="26"/>
      <w:shd w:val="clear" w:color="auto" w:fill="FFFFFF"/>
    </w:rPr>
  </w:style>
  <w:style w:type="character" w:customStyle="1" w:styleId="Bodytext4Sylfaen">
    <w:name w:val="Body text (4) + Sylfaen"/>
    <w:aliases w:val="14 pt,Not Italic,Spacing 0 pt"/>
    <w:basedOn w:val="Bodytext4"/>
    <w:uiPriority w:val="99"/>
    <w:rsid w:val="005B1053"/>
    <w:rPr>
      <w:rFonts w:ascii="Sylfaen" w:hAnsi="Sylfaen" w:cs="Sylfaen"/>
      <w:b/>
      <w:bCs/>
      <w:i w:val="0"/>
      <w:iCs w:val="0"/>
      <w:spacing w:val="0"/>
      <w:sz w:val="28"/>
      <w:szCs w:val="28"/>
      <w:shd w:val="clear" w:color="auto" w:fill="FFFFFF"/>
    </w:rPr>
  </w:style>
  <w:style w:type="character" w:customStyle="1" w:styleId="Bodytext414pt">
    <w:name w:val="Body text (4) + 14 pt"/>
    <w:aliases w:val="Not Bold,Spacing -1 pt"/>
    <w:basedOn w:val="Bodytext4"/>
    <w:uiPriority w:val="99"/>
    <w:rsid w:val="005B1053"/>
    <w:rPr>
      <w:rFonts w:ascii="Times New Roman" w:hAnsi="Times New Roman" w:cs="Times New Roman"/>
      <w:b w:val="0"/>
      <w:bCs w:val="0"/>
      <w:i/>
      <w:iCs/>
      <w:spacing w:val="-20"/>
      <w:sz w:val="28"/>
      <w:szCs w:val="28"/>
      <w:shd w:val="clear" w:color="auto" w:fill="FFFFFF"/>
    </w:rPr>
  </w:style>
  <w:style w:type="paragraph" w:customStyle="1" w:styleId="Bodytext30">
    <w:name w:val="Body text (3)"/>
    <w:basedOn w:val="Normal"/>
    <w:link w:val="Bodytext3"/>
    <w:uiPriority w:val="99"/>
    <w:rsid w:val="005B1053"/>
    <w:pPr>
      <w:widowControl w:val="0"/>
      <w:shd w:val="clear" w:color="auto" w:fill="FFFFFF"/>
      <w:spacing w:after="60" w:line="240" w:lineRule="atLeast"/>
    </w:pPr>
    <w:rPr>
      <w:rFonts w:ascii="Sylfaen" w:hAnsi="Sylfaen" w:cs="Sylfaen"/>
      <w:sz w:val="28"/>
      <w:szCs w:val="28"/>
      <w:lang w:val="en-US"/>
    </w:rPr>
  </w:style>
  <w:style w:type="paragraph" w:customStyle="1" w:styleId="Bodytext40">
    <w:name w:val="Body text (4)"/>
    <w:basedOn w:val="Normal"/>
    <w:link w:val="Bodytext4"/>
    <w:uiPriority w:val="99"/>
    <w:rsid w:val="005B1053"/>
    <w:pPr>
      <w:widowControl w:val="0"/>
      <w:shd w:val="clear" w:color="auto" w:fill="FFFFFF"/>
      <w:spacing w:before="3420" w:after="2340" w:line="328" w:lineRule="exact"/>
      <w:jc w:val="center"/>
    </w:pPr>
    <w:rPr>
      <w:rFonts w:ascii="Times New Roman" w:hAnsi="Times New Roman" w:cs="Times New Roman"/>
      <w:b/>
      <w:bCs/>
      <w:i/>
      <w:iCs/>
      <w:spacing w:val="-10"/>
      <w:sz w:val="26"/>
      <w:szCs w:val="26"/>
      <w:lang w:val="en-US"/>
    </w:rPr>
  </w:style>
  <w:style w:type="paragraph" w:styleId="ListParagraph">
    <w:name w:val="List Paragraph"/>
    <w:aliases w:val="GIZ List Paragraph,Liststycke SKL,En tête 1,PDP DOCUMENT SUBTITLE,Bullet list,Table of contents numbered,Foot note,Listenabsatz1,Indent Paragraph,Lettre d'introduction,Paragraphe de liste PBLH,Header bold,Forth level,lp1,body 2,Ha,Body"/>
    <w:basedOn w:val="Normal"/>
    <w:link w:val="ListParagraphChar"/>
    <w:uiPriority w:val="1"/>
    <w:qFormat/>
    <w:rsid w:val="005B1053"/>
    <w:pPr>
      <w:ind w:left="720"/>
      <w:contextualSpacing/>
    </w:pPr>
  </w:style>
  <w:style w:type="paragraph" w:customStyle="1" w:styleId="Style1">
    <w:name w:val="Style1"/>
    <w:basedOn w:val="Heading1"/>
    <w:link w:val="Style1Char"/>
    <w:qFormat/>
    <w:rsid w:val="005B1053"/>
    <w:pPr>
      <w:numPr>
        <w:numId w:val="1"/>
      </w:numPr>
    </w:pPr>
    <w:rPr>
      <w:rFonts w:ascii="Arial" w:hAnsi="Arial" w:cs="Arial"/>
      <w:sz w:val="22"/>
    </w:rPr>
  </w:style>
  <w:style w:type="paragraph" w:customStyle="1" w:styleId="Style2">
    <w:name w:val="Style2"/>
    <w:basedOn w:val="Heading2"/>
    <w:link w:val="Style2Char"/>
    <w:qFormat/>
    <w:rsid w:val="005B1053"/>
    <w:pPr>
      <w:numPr>
        <w:numId w:val="2"/>
      </w:numPr>
    </w:pPr>
    <w:rPr>
      <w:rFonts w:ascii="Arial" w:hAnsi="Arial" w:cs="Arial"/>
      <w:color w:val="auto"/>
      <w:sz w:val="20"/>
    </w:rPr>
  </w:style>
  <w:style w:type="character" w:customStyle="1" w:styleId="ListParagraphChar">
    <w:name w:val="List Paragraph Char"/>
    <w:aliases w:val="GIZ List Paragraph Char,Liststycke SKL Char,En tête 1 Char,PDP DOCUMENT SUBTITLE Char,Bullet list Char,Table of contents numbered Char,Foot note Char,Listenabsatz1 Char,Indent Paragraph Char,Lettre d'introduction Char,lp1 Char"/>
    <w:basedOn w:val="DefaultParagraphFont"/>
    <w:link w:val="ListParagraph"/>
    <w:uiPriority w:val="34"/>
    <w:qFormat/>
    <w:rsid w:val="005B1053"/>
    <w:rPr>
      <w:lang w:val="ro-RO"/>
    </w:rPr>
  </w:style>
  <w:style w:type="character" w:customStyle="1" w:styleId="Style1Char">
    <w:name w:val="Style1 Char"/>
    <w:basedOn w:val="ListParagraphChar"/>
    <w:link w:val="Style1"/>
    <w:rsid w:val="005B1053"/>
    <w:rPr>
      <w:rFonts w:ascii="Arial" w:eastAsiaTheme="majorEastAsia" w:hAnsi="Arial" w:cs="Arial"/>
      <w:color w:val="2F5496" w:themeColor="accent1" w:themeShade="BF"/>
      <w:szCs w:val="32"/>
      <w:lang w:val="ro-RO"/>
    </w:rPr>
  </w:style>
  <w:style w:type="character" w:customStyle="1" w:styleId="Heading1Char">
    <w:name w:val="Heading 1 Char"/>
    <w:basedOn w:val="DefaultParagraphFont"/>
    <w:link w:val="Heading1"/>
    <w:uiPriority w:val="9"/>
    <w:rsid w:val="005B1053"/>
    <w:rPr>
      <w:rFonts w:asciiTheme="majorHAnsi" w:eastAsiaTheme="majorEastAsia" w:hAnsiTheme="majorHAnsi" w:cstheme="majorBidi"/>
      <w:color w:val="2F5496" w:themeColor="accent1" w:themeShade="BF"/>
      <w:sz w:val="32"/>
      <w:szCs w:val="32"/>
      <w:lang w:val="ro-RO"/>
    </w:rPr>
  </w:style>
  <w:style w:type="paragraph" w:customStyle="1" w:styleId="Style3">
    <w:name w:val="Style3"/>
    <w:basedOn w:val="Heading3"/>
    <w:link w:val="Style3Char"/>
    <w:qFormat/>
    <w:rsid w:val="005B1053"/>
    <w:pPr>
      <w:numPr>
        <w:numId w:val="3"/>
      </w:numPr>
    </w:pPr>
    <w:rPr>
      <w:rFonts w:ascii="Arial" w:hAnsi="Arial" w:cs="Arial"/>
      <w:color w:val="auto"/>
      <w:sz w:val="20"/>
    </w:rPr>
  </w:style>
  <w:style w:type="character" w:customStyle="1" w:styleId="Heading2Char">
    <w:name w:val="Heading 2 Char"/>
    <w:basedOn w:val="DefaultParagraphFont"/>
    <w:link w:val="Heading2"/>
    <w:uiPriority w:val="9"/>
    <w:semiHidden/>
    <w:rsid w:val="005B1053"/>
    <w:rPr>
      <w:rFonts w:asciiTheme="majorHAnsi" w:eastAsiaTheme="majorEastAsia" w:hAnsiTheme="majorHAnsi" w:cstheme="majorBidi"/>
      <w:color w:val="2F5496" w:themeColor="accent1" w:themeShade="BF"/>
      <w:sz w:val="26"/>
      <w:szCs w:val="26"/>
      <w:lang w:val="ro-RO"/>
    </w:rPr>
  </w:style>
  <w:style w:type="character" w:customStyle="1" w:styleId="Style2Char">
    <w:name w:val="Style2 Char"/>
    <w:basedOn w:val="Heading2Char"/>
    <w:link w:val="Style2"/>
    <w:rsid w:val="005B1053"/>
    <w:rPr>
      <w:rFonts w:ascii="Arial" w:eastAsiaTheme="majorEastAsia" w:hAnsi="Arial" w:cs="Arial"/>
      <w:color w:val="2F5496" w:themeColor="accent1" w:themeShade="BF"/>
      <w:sz w:val="20"/>
      <w:szCs w:val="26"/>
      <w:lang w:val="ro-RO"/>
    </w:rPr>
  </w:style>
  <w:style w:type="paragraph" w:customStyle="1" w:styleId="al">
    <w:name w:val="a_l"/>
    <w:basedOn w:val="Normal"/>
    <w:rsid w:val="007A66F4"/>
    <w:pPr>
      <w:spacing w:after="0" w:line="240" w:lineRule="auto"/>
      <w:jc w:val="both"/>
    </w:pPr>
    <w:rPr>
      <w:rFonts w:ascii="Times New Roman" w:eastAsiaTheme="minorEastAsia" w:hAnsi="Times New Roman" w:cs="Times New Roman"/>
      <w:kern w:val="0"/>
      <w:sz w:val="24"/>
      <w:szCs w:val="24"/>
      <w:lang w:eastAsia="ro-RO"/>
    </w:rPr>
  </w:style>
  <w:style w:type="character" w:customStyle="1" w:styleId="Style3Char">
    <w:name w:val="Style3 Char"/>
    <w:basedOn w:val="ListParagraphChar"/>
    <w:link w:val="Style3"/>
    <w:rsid w:val="005B1053"/>
    <w:rPr>
      <w:rFonts w:ascii="Arial" w:eastAsiaTheme="majorEastAsia" w:hAnsi="Arial" w:cs="Arial"/>
      <w:sz w:val="20"/>
      <w:szCs w:val="24"/>
      <w:lang w:val="ro-RO"/>
    </w:rPr>
  </w:style>
  <w:style w:type="character" w:customStyle="1" w:styleId="Heading3Char">
    <w:name w:val="Heading 3 Char"/>
    <w:basedOn w:val="DefaultParagraphFont"/>
    <w:link w:val="Heading3"/>
    <w:uiPriority w:val="9"/>
    <w:semiHidden/>
    <w:rsid w:val="005B1053"/>
    <w:rPr>
      <w:rFonts w:asciiTheme="majorHAnsi" w:eastAsiaTheme="majorEastAsia" w:hAnsiTheme="majorHAnsi" w:cstheme="majorBidi"/>
      <w:color w:val="1F3763" w:themeColor="accent1" w:themeShade="7F"/>
      <w:sz w:val="24"/>
      <w:szCs w:val="24"/>
      <w:lang w:val="ro-RO"/>
    </w:rPr>
  </w:style>
  <w:style w:type="character" w:styleId="Hyperlink">
    <w:name w:val="Hyperlink"/>
    <w:basedOn w:val="DefaultParagraphFont"/>
    <w:uiPriority w:val="99"/>
    <w:semiHidden/>
    <w:unhideWhenUsed/>
    <w:rsid w:val="007A66F4"/>
    <w:rPr>
      <w:color w:val="0000FF"/>
      <w:u w:val="single"/>
    </w:rPr>
  </w:style>
  <w:style w:type="paragraph" w:styleId="BodyText">
    <w:name w:val="Body Text"/>
    <w:basedOn w:val="Normal"/>
    <w:link w:val="BodyTextChar"/>
    <w:uiPriority w:val="1"/>
    <w:qFormat/>
    <w:rsid w:val="00A865EF"/>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A865EF"/>
    <w:rPr>
      <w:rFonts w:ascii="Times New Roman" w:eastAsia="Times New Roman" w:hAnsi="Times New Roman" w:cs="Times New Roman"/>
      <w:kern w:val="0"/>
      <w:sz w:val="23"/>
      <w:szCs w:val="23"/>
      <w14:ligatures w14:val="none"/>
    </w:rPr>
  </w:style>
  <w:style w:type="paragraph" w:styleId="EndnoteText">
    <w:name w:val="endnote text"/>
    <w:basedOn w:val="Normal"/>
    <w:link w:val="EndnoteTextChar"/>
    <w:uiPriority w:val="99"/>
    <w:semiHidden/>
    <w:unhideWhenUsed/>
    <w:rsid w:val="004162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621C"/>
    <w:rPr>
      <w:sz w:val="20"/>
      <w:szCs w:val="20"/>
      <w:lang w:val="ro-RO"/>
    </w:rPr>
  </w:style>
  <w:style w:type="character" w:styleId="EndnoteReference">
    <w:name w:val="endnote reference"/>
    <w:basedOn w:val="DefaultParagraphFont"/>
    <w:uiPriority w:val="99"/>
    <w:semiHidden/>
    <w:unhideWhenUsed/>
    <w:rsid w:val="0041621C"/>
    <w:rPr>
      <w:vertAlign w:val="superscript"/>
    </w:rPr>
  </w:style>
  <w:style w:type="character" w:styleId="Strong">
    <w:name w:val="Strong"/>
    <w:basedOn w:val="DefaultParagraphFont"/>
    <w:uiPriority w:val="22"/>
    <w:qFormat/>
    <w:rsid w:val="00810A52"/>
    <w:rPr>
      <w:b/>
      <w:bCs/>
    </w:rPr>
  </w:style>
  <w:style w:type="paragraph" w:styleId="Header">
    <w:name w:val="header"/>
    <w:basedOn w:val="Normal"/>
    <w:link w:val="HeaderChar"/>
    <w:uiPriority w:val="99"/>
    <w:unhideWhenUsed/>
    <w:rsid w:val="007A3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5B0"/>
    <w:rPr>
      <w:lang w:val="ro-RO"/>
    </w:rPr>
  </w:style>
  <w:style w:type="paragraph" w:styleId="Footer">
    <w:name w:val="footer"/>
    <w:basedOn w:val="Normal"/>
    <w:link w:val="FooterChar"/>
    <w:uiPriority w:val="99"/>
    <w:unhideWhenUsed/>
    <w:rsid w:val="007A3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5B0"/>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4ydanzt/hotararea-nr-349-2005-privind-depozitarea-deseurilor?pid=26567743&amp;d=2023-06-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e5.ro/App/Document/gyydgnjsgy/regulamentul-cadru-al-serviciului-de-salubrizare-a-localitatilor-din-09032015?pid=76214555&amp;d=2023-0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m2donrwha/legea-serviciilor-comunitare-de-utilitati-publice-nr-51-2006?d=2023-06-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ge5.ro/App/Document/gm3tgnrw/hotararea-nr-856-2002-privind-evidenta-gestiunii-deseurilor-si-pentru-aprobarea-listei-cuprinzand-deseurile-inclusiv-deseurile-periculoase?pid=22526821&amp;d=2023-06-17" TargetMode="External"/><Relationship Id="rId4" Type="http://schemas.openxmlformats.org/officeDocument/2006/relationships/settings" Target="settings.xml"/><Relationship Id="rId9" Type="http://schemas.openxmlformats.org/officeDocument/2006/relationships/hyperlink" Target="http://lege5.ro/App/Document/gm3tgnrw/hotararea-nr-856-2002-privind-evidenta-gestiunii-deseurilor-si-pentru-aprobarea-listei-cuprinzand-deseurile-inclusiv-deseurile-periculoase?pid=22526821&amp;d=2023-06-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BD8A1-4DA4-4154-BD9D-90226B48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24</Pages>
  <Words>8204</Words>
  <Characters>46768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12</cp:revision>
  <dcterms:created xsi:type="dcterms:W3CDTF">2023-06-17T11:05:00Z</dcterms:created>
  <dcterms:modified xsi:type="dcterms:W3CDTF">2023-06-28T12:25:00Z</dcterms:modified>
</cp:coreProperties>
</file>