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51EF" w14:textId="77777777" w:rsidR="009D0A67" w:rsidRDefault="00A25CF0">
      <w:pPr>
        <w:pBdr>
          <w:bottom w:val="single" w:sz="12" w:space="0" w:color="000000"/>
        </w:pBdr>
        <w:rPr>
          <w:sz w:val="8"/>
          <w:szCs w:val="8"/>
        </w:rPr>
      </w:pPr>
      <w:r>
        <w:rPr>
          <w:noProof/>
        </w:rPr>
        <w:drawing>
          <wp:anchor distT="0" distB="0" distL="0" distR="0" simplePos="0" relativeHeight="2" behindDoc="1" locked="0" layoutInCell="1" allowOverlap="1" wp14:anchorId="0F6E4876" wp14:editId="14DE8DA5">
            <wp:simplePos x="0" y="0"/>
            <wp:positionH relativeFrom="column">
              <wp:posOffset>333375</wp:posOffset>
            </wp:positionH>
            <wp:positionV relativeFrom="paragraph">
              <wp:posOffset>635</wp:posOffset>
            </wp:positionV>
            <wp:extent cx="681990" cy="71882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5"/>
                    <a:stretch>
                      <a:fillRect/>
                    </a:stretch>
                  </pic:blipFill>
                  <pic:spPr bwMode="auto">
                    <a:xfrm>
                      <a:off x="0" y="0"/>
                      <a:ext cx="681990" cy="718820"/>
                    </a:xfrm>
                    <a:prstGeom prst="rect">
                      <a:avLst/>
                    </a:prstGeom>
                  </pic:spPr>
                </pic:pic>
              </a:graphicData>
            </a:graphic>
          </wp:anchor>
        </w:drawing>
      </w:r>
      <w:r>
        <w:rPr>
          <w:sz w:val="22"/>
          <w:szCs w:val="22"/>
        </w:rPr>
        <w:t xml:space="preserve">                                                                             </w:t>
      </w:r>
      <w:r>
        <w:rPr>
          <w:noProof/>
        </w:rPr>
        <w:drawing>
          <wp:inline distT="0" distB="0" distL="0" distR="0" wp14:anchorId="38EC9DF3" wp14:editId="68745728">
            <wp:extent cx="504190" cy="662940"/>
            <wp:effectExtent l="0" t="0" r="0" b="0"/>
            <wp:docPr id="2" name="Picture 2"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RASUL NEGRU VODA =-= C M SS_RO"/>
                    <pic:cNvPicPr>
                      <a:picLocks noChangeAspect="1" noChangeArrowheads="1"/>
                    </pic:cNvPicPr>
                  </pic:nvPicPr>
                  <pic:blipFill>
                    <a:blip r:embed="rId6"/>
                    <a:stretch>
                      <a:fillRect/>
                    </a:stretch>
                  </pic:blipFill>
                  <pic:spPr bwMode="auto">
                    <a:xfrm>
                      <a:off x="0" y="0"/>
                      <a:ext cx="504190" cy="662940"/>
                    </a:xfrm>
                    <a:prstGeom prst="rect">
                      <a:avLst/>
                    </a:prstGeom>
                  </pic:spPr>
                </pic:pic>
              </a:graphicData>
            </a:graphic>
          </wp:inline>
        </w:drawing>
      </w:r>
      <w:r>
        <w:rPr>
          <w:sz w:val="22"/>
          <w:szCs w:val="22"/>
        </w:rPr>
        <w:t xml:space="preserve">      </w:t>
      </w:r>
      <w:r>
        <w:t xml:space="preserve">      </w:t>
      </w:r>
      <w:r>
        <w:rPr>
          <w:sz w:val="22"/>
          <w:szCs w:val="22"/>
        </w:rPr>
        <w:t xml:space="preserve">                                             </w:t>
      </w:r>
      <w:r>
        <w:rPr>
          <w:noProof/>
        </w:rPr>
        <w:drawing>
          <wp:inline distT="0" distB="0" distL="0" distR="0" wp14:anchorId="5240783D" wp14:editId="0E51ACC8">
            <wp:extent cx="504190" cy="6229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7"/>
                    <a:stretch>
                      <a:fillRect/>
                    </a:stretch>
                  </pic:blipFill>
                  <pic:spPr bwMode="auto">
                    <a:xfrm>
                      <a:off x="0" y="0"/>
                      <a:ext cx="504190" cy="622935"/>
                    </a:xfrm>
                    <a:prstGeom prst="rect">
                      <a:avLst/>
                    </a:prstGeom>
                  </pic:spPr>
                </pic:pic>
              </a:graphicData>
            </a:graphic>
          </wp:inline>
        </w:drawing>
      </w:r>
    </w:p>
    <w:p w14:paraId="7206F7D1" w14:textId="77777777" w:rsidR="009D0A67" w:rsidRDefault="00A25CF0">
      <w:pPr>
        <w:pBdr>
          <w:bottom w:val="single" w:sz="12" w:space="0" w:color="000000"/>
        </w:pBdr>
        <w:rPr>
          <w:sz w:val="8"/>
          <w:szCs w:val="8"/>
        </w:rPr>
      </w:pPr>
      <w:r>
        <w:rPr>
          <w:sz w:val="22"/>
          <w:szCs w:val="22"/>
        </w:rPr>
        <w:t xml:space="preserve">                                                     </w:t>
      </w:r>
    </w:p>
    <w:p w14:paraId="105DFD65" w14:textId="77777777" w:rsidR="009D0A67" w:rsidRDefault="009D0A67">
      <w:pPr>
        <w:pBdr>
          <w:bottom w:val="single" w:sz="12" w:space="0" w:color="000000"/>
        </w:pBdr>
        <w:jc w:val="center"/>
        <w:rPr>
          <w:b/>
          <w:spacing w:val="30"/>
          <w:sz w:val="16"/>
          <w:szCs w:val="16"/>
        </w:rPr>
      </w:pPr>
    </w:p>
    <w:p w14:paraId="00CED7E6" w14:textId="77777777" w:rsidR="009D0A67" w:rsidRDefault="00A25CF0">
      <w:pPr>
        <w:pBdr>
          <w:bottom w:val="single" w:sz="12" w:space="0" w:color="000000"/>
        </w:pBdr>
        <w:jc w:val="center"/>
        <w:rPr>
          <w:b/>
          <w:spacing w:val="30"/>
          <w:sz w:val="16"/>
          <w:szCs w:val="16"/>
        </w:rPr>
      </w:pPr>
      <w:r>
        <w:rPr>
          <w:b/>
          <w:spacing w:val="30"/>
          <w:sz w:val="16"/>
          <w:szCs w:val="16"/>
        </w:rPr>
        <w:t>PRIMĂRIA ORAȘULUI NEGRU VODĂ</w:t>
      </w:r>
    </w:p>
    <w:p w14:paraId="1A3D3B9E" w14:textId="77777777" w:rsidR="009D0A67" w:rsidRDefault="00A25CF0">
      <w:pPr>
        <w:pBdr>
          <w:bottom w:val="single" w:sz="12" w:space="0" w:color="000000"/>
        </w:pBdr>
        <w:jc w:val="center"/>
        <w:rPr>
          <w:b/>
          <w:spacing w:val="30"/>
          <w:sz w:val="16"/>
          <w:szCs w:val="16"/>
          <w:lang w:eastAsia="en-US"/>
        </w:rPr>
      </w:pPr>
      <w:r>
        <w:rPr>
          <w:b/>
          <w:spacing w:val="30"/>
          <w:sz w:val="16"/>
          <w:szCs w:val="16"/>
          <w:lang w:eastAsia="en-US"/>
        </w:rPr>
        <w:t>Oraș Negru Vodă, Șos.Mangaliei, nr.13, jud.Constanța</w:t>
      </w:r>
    </w:p>
    <w:p w14:paraId="3A24E48E" w14:textId="1F700B62" w:rsidR="009D0A67" w:rsidRDefault="00A25CF0">
      <w:pPr>
        <w:pBdr>
          <w:bottom w:val="single" w:sz="12" w:space="0" w:color="000000"/>
        </w:pBdr>
        <w:jc w:val="center"/>
      </w:pPr>
      <w:r>
        <w:rPr>
          <w:b/>
          <w:spacing w:val="30"/>
          <w:sz w:val="16"/>
          <w:szCs w:val="16"/>
        </w:rPr>
        <w:t xml:space="preserve">Tel/Fax:0241-780195 / 0241-780948 e-mail : </w:t>
      </w:r>
      <w:hyperlink r:id="rId8" w:history="1">
        <w:r w:rsidR="00FF34E0" w:rsidRPr="006012F4">
          <w:rPr>
            <w:rStyle w:val="Hyperlink"/>
            <w:b/>
            <w:spacing w:val="30"/>
            <w:sz w:val="16"/>
            <w:szCs w:val="16"/>
          </w:rPr>
          <w:t>office@primaria-negruvoda.ro</w:t>
        </w:r>
      </w:hyperlink>
    </w:p>
    <w:p w14:paraId="3460FDDB" w14:textId="77777777" w:rsidR="009D0A67" w:rsidRDefault="009D0A67">
      <w:pPr>
        <w:pBdr>
          <w:bottom w:val="single" w:sz="12" w:space="0" w:color="000000"/>
        </w:pBdr>
        <w:jc w:val="center"/>
        <w:rPr>
          <w:b/>
          <w:sz w:val="16"/>
          <w:szCs w:val="16"/>
          <w:lang w:eastAsia="en-US"/>
        </w:rPr>
      </w:pPr>
    </w:p>
    <w:p w14:paraId="07F789B0" w14:textId="77777777" w:rsidR="009D0A67" w:rsidRDefault="009D0A67">
      <w:pPr>
        <w:rPr>
          <w:lang w:eastAsia="en-US"/>
        </w:rPr>
      </w:pPr>
    </w:p>
    <w:p w14:paraId="3E69D138" w14:textId="77777777" w:rsidR="009D0A67" w:rsidRDefault="009D0A67">
      <w:pPr>
        <w:rPr>
          <w:lang w:eastAsia="en-US"/>
        </w:rPr>
      </w:pPr>
    </w:p>
    <w:p w14:paraId="7C8C3897" w14:textId="77777777" w:rsidR="009D0A67" w:rsidRDefault="009D0A67">
      <w:pPr>
        <w:rPr>
          <w:lang w:eastAsia="en-US"/>
        </w:rPr>
      </w:pPr>
    </w:p>
    <w:p w14:paraId="2A640499" w14:textId="77777777" w:rsidR="009D0A67" w:rsidRDefault="00A25CF0">
      <w:pPr>
        <w:rPr>
          <w:b/>
          <w:bCs/>
          <w:u w:val="single"/>
          <w:lang w:eastAsia="en-US"/>
        </w:rPr>
      </w:pPr>
      <w:r>
        <w:rPr>
          <w:lang w:eastAsia="en-US"/>
        </w:rPr>
        <w:tab/>
      </w:r>
      <w:r>
        <w:rPr>
          <w:lang w:eastAsia="en-US"/>
        </w:rPr>
        <w:tab/>
      </w:r>
      <w:r>
        <w:rPr>
          <w:lang w:eastAsia="en-US"/>
        </w:rPr>
        <w:tab/>
        <w:t xml:space="preserve">       </w:t>
      </w:r>
      <w:r>
        <w:rPr>
          <w:b/>
          <w:bCs/>
          <w:u w:val="single"/>
          <w:lang w:eastAsia="en-US"/>
        </w:rPr>
        <w:t>STUDIU  DE   OPORTUNITATE</w:t>
      </w:r>
    </w:p>
    <w:p w14:paraId="5A113247" w14:textId="215559C8" w:rsidR="009D0A67" w:rsidRDefault="00A25CF0">
      <w:pPr>
        <w:jc w:val="center"/>
        <w:rPr>
          <w:b/>
          <w:sz w:val="22"/>
          <w:szCs w:val="22"/>
          <w:lang w:eastAsia="en-US"/>
        </w:rPr>
      </w:pPr>
      <w:r>
        <w:rPr>
          <w:b/>
          <w:bCs/>
          <w:sz w:val="22"/>
          <w:szCs w:val="22"/>
          <w:lang w:eastAsia="en-US"/>
        </w:rPr>
        <w:t>privind  iniţierea  proiectului   de concesionare a loturilor:</w:t>
      </w:r>
      <w:bookmarkStart w:id="0" w:name="__DdeLink__534_3984797057"/>
      <w:r>
        <w:rPr>
          <w:b/>
          <w:bCs/>
          <w:sz w:val="22"/>
          <w:szCs w:val="22"/>
          <w:lang w:eastAsia="en-US"/>
        </w:rPr>
        <w:t>lot nr.</w:t>
      </w:r>
      <w:r w:rsidR="00A32086">
        <w:rPr>
          <w:b/>
          <w:bCs/>
          <w:sz w:val="22"/>
          <w:szCs w:val="22"/>
          <w:lang w:eastAsia="en-US"/>
        </w:rPr>
        <w:t xml:space="preserve">1+32/2 și </w:t>
      </w:r>
      <w:r>
        <w:rPr>
          <w:b/>
          <w:bCs/>
          <w:sz w:val="22"/>
          <w:szCs w:val="22"/>
          <w:lang w:eastAsia="en-US"/>
        </w:rPr>
        <w:t>lot nr.</w:t>
      </w:r>
      <w:r w:rsidR="00A32086">
        <w:rPr>
          <w:b/>
          <w:bCs/>
          <w:sz w:val="22"/>
          <w:szCs w:val="22"/>
          <w:lang w:eastAsia="en-US"/>
        </w:rPr>
        <w:t>2</w:t>
      </w:r>
      <w:r>
        <w:rPr>
          <w:b/>
          <w:bCs/>
          <w:sz w:val="22"/>
          <w:szCs w:val="22"/>
          <w:lang w:eastAsia="en-US"/>
        </w:rPr>
        <w:t xml:space="preserve">, situate în </w:t>
      </w:r>
      <w:r w:rsidR="00A32086">
        <w:rPr>
          <w:b/>
          <w:bCs/>
          <w:sz w:val="22"/>
          <w:szCs w:val="22"/>
          <w:lang w:eastAsia="en-US"/>
        </w:rPr>
        <w:t>oraș Negru Vodă, Al Platformei, nr.1, jud.Constanța</w:t>
      </w:r>
    </w:p>
    <w:bookmarkEnd w:id="0"/>
    <w:p w14:paraId="60C2BFAF" w14:textId="77777777" w:rsidR="009D0A67" w:rsidRDefault="009D0A67">
      <w:pPr>
        <w:jc w:val="center"/>
        <w:rPr>
          <w:b/>
          <w:bCs/>
          <w:lang w:eastAsia="en-US"/>
        </w:rPr>
      </w:pPr>
    </w:p>
    <w:p w14:paraId="2A407A03" w14:textId="77777777" w:rsidR="009D0A67" w:rsidRDefault="009D0A67">
      <w:pPr>
        <w:jc w:val="both"/>
        <w:rPr>
          <w:b/>
          <w:bCs/>
          <w:lang w:eastAsia="en-US"/>
        </w:rPr>
      </w:pPr>
    </w:p>
    <w:p w14:paraId="06958BFA" w14:textId="77777777" w:rsidR="009D0A67" w:rsidRDefault="00A25CF0">
      <w:pPr>
        <w:numPr>
          <w:ilvl w:val="0"/>
          <w:numId w:val="1"/>
        </w:numPr>
        <w:jc w:val="both"/>
      </w:pPr>
      <w:r>
        <w:rPr>
          <w:b/>
          <w:bCs/>
          <w:u w:val="single"/>
          <w:lang w:eastAsia="en-US"/>
        </w:rPr>
        <w:t>Cadrul legal pentru  concesionarea  bunurilor  proprietate  publică.</w:t>
      </w:r>
    </w:p>
    <w:p w14:paraId="3227A2DA" w14:textId="77777777" w:rsidR="009D0A67" w:rsidRDefault="009D0A67">
      <w:pPr>
        <w:jc w:val="both"/>
        <w:rPr>
          <w:b/>
          <w:bCs/>
          <w:u w:val="single"/>
          <w:lang w:eastAsia="en-US"/>
        </w:rPr>
      </w:pPr>
    </w:p>
    <w:p w14:paraId="359F6567" w14:textId="77777777" w:rsidR="009D0A67" w:rsidRDefault="00A25CF0">
      <w:pPr>
        <w:ind w:left="945"/>
        <w:jc w:val="both"/>
      </w:pPr>
      <w:r>
        <w:rPr>
          <w:lang w:eastAsia="en-US"/>
        </w:rPr>
        <w:t xml:space="preserve">   Acest  studiu   este   realizat   în conformitate   cu  prevederile  legale  cuprinse  în:</w:t>
      </w:r>
    </w:p>
    <w:p w14:paraId="3F0202F3" w14:textId="77777777" w:rsidR="009D0A67" w:rsidRDefault="00A25CF0">
      <w:pPr>
        <w:jc w:val="both"/>
      </w:pPr>
      <w:r>
        <w:rPr>
          <w:lang w:eastAsia="en-US"/>
        </w:rPr>
        <w:t xml:space="preserve">        -Ordinul nr. 994/2018 pentru modificarea și completarea normelor de igiena și sănătate publica privind mediul de viața al populatiei aprobate prin Ordinul ministrului sănătății nr.119/2014</w:t>
      </w:r>
    </w:p>
    <w:p w14:paraId="4B37F8A5" w14:textId="1C6C2347" w:rsidR="009D0A67" w:rsidRDefault="00A25CF0">
      <w:pPr>
        <w:jc w:val="both"/>
      </w:pPr>
      <w:r>
        <w:rPr>
          <w:lang w:eastAsia="en-US"/>
        </w:rPr>
        <w:t xml:space="preserve">        -O.U.G. nr. 57/2019 privind Codul Administrativ</w:t>
      </w:r>
      <w:r w:rsidR="00A32086">
        <w:rPr>
          <w:lang w:eastAsia="en-US"/>
        </w:rPr>
        <w:t>, cu modificările și completările ulterioare</w:t>
      </w:r>
    </w:p>
    <w:p w14:paraId="3D4AC003" w14:textId="77777777" w:rsidR="009D0A67" w:rsidRDefault="00A25CF0">
      <w:pPr>
        <w:jc w:val="both"/>
      </w:pPr>
      <w:r>
        <w:rPr>
          <w:lang w:eastAsia="en-US"/>
        </w:rPr>
        <w:t xml:space="preserve">              </w:t>
      </w:r>
    </w:p>
    <w:p w14:paraId="77B50668" w14:textId="77777777" w:rsidR="009D0A67" w:rsidRDefault="00A25CF0">
      <w:pPr>
        <w:numPr>
          <w:ilvl w:val="0"/>
          <w:numId w:val="1"/>
        </w:numPr>
        <w:jc w:val="both"/>
        <w:rPr>
          <w:b/>
          <w:bCs/>
          <w:lang w:eastAsia="en-US"/>
        </w:rPr>
      </w:pPr>
      <w:r>
        <w:rPr>
          <w:b/>
          <w:bCs/>
          <w:u w:val="single"/>
          <w:lang w:eastAsia="en-US"/>
        </w:rPr>
        <w:t>Descrierea  şi identificarea  bunului  ce  urmează  a  fi concesionat</w:t>
      </w:r>
      <w:r>
        <w:rPr>
          <w:b/>
          <w:bCs/>
          <w:lang w:eastAsia="en-US"/>
        </w:rPr>
        <w:t xml:space="preserve"> </w:t>
      </w:r>
    </w:p>
    <w:p w14:paraId="76C3C362" w14:textId="77777777" w:rsidR="009D0A67" w:rsidRDefault="009D0A67">
      <w:pPr>
        <w:jc w:val="both"/>
        <w:rPr>
          <w:b/>
          <w:bCs/>
          <w:lang w:eastAsia="en-US"/>
        </w:rPr>
      </w:pPr>
    </w:p>
    <w:p w14:paraId="4F2B6D54" w14:textId="6FA5C56D" w:rsidR="009D0A67" w:rsidRDefault="00A25CF0">
      <w:pPr>
        <w:jc w:val="both"/>
      </w:pPr>
      <w:r>
        <w:rPr>
          <w:b/>
          <w:bCs/>
          <w:lang w:eastAsia="en-US"/>
        </w:rPr>
        <w:t xml:space="preserve">         </w:t>
      </w:r>
      <w:r>
        <w:rPr>
          <w:lang w:eastAsia="en-US"/>
        </w:rPr>
        <w:t>Obiectul prezentei concesiuni îl constituie terenurile</w:t>
      </w:r>
      <w:bookmarkStart w:id="1" w:name="__DdeLink__379_3984797057"/>
      <w:r w:rsidR="00A32086">
        <w:rPr>
          <w:lang w:eastAsia="en-US"/>
        </w:rPr>
        <w:t>:</w:t>
      </w:r>
      <w:r w:rsidR="00A32086" w:rsidRPr="00A32086">
        <w:rPr>
          <w:b/>
          <w:bCs/>
          <w:sz w:val="22"/>
          <w:szCs w:val="22"/>
          <w:lang w:eastAsia="en-US"/>
        </w:rPr>
        <w:t xml:space="preserve"> </w:t>
      </w:r>
      <w:r w:rsidR="00A32086">
        <w:rPr>
          <w:b/>
          <w:bCs/>
          <w:sz w:val="22"/>
          <w:szCs w:val="22"/>
          <w:lang w:eastAsia="en-US"/>
        </w:rPr>
        <w:t>lot nr.1+32/2 și lot nr.2, situate în oraș Negru Vodă, Al Platformei, nr.1, jud.Constanța</w:t>
      </w:r>
      <w:r>
        <w:rPr>
          <w:b/>
          <w:sz w:val="22"/>
          <w:szCs w:val="22"/>
          <w:lang w:eastAsia="en-US"/>
        </w:rPr>
        <w:t>.</w:t>
      </w:r>
      <w:bookmarkEnd w:id="1"/>
    </w:p>
    <w:p w14:paraId="500E0A8E" w14:textId="77777777" w:rsidR="009D0A67" w:rsidRDefault="009D0A67">
      <w:pPr>
        <w:jc w:val="both"/>
        <w:rPr>
          <w:lang w:eastAsia="en-US"/>
        </w:rPr>
      </w:pPr>
    </w:p>
    <w:p w14:paraId="45B7B7A9" w14:textId="77777777" w:rsidR="009D0A67" w:rsidRDefault="00A25CF0">
      <w:pPr>
        <w:jc w:val="both"/>
        <w:rPr>
          <w:lang w:eastAsia="en-US"/>
        </w:rPr>
      </w:pPr>
      <w:r>
        <w:rPr>
          <w:lang w:eastAsia="en-US"/>
        </w:rPr>
        <w:tab/>
        <w:t>Terenurile se află în domeniul privat al orașului și în administrarea Consiliului Local al orașului Negru Vodă</w:t>
      </w:r>
    </w:p>
    <w:p w14:paraId="340DB293" w14:textId="77777777" w:rsidR="009D0A67" w:rsidRDefault="00A25CF0">
      <w:pPr>
        <w:jc w:val="both"/>
        <w:rPr>
          <w:lang w:eastAsia="en-US"/>
        </w:rPr>
      </w:pPr>
      <w:r>
        <w:rPr>
          <w:lang w:eastAsia="en-US"/>
        </w:rPr>
        <w:t xml:space="preserve">  </w:t>
      </w:r>
    </w:p>
    <w:p w14:paraId="0C8885A0" w14:textId="77777777" w:rsidR="009D0A67" w:rsidRDefault="009D0A67">
      <w:pPr>
        <w:jc w:val="both"/>
        <w:rPr>
          <w:lang w:eastAsia="en-US"/>
        </w:rPr>
      </w:pPr>
    </w:p>
    <w:p w14:paraId="6C7B04E4" w14:textId="77777777" w:rsidR="009D0A67" w:rsidRDefault="00A25CF0">
      <w:pPr>
        <w:jc w:val="both"/>
        <w:rPr>
          <w:b/>
          <w:bCs/>
          <w:u w:val="single"/>
          <w:lang w:eastAsia="en-US"/>
        </w:rPr>
      </w:pPr>
      <w:r>
        <w:rPr>
          <w:b/>
          <w:bCs/>
          <w:lang w:eastAsia="en-US"/>
        </w:rPr>
        <w:t xml:space="preserve">         3.</w:t>
      </w:r>
      <w:r>
        <w:rPr>
          <w:b/>
          <w:bCs/>
          <w:u w:val="single"/>
          <w:lang w:eastAsia="en-US"/>
        </w:rPr>
        <w:t xml:space="preserve"> Motivele  de ordin  economic , financiar, social şi de  mediu, care  justifică  realizarea  concesiunii</w:t>
      </w:r>
    </w:p>
    <w:p w14:paraId="4677A0C1" w14:textId="77777777" w:rsidR="009D0A67" w:rsidRDefault="009D0A67">
      <w:pPr>
        <w:jc w:val="both"/>
        <w:rPr>
          <w:b/>
          <w:bCs/>
          <w:u w:val="single"/>
          <w:lang w:eastAsia="en-US"/>
        </w:rPr>
      </w:pPr>
    </w:p>
    <w:p w14:paraId="765EE4C0" w14:textId="77777777" w:rsidR="009D0A67" w:rsidRDefault="00A25CF0">
      <w:pPr>
        <w:jc w:val="both"/>
        <w:rPr>
          <w:lang w:eastAsia="en-US"/>
        </w:rPr>
      </w:pPr>
      <w:r>
        <w:rPr>
          <w:lang w:eastAsia="en-US"/>
        </w:rPr>
        <w:t xml:space="preserve">         Considerăm necesară concesionarea loturilor de teren, deoarece pe aceste loturi persoanele interesate pot desfasura diverse activitati productive.</w:t>
      </w:r>
    </w:p>
    <w:p w14:paraId="317A9562" w14:textId="77777777" w:rsidR="009D0A67" w:rsidRDefault="009D0A67">
      <w:pPr>
        <w:jc w:val="both"/>
        <w:rPr>
          <w:lang w:eastAsia="en-US"/>
        </w:rPr>
      </w:pPr>
    </w:p>
    <w:p w14:paraId="46C19F5A" w14:textId="77777777" w:rsidR="009D0A67" w:rsidRDefault="00A25CF0">
      <w:pPr>
        <w:numPr>
          <w:ilvl w:val="0"/>
          <w:numId w:val="2"/>
        </w:numPr>
        <w:jc w:val="both"/>
        <w:rPr>
          <w:b/>
          <w:bCs/>
          <w:lang w:eastAsia="en-US"/>
        </w:rPr>
      </w:pPr>
      <w:r>
        <w:rPr>
          <w:b/>
          <w:bCs/>
          <w:u w:val="single"/>
          <w:lang w:eastAsia="en-US"/>
        </w:rPr>
        <w:t>Nivelul  minim al redevenţei</w:t>
      </w:r>
      <w:r>
        <w:rPr>
          <w:b/>
          <w:bCs/>
          <w:lang w:eastAsia="en-US"/>
        </w:rPr>
        <w:t xml:space="preserve"> </w:t>
      </w:r>
    </w:p>
    <w:p w14:paraId="0D0B15DE" w14:textId="77777777" w:rsidR="009D0A67" w:rsidRDefault="009D0A67">
      <w:pPr>
        <w:jc w:val="both"/>
        <w:rPr>
          <w:b/>
          <w:bCs/>
          <w:lang w:eastAsia="en-US"/>
        </w:rPr>
      </w:pPr>
    </w:p>
    <w:p w14:paraId="7D5294C6" w14:textId="77777777" w:rsidR="009D0A67" w:rsidRDefault="00A25CF0">
      <w:pPr>
        <w:jc w:val="both"/>
        <w:rPr>
          <w:lang w:eastAsia="en-US"/>
        </w:rPr>
      </w:pPr>
      <w:r>
        <w:rPr>
          <w:lang w:eastAsia="en-US"/>
        </w:rPr>
        <w:t xml:space="preserve">         Plata redevenței se face astfel: prin ordin de plată în contul deschis la Trezoreria mun. Mangalia pentru orașul Negru Vodă, cont care va fi prevăzut în contract sau la casieria Primariei orasului Negru Voda.</w:t>
      </w:r>
    </w:p>
    <w:p w14:paraId="642279CC" w14:textId="77777777" w:rsidR="009D0A67" w:rsidRDefault="00A25CF0">
      <w:pPr>
        <w:jc w:val="both"/>
        <w:rPr>
          <w:lang w:eastAsia="en-US"/>
        </w:rPr>
      </w:pPr>
      <w:r>
        <w:rPr>
          <w:lang w:eastAsia="en-US"/>
        </w:rPr>
        <w:t xml:space="preserve">       </w:t>
      </w:r>
    </w:p>
    <w:p w14:paraId="19A76958" w14:textId="77777777" w:rsidR="009D0A67" w:rsidRDefault="00A25CF0">
      <w:pPr>
        <w:jc w:val="both"/>
      </w:pPr>
      <w:r>
        <w:rPr>
          <w:lang w:eastAsia="en-US"/>
        </w:rPr>
        <w:t xml:space="preserve"> Valoarea minima a redevenței va fi de</w:t>
      </w:r>
      <w:r>
        <w:rPr>
          <w:b/>
          <w:lang w:eastAsia="en-US"/>
        </w:rPr>
        <w:t xml:space="preserve">:  </w:t>
      </w:r>
    </w:p>
    <w:p w14:paraId="46810D77" w14:textId="77777777" w:rsidR="009D0A67" w:rsidRDefault="009D0A67">
      <w:pPr>
        <w:jc w:val="both"/>
        <w:rPr>
          <w:b/>
          <w:lang w:eastAsia="en-US"/>
        </w:rPr>
      </w:pPr>
    </w:p>
    <w:p w14:paraId="5FEE666B" w14:textId="48D16CDF" w:rsidR="009D0A67" w:rsidRDefault="00A25CF0">
      <w:pPr>
        <w:jc w:val="both"/>
      </w:pPr>
      <w:r>
        <w:rPr>
          <w:b/>
          <w:lang w:eastAsia="en-US"/>
        </w:rPr>
        <w:t xml:space="preserve">            -lot nr.</w:t>
      </w:r>
      <w:r w:rsidR="00A32086">
        <w:rPr>
          <w:b/>
          <w:lang w:eastAsia="en-US"/>
        </w:rPr>
        <w:t>1+32/2</w:t>
      </w:r>
      <w:r>
        <w:rPr>
          <w:b/>
          <w:lang w:eastAsia="en-US"/>
        </w:rPr>
        <w:t xml:space="preserve"> -nr.cadastral </w:t>
      </w:r>
      <w:r w:rsidR="00A32086">
        <w:rPr>
          <w:b/>
          <w:lang w:eastAsia="en-US"/>
        </w:rPr>
        <w:t>103859</w:t>
      </w:r>
      <w:r>
        <w:rPr>
          <w:b/>
          <w:lang w:eastAsia="en-US"/>
        </w:rPr>
        <w:t xml:space="preserve">, </w:t>
      </w:r>
      <w:r w:rsidR="00A32086">
        <w:rPr>
          <w:b/>
          <w:lang w:eastAsia="en-US"/>
        </w:rPr>
        <w:t>5501</w:t>
      </w:r>
      <w:r>
        <w:rPr>
          <w:b/>
          <w:lang w:eastAsia="en-US"/>
        </w:rPr>
        <w:t xml:space="preserve"> mp este de </w:t>
      </w:r>
      <w:r w:rsidR="00FF34E0">
        <w:rPr>
          <w:b/>
          <w:lang w:eastAsia="en-US"/>
        </w:rPr>
        <w:t>115</w:t>
      </w:r>
      <w:r>
        <w:rPr>
          <w:b/>
          <w:lang w:eastAsia="en-US"/>
        </w:rPr>
        <w:t xml:space="preserve"> lei/luna,</w:t>
      </w:r>
      <w:bookmarkStart w:id="2" w:name="__DdeLink__2945_1516557107"/>
      <w:r w:rsidR="00FF34E0">
        <w:rPr>
          <w:b/>
          <w:lang w:eastAsia="en-US"/>
        </w:rPr>
        <w:t xml:space="preserve"> fără </w:t>
      </w:r>
      <w:r>
        <w:rPr>
          <w:b/>
          <w:lang w:eastAsia="en-US"/>
        </w:rPr>
        <w:t xml:space="preserve">TVA </w:t>
      </w:r>
      <w:bookmarkEnd w:id="2"/>
    </w:p>
    <w:p w14:paraId="57DC0F0E" w14:textId="5276ECE5" w:rsidR="009D0A67" w:rsidRDefault="00A25CF0">
      <w:pPr>
        <w:jc w:val="both"/>
      </w:pPr>
      <w:r>
        <w:rPr>
          <w:b/>
          <w:lang w:eastAsia="en-US"/>
        </w:rPr>
        <w:t xml:space="preserve">            -lot nr.</w:t>
      </w:r>
      <w:r w:rsidR="00A32086">
        <w:rPr>
          <w:b/>
          <w:lang w:eastAsia="en-US"/>
        </w:rPr>
        <w:t>2</w:t>
      </w:r>
      <w:r>
        <w:rPr>
          <w:b/>
          <w:lang w:eastAsia="en-US"/>
        </w:rPr>
        <w:t xml:space="preserve"> -nr.cadastral </w:t>
      </w:r>
      <w:r w:rsidR="00A32086">
        <w:rPr>
          <w:b/>
          <w:lang w:eastAsia="en-US"/>
        </w:rPr>
        <w:t>102735</w:t>
      </w:r>
      <w:r>
        <w:rPr>
          <w:b/>
          <w:lang w:eastAsia="en-US"/>
        </w:rPr>
        <w:t xml:space="preserve">, </w:t>
      </w:r>
      <w:r w:rsidR="00A32086">
        <w:rPr>
          <w:b/>
          <w:lang w:eastAsia="en-US"/>
        </w:rPr>
        <w:t>3424</w:t>
      </w:r>
      <w:r>
        <w:rPr>
          <w:b/>
          <w:lang w:eastAsia="en-US"/>
        </w:rPr>
        <w:t xml:space="preserve"> mp este de </w:t>
      </w:r>
      <w:r w:rsidR="00FF34E0">
        <w:rPr>
          <w:b/>
          <w:lang w:eastAsia="en-US"/>
        </w:rPr>
        <w:t>76</w:t>
      </w:r>
      <w:r>
        <w:rPr>
          <w:b/>
          <w:lang w:eastAsia="en-US"/>
        </w:rPr>
        <w:t xml:space="preserve"> lei/luna, </w:t>
      </w:r>
      <w:r w:rsidR="00FF34E0">
        <w:rPr>
          <w:b/>
          <w:lang w:eastAsia="en-US"/>
        </w:rPr>
        <w:t xml:space="preserve">fără </w:t>
      </w:r>
      <w:r>
        <w:rPr>
          <w:b/>
          <w:lang w:eastAsia="en-US"/>
        </w:rPr>
        <w:t xml:space="preserve">TVA </w:t>
      </w:r>
    </w:p>
    <w:p w14:paraId="06B44302" w14:textId="77777777" w:rsidR="009D0A67" w:rsidRDefault="009D0A67" w:rsidP="00A32086">
      <w:pPr>
        <w:jc w:val="both"/>
        <w:rPr>
          <w:lang w:eastAsia="en-US"/>
        </w:rPr>
      </w:pPr>
    </w:p>
    <w:p w14:paraId="35A196F9" w14:textId="77777777" w:rsidR="009D0A67" w:rsidRDefault="00A25CF0">
      <w:pPr>
        <w:jc w:val="both"/>
        <w:rPr>
          <w:lang w:eastAsia="en-US"/>
        </w:rPr>
      </w:pPr>
      <w:r>
        <w:rPr>
          <w:lang w:eastAsia="en-US"/>
        </w:rPr>
        <w:tab/>
        <w:t>Neplata la termenul stabilit se sancționează cu penalități de întârziere în conformitate cu legislația în vigoare, privind creanțele bugetare.</w:t>
      </w:r>
    </w:p>
    <w:p w14:paraId="1329A527" w14:textId="068C2FA2" w:rsidR="009D0A67" w:rsidRDefault="00A25CF0">
      <w:pPr>
        <w:jc w:val="both"/>
        <w:rPr>
          <w:lang w:eastAsia="en-US"/>
        </w:rPr>
      </w:pPr>
      <w:r>
        <w:rPr>
          <w:lang w:eastAsia="en-US"/>
        </w:rPr>
        <w:tab/>
        <w:t>Se va percepe o garanție de participare la licitație de 10</w:t>
      </w:r>
      <w:r w:rsidR="009E4351">
        <w:rPr>
          <w:lang w:eastAsia="en-US"/>
        </w:rPr>
        <w:t>0</w:t>
      </w:r>
      <w:r>
        <w:rPr>
          <w:lang w:eastAsia="en-US"/>
        </w:rPr>
        <w:t xml:space="preserve"> lei.</w:t>
      </w:r>
    </w:p>
    <w:p w14:paraId="3FB182B7" w14:textId="77777777" w:rsidR="009D0A67" w:rsidRDefault="009D0A67">
      <w:pPr>
        <w:jc w:val="both"/>
        <w:rPr>
          <w:lang w:eastAsia="en-US"/>
        </w:rPr>
      </w:pPr>
    </w:p>
    <w:p w14:paraId="17F06D24" w14:textId="77777777" w:rsidR="009D0A67" w:rsidRDefault="00A25CF0">
      <w:pPr>
        <w:jc w:val="both"/>
        <w:rPr>
          <w:b/>
          <w:bCs/>
          <w:lang w:eastAsia="en-US"/>
        </w:rPr>
      </w:pPr>
      <w:r>
        <w:rPr>
          <w:lang w:eastAsia="en-US"/>
        </w:rPr>
        <w:t xml:space="preserve">         </w:t>
      </w:r>
      <w:r>
        <w:rPr>
          <w:b/>
          <w:bCs/>
          <w:lang w:eastAsia="en-US"/>
        </w:rPr>
        <w:t xml:space="preserve">5. </w:t>
      </w:r>
      <w:r>
        <w:rPr>
          <w:b/>
          <w:bCs/>
          <w:u w:val="single"/>
          <w:lang w:eastAsia="en-US"/>
        </w:rPr>
        <w:t>Procedura  utilizată  pentru  atribuirea   contractului   de  concesiune  şi  justificarea  alegerii  procedurii</w:t>
      </w:r>
      <w:r>
        <w:rPr>
          <w:b/>
          <w:bCs/>
          <w:lang w:eastAsia="en-US"/>
        </w:rPr>
        <w:t xml:space="preserve">  </w:t>
      </w:r>
    </w:p>
    <w:p w14:paraId="7D97BC91" w14:textId="77777777" w:rsidR="009D0A67" w:rsidRDefault="009D0A67">
      <w:pPr>
        <w:jc w:val="both"/>
        <w:rPr>
          <w:b/>
          <w:bCs/>
          <w:lang w:eastAsia="en-US"/>
        </w:rPr>
      </w:pPr>
    </w:p>
    <w:p w14:paraId="4129F33F" w14:textId="0E817C0E" w:rsidR="009D0A67" w:rsidRDefault="00A25CF0">
      <w:pPr>
        <w:jc w:val="both"/>
        <w:rPr>
          <w:lang w:eastAsia="en-US"/>
        </w:rPr>
      </w:pPr>
      <w:r>
        <w:rPr>
          <w:b/>
          <w:bCs/>
          <w:lang w:eastAsia="en-US"/>
        </w:rPr>
        <w:lastRenderedPageBreak/>
        <w:t xml:space="preserve">         </w:t>
      </w:r>
      <w:r>
        <w:rPr>
          <w:lang w:eastAsia="en-US"/>
        </w:rPr>
        <w:t>Pentru  atribuirea   contractului  de  concesiune  a   terenurilor  se va  organiza   licitaţie  publică deschisă.  În  cazul  depunerii  mai  multor  oferte  se  va  selecta  oferta care    îndeplineşte  punctajul    maxim  ce va  fi  acordat  pentru  criteriile  stabilite   în caietul  de  sarcini. Procedura de licitație se va desfășura numai dacă în urma publicării anunțului de licitație au fost depuse cel puțin 2 oferte valabile.</w:t>
      </w:r>
    </w:p>
    <w:p w14:paraId="0165995F" w14:textId="77777777" w:rsidR="009D0A67" w:rsidRDefault="009D0A67">
      <w:pPr>
        <w:jc w:val="both"/>
        <w:rPr>
          <w:lang w:eastAsia="en-US"/>
        </w:rPr>
      </w:pPr>
    </w:p>
    <w:p w14:paraId="31B9910D" w14:textId="77777777" w:rsidR="009D0A67" w:rsidRDefault="00A25CF0">
      <w:pPr>
        <w:numPr>
          <w:ilvl w:val="0"/>
          <w:numId w:val="3"/>
        </w:numPr>
        <w:jc w:val="both"/>
      </w:pPr>
      <w:r>
        <w:rPr>
          <w:b/>
          <w:bCs/>
          <w:u w:val="single"/>
          <w:lang w:eastAsia="en-US"/>
        </w:rPr>
        <w:t>Durata  estimată  a  concesiuni</w:t>
      </w:r>
      <w:r>
        <w:rPr>
          <w:b/>
          <w:bCs/>
          <w:lang w:eastAsia="en-US"/>
        </w:rPr>
        <w:t>i</w:t>
      </w:r>
    </w:p>
    <w:p w14:paraId="36FE7AC3" w14:textId="77777777" w:rsidR="009D0A67" w:rsidRDefault="00A25CF0">
      <w:pPr>
        <w:jc w:val="both"/>
        <w:rPr>
          <w:lang w:eastAsia="en-US"/>
        </w:rPr>
      </w:pPr>
      <w:r>
        <w:rPr>
          <w:b/>
          <w:bCs/>
          <w:lang w:eastAsia="en-US"/>
        </w:rPr>
        <w:t xml:space="preserve">         </w:t>
      </w:r>
      <w:r>
        <w:rPr>
          <w:lang w:eastAsia="en-US"/>
        </w:rPr>
        <w:t>Propunem  ca  durata  concesiunii  să  fie  de  49  ani   începând    de  la  data   semnării  contractului  de  concesiune.</w:t>
      </w:r>
    </w:p>
    <w:p w14:paraId="5BB8646A" w14:textId="77777777" w:rsidR="009D0A67" w:rsidRDefault="00A25CF0">
      <w:pPr>
        <w:jc w:val="both"/>
        <w:rPr>
          <w:lang w:eastAsia="en-US"/>
        </w:rPr>
      </w:pPr>
      <w:r>
        <w:rPr>
          <w:lang w:eastAsia="en-US"/>
        </w:rPr>
        <w:t xml:space="preserve">         Pe   durata  concesiunii  se  interzice  concesionarului  subconcesionarea  bunului  public  în  totalitate  sau  parţial.</w:t>
      </w:r>
    </w:p>
    <w:p w14:paraId="4BF1294C" w14:textId="77777777" w:rsidR="009D0A67" w:rsidRDefault="00A25CF0">
      <w:pPr>
        <w:jc w:val="both"/>
        <w:rPr>
          <w:lang w:eastAsia="en-US"/>
        </w:rPr>
      </w:pPr>
      <w:r>
        <w:rPr>
          <w:lang w:eastAsia="en-US"/>
        </w:rPr>
        <w:t xml:space="preserve">         Concesiunea  încetează  în următoarele  situaţii:</w:t>
      </w:r>
    </w:p>
    <w:p w14:paraId="7DCA2CEF" w14:textId="711744EF" w:rsidR="009D0A67" w:rsidRDefault="00A25CF0">
      <w:pPr>
        <w:jc w:val="both"/>
        <w:rPr>
          <w:lang w:eastAsia="en-US"/>
        </w:rPr>
      </w:pPr>
      <w:r>
        <w:rPr>
          <w:lang w:eastAsia="en-US"/>
        </w:rPr>
        <w:t xml:space="preserve">         a ) la  expirarea  duratei stabilite  prin   contractul  de    concesiune, dacă  părţile  nu  convin , în  scris  prelungirea acesteia , în condiţiile  legii.</w:t>
      </w:r>
    </w:p>
    <w:p w14:paraId="502AD558" w14:textId="6C51516E" w:rsidR="009D0A67" w:rsidRDefault="00A25CF0">
      <w:pPr>
        <w:jc w:val="both"/>
        <w:rPr>
          <w:lang w:eastAsia="en-US"/>
        </w:rPr>
      </w:pPr>
      <w:r>
        <w:rPr>
          <w:lang w:eastAsia="en-US"/>
        </w:rPr>
        <w:t xml:space="preserve">         b )  în  cazul  nerespectării  obligaţiilor  contractuale   de   către  concesionar, prin reziliere, cu  plata  unei   despăgubiri  în  sarcina  concesionarului.</w:t>
      </w:r>
    </w:p>
    <w:p w14:paraId="16476903" w14:textId="3D0EEC56" w:rsidR="009D0A67" w:rsidRDefault="00A25CF0">
      <w:pPr>
        <w:jc w:val="both"/>
        <w:rPr>
          <w:lang w:eastAsia="en-US"/>
        </w:rPr>
      </w:pPr>
      <w:r>
        <w:rPr>
          <w:lang w:eastAsia="en-US"/>
        </w:rPr>
        <w:t xml:space="preserve">         c ) în  cazul  nerespectării  obligaţiilor  contractuale  de  către  concedent , prin  reziliere , cu  plata  unei   despăgubiri   în sarcina  concedentului.</w:t>
      </w:r>
    </w:p>
    <w:p w14:paraId="4C945BF9" w14:textId="5B9CF7D4" w:rsidR="009D0A67" w:rsidRDefault="00A25CF0">
      <w:pPr>
        <w:jc w:val="both"/>
        <w:rPr>
          <w:lang w:eastAsia="en-US"/>
        </w:rPr>
      </w:pPr>
      <w:r>
        <w:rPr>
          <w:lang w:eastAsia="en-US"/>
        </w:rPr>
        <w:t xml:space="preserve">         d ) în cazul  în care     interesul  naţional  sau local  o impune , prin  denunţarea  unilaterală   de  către  concedent , în  conformitate  cu  prevederile   legale.</w:t>
      </w:r>
    </w:p>
    <w:p w14:paraId="72994F06" w14:textId="3B469550" w:rsidR="009D0A67" w:rsidRDefault="00A25CF0">
      <w:pPr>
        <w:jc w:val="both"/>
        <w:rPr>
          <w:lang w:eastAsia="en-US"/>
        </w:rPr>
      </w:pPr>
      <w:r>
        <w:rPr>
          <w:lang w:eastAsia="en-US"/>
        </w:rPr>
        <w:t xml:space="preserve">         e )</w:t>
      </w:r>
      <w:r w:rsidR="00127ACA">
        <w:rPr>
          <w:lang w:eastAsia="en-US"/>
        </w:rPr>
        <w:t xml:space="preserve"> </w:t>
      </w:r>
      <w:r>
        <w:rPr>
          <w:lang w:eastAsia="en-US"/>
        </w:rPr>
        <w:t>la dispariţia  dintr-o  cauză  de forţă  majoră  a  bunului  concesionat  sau  în cazul  imposibilităţii  obiective  a  concesionarului de  a-l  exploata  prin renunţare , fără  plata unei  despăgubiri .</w:t>
      </w:r>
    </w:p>
    <w:p w14:paraId="7E7984C6" w14:textId="7E8E4D59" w:rsidR="009D0A67" w:rsidRDefault="00A25CF0">
      <w:pPr>
        <w:jc w:val="both"/>
      </w:pPr>
      <w:r>
        <w:rPr>
          <w:lang w:eastAsia="en-US"/>
        </w:rPr>
        <w:t xml:space="preserve">         f ) în cazul în care  concesionarul nu  deţine  autorizaţiile  legale  sau c</w:t>
      </w:r>
      <w:r w:rsidR="00127ACA">
        <w:rPr>
          <w:lang w:eastAsia="en-US"/>
        </w:rPr>
        <w:t>â</w:t>
      </w:r>
      <w:r>
        <w:rPr>
          <w:lang w:eastAsia="en-US"/>
        </w:rPr>
        <w:t>nd  acestea  s</w:t>
      </w:r>
      <w:r w:rsidR="00127ACA">
        <w:rPr>
          <w:lang w:eastAsia="en-US"/>
        </w:rPr>
        <w:t>u</w:t>
      </w:r>
      <w:r>
        <w:rPr>
          <w:lang w:eastAsia="en-US"/>
        </w:rPr>
        <w:t xml:space="preserve">nt retrase. </w:t>
      </w:r>
    </w:p>
    <w:p w14:paraId="16E799D7" w14:textId="77777777" w:rsidR="009D0A67" w:rsidRDefault="00A25CF0">
      <w:pPr>
        <w:numPr>
          <w:ilvl w:val="0"/>
          <w:numId w:val="3"/>
        </w:numPr>
        <w:jc w:val="both"/>
        <w:rPr>
          <w:b/>
          <w:bCs/>
          <w:u w:val="single"/>
          <w:lang w:eastAsia="en-US"/>
        </w:rPr>
      </w:pPr>
      <w:r>
        <w:rPr>
          <w:b/>
          <w:bCs/>
          <w:u w:val="single"/>
          <w:lang w:eastAsia="en-US"/>
        </w:rPr>
        <w:t>Temenele previzibile  pentru realizarea  procedurii  de concesionare</w:t>
      </w:r>
    </w:p>
    <w:p w14:paraId="4E0594F6" w14:textId="77777777" w:rsidR="009D0A67" w:rsidRDefault="009D0A67">
      <w:pPr>
        <w:jc w:val="both"/>
        <w:rPr>
          <w:b/>
          <w:bCs/>
          <w:u w:val="single"/>
          <w:lang w:eastAsia="en-US"/>
        </w:rPr>
      </w:pPr>
    </w:p>
    <w:tbl>
      <w:tblPr>
        <w:tblW w:w="9085" w:type="dxa"/>
        <w:tblLook w:val="0000" w:firstRow="0" w:lastRow="0" w:firstColumn="0" w:lastColumn="0" w:noHBand="0" w:noVBand="0"/>
      </w:tblPr>
      <w:tblGrid>
        <w:gridCol w:w="4542"/>
        <w:gridCol w:w="4543"/>
      </w:tblGrid>
      <w:tr w:rsidR="009D0A67" w14:paraId="69930FB5" w14:textId="77777777">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473082A0" w14:textId="77777777" w:rsidR="009D0A67" w:rsidRDefault="00A25CF0">
            <w:pPr>
              <w:jc w:val="center"/>
              <w:rPr>
                <w:b/>
                <w:bCs/>
                <w:lang w:eastAsia="en-US"/>
              </w:rPr>
            </w:pPr>
            <w:r>
              <w:rPr>
                <w:b/>
                <w:bCs/>
                <w:lang w:eastAsia="en-US"/>
              </w:rPr>
              <w:t>Etapa</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2B100520" w14:textId="77777777" w:rsidR="009D0A67" w:rsidRDefault="00A25CF0">
            <w:pPr>
              <w:jc w:val="center"/>
              <w:rPr>
                <w:b/>
                <w:bCs/>
                <w:lang w:eastAsia="en-US"/>
              </w:rPr>
            </w:pPr>
            <w:r>
              <w:rPr>
                <w:b/>
                <w:bCs/>
                <w:lang w:eastAsia="en-US"/>
              </w:rPr>
              <w:t>Data  maximă</w:t>
            </w:r>
          </w:p>
          <w:p w14:paraId="20A15DAA" w14:textId="77777777" w:rsidR="009D0A67" w:rsidRDefault="009D0A67">
            <w:pPr>
              <w:jc w:val="center"/>
              <w:rPr>
                <w:b/>
                <w:bCs/>
                <w:lang w:eastAsia="en-US"/>
              </w:rPr>
            </w:pPr>
          </w:p>
        </w:tc>
      </w:tr>
      <w:tr w:rsidR="009D0A67" w14:paraId="457F8324" w14:textId="77777777">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49CE817F" w14:textId="77777777" w:rsidR="009D0A67" w:rsidRDefault="00A25CF0">
            <w:pPr>
              <w:jc w:val="center"/>
              <w:rPr>
                <w:b/>
                <w:bCs/>
                <w:lang w:eastAsia="en-US"/>
              </w:rPr>
            </w:pPr>
            <w:r>
              <w:rPr>
                <w:b/>
                <w:bCs/>
                <w:lang w:eastAsia="en-US"/>
              </w:rPr>
              <w:t xml:space="preserve">Aprobarea Studiului de oportunitate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124AD0D0" w14:textId="3205A784" w:rsidR="009D0A67" w:rsidRDefault="00A25CF0">
            <w:pPr>
              <w:jc w:val="center"/>
            </w:pPr>
            <w:r>
              <w:rPr>
                <w:b/>
                <w:bCs/>
                <w:lang w:eastAsia="en-US"/>
              </w:rPr>
              <w:t>FEBRUARIE 202</w:t>
            </w:r>
            <w:r w:rsidR="00A32086">
              <w:rPr>
                <w:b/>
                <w:bCs/>
                <w:lang w:eastAsia="en-US"/>
              </w:rPr>
              <w:t>4</w:t>
            </w:r>
          </w:p>
          <w:p w14:paraId="5B396FB6" w14:textId="77777777" w:rsidR="009D0A67" w:rsidRDefault="009D0A67">
            <w:pPr>
              <w:jc w:val="center"/>
              <w:rPr>
                <w:b/>
                <w:bCs/>
                <w:lang w:eastAsia="en-US"/>
              </w:rPr>
            </w:pPr>
          </w:p>
        </w:tc>
      </w:tr>
      <w:tr w:rsidR="009D0A67" w14:paraId="3A93C19D" w14:textId="77777777">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47D6D6BE" w14:textId="77777777" w:rsidR="009D0A67" w:rsidRDefault="00A25CF0">
            <w:pPr>
              <w:jc w:val="center"/>
              <w:rPr>
                <w:b/>
                <w:bCs/>
                <w:lang w:eastAsia="en-US"/>
              </w:rPr>
            </w:pPr>
            <w:r>
              <w:rPr>
                <w:b/>
                <w:bCs/>
                <w:lang w:eastAsia="en-US"/>
              </w:rPr>
              <w:t>Pregătirea  caietului  de sarcini în vederea  licitaţiei publice  deschise pentru concesionarea  bunului  public</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17F908A0" w14:textId="77777777" w:rsidR="009D0A67" w:rsidRDefault="009D0A67">
            <w:pPr>
              <w:jc w:val="center"/>
              <w:rPr>
                <w:b/>
                <w:bCs/>
                <w:lang w:eastAsia="en-US"/>
              </w:rPr>
            </w:pPr>
          </w:p>
          <w:p w14:paraId="47CC8E2F" w14:textId="5A591166" w:rsidR="009D0A67" w:rsidRDefault="00A25CF0">
            <w:pPr>
              <w:jc w:val="center"/>
            </w:pPr>
            <w:r>
              <w:rPr>
                <w:b/>
                <w:bCs/>
                <w:lang w:eastAsia="en-US"/>
              </w:rPr>
              <w:t>FEBRUARIE 202</w:t>
            </w:r>
            <w:r w:rsidR="00A32086">
              <w:rPr>
                <w:b/>
                <w:bCs/>
                <w:lang w:eastAsia="en-US"/>
              </w:rPr>
              <w:t>4</w:t>
            </w:r>
          </w:p>
          <w:p w14:paraId="0D77736C" w14:textId="77777777" w:rsidR="009D0A67" w:rsidRDefault="009D0A67">
            <w:pPr>
              <w:jc w:val="center"/>
              <w:rPr>
                <w:b/>
                <w:bCs/>
                <w:lang w:eastAsia="en-US"/>
              </w:rPr>
            </w:pPr>
          </w:p>
        </w:tc>
      </w:tr>
      <w:tr w:rsidR="009D0A67" w14:paraId="40567512" w14:textId="77777777">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51777389" w14:textId="77777777" w:rsidR="009D0A67" w:rsidRDefault="00A25CF0">
            <w:pPr>
              <w:jc w:val="center"/>
              <w:rPr>
                <w:b/>
                <w:bCs/>
                <w:lang w:eastAsia="en-US"/>
              </w:rPr>
            </w:pPr>
            <w:r>
              <w:rPr>
                <w:b/>
                <w:bCs/>
                <w:lang w:eastAsia="en-US"/>
              </w:rPr>
              <w:t>Publicarea  anunţului pentru licitaţia publică deschisă</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6E981DE4" w14:textId="03D1C024" w:rsidR="009D0A67" w:rsidRDefault="00A25CF0">
            <w:pPr>
              <w:jc w:val="center"/>
            </w:pPr>
            <w:r>
              <w:rPr>
                <w:b/>
                <w:bCs/>
                <w:lang w:eastAsia="en-US"/>
              </w:rPr>
              <w:t xml:space="preserve"> FEBRUARIE-DECEMBRIE 202</w:t>
            </w:r>
            <w:r w:rsidR="00A32086">
              <w:rPr>
                <w:b/>
                <w:bCs/>
                <w:lang w:eastAsia="en-US"/>
              </w:rPr>
              <w:t>4</w:t>
            </w:r>
          </w:p>
          <w:p w14:paraId="5CBFACD6" w14:textId="77777777" w:rsidR="009D0A67" w:rsidRDefault="009D0A67">
            <w:pPr>
              <w:jc w:val="center"/>
              <w:rPr>
                <w:b/>
                <w:bCs/>
                <w:lang w:eastAsia="en-US"/>
              </w:rPr>
            </w:pPr>
          </w:p>
        </w:tc>
      </w:tr>
      <w:tr w:rsidR="009D0A67" w14:paraId="46410E02" w14:textId="77777777">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4FD5F985" w14:textId="77777777" w:rsidR="009D0A67" w:rsidRDefault="00A25CF0">
            <w:pPr>
              <w:jc w:val="center"/>
            </w:pPr>
            <w:r>
              <w:rPr>
                <w:b/>
                <w:bCs/>
                <w:lang w:eastAsia="en-US"/>
              </w:rPr>
              <w:t>Termenul de primire a ofertelor conform prevederilor art.314 din O.U.G. 57/2019 privind Codul Administrativ</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5ED2562E" w14:textId="3A5E5523" w:rsidR="009D0A67" w:rsidRDefault="00A25CF0">
            <w:r>
              <w:rPr>
                <w:b/>
                <w:bCs/>
                <w:lang w:eastAsia="en-US"/>
              </w:rPr>
              <w:t xml:space="preserve">            MARTIE -DECEMBRIE 202</w:t>
            </w:r>
            <w:r w:rsidR="00A32086">
              <w:rPr>
                <w:b/>
                <w:bCs/>
                <w:lang w:eastAsia="en-US"/>
              </w:rPr>
              <w:t>4</w:t>
            </w:r>
          </w:p>
        </w:tc>
      </w:tr>
      <w:tr w:rsidR="009D0A67" w14:paraId="3F6C5199" w14:textId="77777777">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48C340C3" w14:textId="715FED60" w:rsidR="009D0A67" w:rsidRDefault="00A25CF0">
            <w:pPr>
              <w:jc w:val="center"/>
              <w:rPr>
                <w:b/>
                <w:bCs/>
                <w:lang w:eastAsia="en-US"/>
              </w:rPr>
            </w:pPr>
            <w:r>
              <w:rPr>
                <w:b/>
                <w:bCs/>
                <w:lang w:eastAsia="en-US"/>
              </w:rPr>
              <w:t>Anunţarea  c</w:t>
            </w:r>
            <w:r w:rsidR="00127ACA">
              <w:rPr>
                <w:b/>
                <w:bCs/>
                <w:lang w:eastAsia="en-US"/>
              </w:rPr>
              <w:t>â</w:t>
            </w:r>
            <w:r>
              <w:rPr>
                <w:b/>
                <w:bCs/>
                <w:lang w:eastAsia="en-US"/>
              </w:rPr>
              <w:t>ştigătorului</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0598511C" w14:textId="77777777" w:rsidR="009D0A67" w:rsidRDefault="00A25CF0">
            <w:pPr>
              <w:jc w:val="center"/>
              <w:rPr>
                <w:b/>
                <w:bCs/>
                <w:lang w:eastAsia="en-US"/>
              </w:rPr>
            </w:pPr>
            <w:r>
              <w:rPr>
                <w:b/>
                <w:bCs/>
                <w:lang w:eastAsia="en-US"/>
              </w:rPr>
              <w:t>Maxim 3 zile de la decizia referitoare  la  atribuirea  contractului  de  concesiune</w:t>
            </w:r>
          </w:p>
        </w:tc>
      </w:tr>
      <w:tr w:rsidR="009D0A67" w14:paraId="6C822600" w14:textId="77777777">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39833DCA" w14:textId="77777777" w:rsidR="009D0A67" w:rsidRDefault="00A25CF0">
            <w:pPr>
              <w:jc w:val="center"/>
              <w:rPr>
                <w:b/>
                <w:bCs/>
                <w:lang w:eastAsia="en-US"/>
              </w:rPr>
            </w:pPr>
            <w:r>
              <w:rPr>
                <w:b/>
                <w:bCs/>
                <w:lang w:eastAsia="en-US"/>
              </w:rPr>
              <w:t>Semnarea  contractului  de concesiune</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7AE634BD" w14:textId="77777777" w:rsidR="009D0A67" w:rsidRDefault="00A25CF0">
            <w:pPr>
              <w:jc w:val="center"/>
              <w:rPr>
                <w:b/>
                <w:bCs/>
                <w:lang w:eastAsia="en-US"/>
              </w:rPr>
            </w:pPr>
            <w:r>
              <w:rPr>
                <w:b/>
                <w:bCs/>
                <w:lang w:eastAsia="en-US"/>
              </w:rPr>
              <w:t>20 de zile  calendaristice  de la data  comunicării referitoare  la  atribuirea   contractului</w:t>
            </w:r>
          </w:p>
        </w:tc>
      </w:tr>
    </w:tbl>
    <w:p w14:paraId="57F8CB34" w14:textId="77777777" w:rsidR="009D0A67" w:rsidRDefault="009D0A67">
      <w:pPr>
        <w:jc w:val="both"/>
        <w:rPr>
          <w:b/>
          <w:bCs/>
          <w:lang w:eastAsia="en-US"/>
        </w:rPr>
      </w:pPr>
    </w:p>
    <w:p w14:paraId="7E9877CF" w14:textId="70F3AE5B" w:rsidR="009D0A67" w:rsidRDefault="00A25CF0">
      <w:pPr>
        <w:jc w:val="both"/>
      </w:pPr>
      <w:r>
        <w:rPr>
          <w:b/>
          <w:bCs/>
          <w:lang w:eastAsia="en-US"/>
        </w:rPr>
        <w:t xml:space="preserve">         </w:t>
      </w:r>
      <w:r>
        <w:rPr>
          <w:lang w:eastAsia="en-US"/>
        </w:rPr>
        <w:t>Faţă  de cele   prezentate în  prezentul  studiu de  oportunitate,  propunem  spre  analiză necesitatea  concesionării terenurilor:</w:t>
      </w:r>
      <w:r w:rsidR="00A32086" w:rsidRPr="00A32086">
        <w:t xml:space="preserve"> </w:t>
      </w:r>
      <w:r w:rsidR="00A32086" w:rsidRPr="00A32086">
        <w:rPr>
          <w:b/>
          <w:bCs/>
          <w:sz w:val="22"/>
          <w:szCs w:val="22"/>
          <w:lang w:eastAsia="en-US"/>
        </w:rPr>
        <w:t>lot nr.1+32/2 și lot nr.2, situate în oraș Negru Vodă, Al Platformei, nr.1, jud.Constanța</w:t>
      </w:r>
      <w:r>
        <w:rPr>
          <w:b/>
          <w:bCs/>
          <w:sz w:val="22"/>
          <w:szCs w:val="22"/>
          <w:lang w:eastAsia="en-US"/>
        </w:rPr>
        <w:t xml:space="preserve">. </w:t>
      </w:r>
    </w:p>
    <w:p w14:paraId="3A392BF2" w14:textId="4F74BFB6" w:rsidR="009D0A67" w:rsidRDefault="00A25CF0">
      <w:pPr>
        <w:jc w:val="both"/>
      </w:pPr>
      <w:r>
        <w:rPr>
          <w:lang w:eastAsia="en-US"/>
        </w:rPr>
        <w:t xml:space="preserve"> </w:t>
      </w:r>
    </w:p>
    <w:p w14:paraId="3E57C48C" w14:textId="77777777" w:rsidR="009D0A67" w:rsidRDefault="009D0A67">
      <w:pPr>
        <w:jc w:val="both"/>
        <w:rPr>
          <w:lang w:eastAsia="en-US"/>
        </w:rPr>
      </w:pPr>
    </w:p>
    <w:p w14:paraId="481BFC56" w14:textId="77777777" w:rsidR="009D0A67" w:rsidRDefault="00A25CF0">
      <w:pPr>
        <w:jc w:val="center"/>
        <w:rPr>
          <w:b/>
          <w:bCs/>
          <w:lang w:eastAsia="en-US"/>
        </w:rPr>
      </w:pPr>
      <w:r>
        <w:rPr>
          <w:b/>
          <w:bCs/>
          <w:lang w:eastAsia="en-US"/>
        </w:rPr>
        <w:t>P R I M A R,</w:t>
      </w:r>
    </w:p>
    <w:p w14:paraId="74AC4209" w14:textId="77777777" w:rsidR="009D0A67" w:rsidRDefault="00A25CF0">
      <w:pPr>
        <w:jc w:val="center"/>
      </w:pPr>
      <w:r>
        <w:rPr>
          <w:b/>
          <w:bCs/>
          <w:lang w:eastAsia="en-US"/>
        </w:rPr>
        <w:t>Urziceanu Petre</w:t>
      </w:r>
    </w:p>
    <w:sectPr w:rsidR="009D0A67">
      <w:pgSz w:w="11906" w:h="16838"/>
      <w:pgMar w:top="720" w:right="927" w:bottom="72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013CF"/>
    <w:multiLevelType w:val="multilevel"/>
    <w:tmpl w:val="5F8E2916"/>
    <w:lvl w:ilvl="0">
      <w:start w:val="1"/>
      <w:numFmt w:val="decimal"/>
      <w:lvlText w:val="%1."/>
      <w:lvlJc w:val="left"/>
      <w:pPr>
        <w:tabs>
          <w:tab w:val="num" w:pos="945"/>
        </w:tabs>
        <w:ind w:left="945" w:hanging="360"/>
      </w:pPr>
      <w:rPr>
        <w:b/>
        <w:u w:val="none"/>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1" w15:restartNumberingAfterBreak="0">
    <w:nsid w:val="36A47DF1"/>
    <w:multiLevelType w:val="multilevel"/>
    <w:tmpl w:val="CDC0DA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2086826"/>
    <w:multiLevelType w:val="multilevel"/>
    <w:tmpl w:val="B3B49C9C"/>
    <w:lvl w:ilvl="0">
      <w:start w:val="4"/>
      <w:numFmt w:val="decimal"/>
      <w:lvlText w:val="%1."/>
      <w:lvlJc w:val="left"/>
      <w:pPr>
        <w:tabs>
          <w:tab w:val="num" w:pos="945"/>
        </w:tabs>
        <w:ind w:left="945" w:hanging="360"/>
      </w:pPr>
      <w:rPr>
        <w:b/>
        <w:u w:val="none"/>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3" w15:restartNumberingAfterBreak="0">
    <w:nsid w:val="58712E41"/>
    <w:multiLevelType w:val="multilevel"/>
    <w:tmpl w:val="495000EA"/>
    <w:lvl w:ilvl="0">
      <w:start w:val="6"/>
      <w:numFmt w:val="decimal"/>
      <w:lvlText w:val="%1."/>
      <w:lvlJc w:val="left"/>
      <w:pPr>
        <w:tabs>
          <w:tab w:val="num" w:pos="945"/>
        </w:tabs>
        <w:ind w:left="945" w:hanging="360"/>
      </w:pPr>
      <w:rPr>
        <w:b/>
        <w:u w:val="single"/>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num w:numId="1" w16cid:durableId="1736124291">
    <w:abstractNumId w:val="0"/>
  </w:num>
  <w:num w:numId="2" w16cid:durableId="755829392">
    <w:abstractNumId w:val="2"/>
  </w:num>
  <w:num w:numId="3" w16cid:durableId="308897638">
    <w:abstractNumId w:val="3"/>
  </w:num>
  <w:num w:numId="4" w16cid:durableId="2132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A67"/>
    <w:rsid w:val="00127ACA"/>
    <w:rsid w:val="004F3045"/>
    <w:rsid w:val="009D0A67"/>
    <w:rsid w:val="009E4351"/>
    <w:rsid w:val="00A25CF0"/>
    <w:rsid w:val="00A32086"/>
    <w:rsid w:val="00FF34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6750"/>
  <w15:docId w15:val="{9E2049E5-75E1-4975-A9A4-DB56AA19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FD"/>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rsid w:val="005048FD"/>
    <w:rPr>
      <w:rFonts w:ascii="Tahoma" w:eastAsia="Times New Roman" w:hAnsi="Tahoma" w:cs="Tahoma"/>
      <w:sz w:val="16"/>
      <w:szCs w:val="16"/>
      <w:lang w:val="ro-RO" w:eastAsia="ro-RO"/>
    </w:rPr>
  </w:style>
  <w:style w:type="character" w:customStyle="1" w:styleId="InternetLink">
    <w:name w:val="Internet Link"/>
    <w:basedOn w:val="Fontdeparagrafimplicit"/>
    <w:uiPriority w:val="99"/>
    <w:unhideWhenUsed/>
    <w:rsid w:val="00E6213E"/>
    <w:rPr>
      <w:color w:val="0000FF" w:themeColor="hyperlink"/>
      <w:u w:val="single"/>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76"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nBalon">
    <w:name w:val="Balloon Text"/>
    <w:basedOn w:val="Normal"/>
    <w:link w:val="TextnBalonCaracter"/>
    <w:uiPriority w:val="99"/>
    <w:semiHidden/>
    <w:unhideWhenUsed/>
    <w:qFormat/>
    <w:rsid w:val="005048FD"/>
    <w:rPr>
      <w:rFonts w:ascii="Tahoma" w:hAnsi="Tahoma" w:cs="Tahoma"/>
      <w:sz w:val="16"/>
      <w:szCs w:val="16"/>
    </w:rPr>
  </w:style>
  <w:style w:type="paragraph" w:styleId="Listparagraf">
    <w:name w:val="List Paragraph"/>
    <w:basedOn w:val="Normal"/>
    <w:uiPriority w:val="34"/>
    <w:qFormat/>
    <w:rsid w:val="00FE6875"/>
    <w:pPr>
      <w:ind w:left="720"/>
      <w:contextualSpacing/>
    </w:pPr>
  </w:style>
  <w:style w:type="paragraph" w:customStyle="1" w:styleId="DefaultText2">
    <w:name w:val="Default Text:2"/>
    <w:basedOn w:val="Normal"/>
    <w:qFormat/>
    <w:rsid w:val="00AB30A3"/>
    <w:rPr>
      <w:szCs w:val="20"/>
      <w:lang w:val="en-US" w:eastAsia="en-US"/>
    </w:rPr>
  </w:style>
  <w:style w:type="paragraph" w:customStyle="1" w:styleId="DefaultText1">
    <w:name w:val="Default Text:1"/>
    <w:basedOn w:val="Normal"/>
    <w:qFormat/>
    <w:rsid w:val="00AB30A3"/>
    <w:rPr>
      <w:szCs w:val="20"/>
      <w:lang w:val="en-US" w:eastAsia="en-US"/>
    </w:rPr>
  </w:style>
  <w:style w:type="paragraph" w:customStyle="1" w:styleId="DefaultText">
    <w:name w:val="Default Text"/>
    <w:basedOn w:val="Normal"/>
    <w:qFormat/>
    <w:rsid w:val="00AB30A3"/>
    <w:rPr>
      <w:szCs w:val="20"/>
      <w:lang w:val="en-US" w:eastAsia="en-US"/>
    </w:rPr>
  </w:style>
  <w:style w:type="character" w:styleId="Hyperlink">
    <w:name w:val="Hyperlink"/>
    <w:basedOn w:val="Fontdeparagrafimplicit"/>
    <w:uiPriority w:val="99"/>
    <w:unhideWhenUsed/>
    <w:rsid w:val="00FF34E0"/>
    <w:rPr>
      <w:color w:val="0000FF" w:themeColor="hyperlink"/>
      <w:u w:val="single"/>
    </w:rPr>
  </w:style>
  <w:style w:type="character" w:styleId="MeniuneNerezolvat">
    <w:name w:val="Unresolved Mention"/>
    <w:basedOn w:val="Fontdeparagrafimplicit"/>
    <w:uiPriority w:val="99"/>
    <w:semiHidden/>
    <w:unhideWhenUsed/>
    <w:rsid w:val="00FF3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primaria-negruvoda.ro"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Primaria Negru Voda</cp:lastModifiedBy>
  <cp:revision>2</cp:revision>
  <cp:lastPrinted>2024-02-06T09:34:00Z</cp:lastPrinted>
  <dcterms:created xsi:type="dcterms:W3CDTF">2024-02-06T09:35:00Z</dcterms:created>
  <dcterms:modified xsi:type="dcterms:W3CDTF">2024-02-06T09:35:00Z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