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9E38" w14:textId="05657FA4" w:rsidR="00FC2C2B" w:rsidRPr="00AB58ED" w:rsidRDefault="00AB58ED" w:rsidP="00BE52FB">
      <w:pPr>
        <w:pStyle w:val="NoSpacing"/>
        <w:ind w:left="7788" w:firstLine="708"/>
        <w:jc w:val="both"/>
        <w:rPr>
          <w:rFonts w:cstheme="minorHAnsi"/>
          <w:sz w:val="24"/>
          <w:szCs w:val="24"/>
          <w:lang w:val="ro-RO"/>
        </w:rPr>
      </w:pPr>
      <w:bookmarkStart w:id="0" w:name="_Hlk135227171"/>
      <w:bookmarkStart w:id="1" w:name="_Hlk166233791"/>
      <w:r>
        <w:rPr>
          <w:rFonts w:cstheme="minorHAnsi"/>
          <w:sz w:val="24"/>
          <w:szCs w:val="24"/>
          <w:lang w:val="ro-RO"/>
        </w:rPr>
        <w:t xml:space="preserve">   </w:t>
      </w:r>
      <w:r w:rsidR="00FC2C2B" w:rsidRPr="00AB58ED">
        <w:rPr>
          <w:rFonts w:cstheme="minorHAnsi"/>
          <w:sz w:val="24"/>
          <w:szCs w:val="24"/>
          <w:lang w:val="ro-RO"/>
        </w:rPr>
        <w:t>Anexa 1</w:t>
      </w:r>
    </w:p>
    <w:p w14:paraId="1540ABB9" w14:textId="77777777" w:rsidR="00FC2C2B" w:rsidRDefault="00FC2C2B" w:rsidP="00FC2C2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1C61813" w14:textId="77777777" w:rsidR="008A6C00" w:rsidRDefault="008A6C00" w:rsidP="008A6C0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</w:p>
    <w:p w14:paraId="713BA82E" w14:textId="33FED1DF" w:rsidR="008A6C00" w:rsidRDefault="00FC2C2B" w:rsidP="008A6C0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Indicatorii tehnico-economici pentru obiectivul de investiți</w:t>
      </w:r>
      <w:r w:rsidR="00BE52FB"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i</w:t>
      </w:r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 </w:t>
      </w:r>
    </w:p>
    <w:p w14:paraId="674612AE" w14:textId="79C45444" w:rsidR="00FC2C2B" w:rsidRPr="008A6C00" w:rsidRDefault="00FC2C2B" w:rsidP="008A6C0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2" w:name="_Hlk177632619"/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,,</w:t>
      </w:r>
      <w:r w:rsidR="00311DF3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Realizarea transportului public electric în orașul Deta și zona periurbană,,</w:t>
      </w:r>
      <w:r w:rsidR="00F51DB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 - componenta stații cu puncte de reîncărcare.</w:t>
      </w:r>
    </w:p>
    <w:bookmarkEnd w:id="2"/>
    <w:p w14:paraId="271AD68D" w14:textId="77777777" w:rsidR="00BE52FB" w:rsidRDefault="00BE52FB" w:rsidP="00BE52FB">
      <w:pPr>
        <w:pStyle w:val="Standard"/>
        <w:spacing w:line="276" w:lineRule="auto"/>
        <w:ind w:right="18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37F970F2" w14:textId="77777777" w:rsidR="008A6C00" w:rsidRDefault="008A6C00" w:rsidP="008A6C00">
      <w:pPr>
        <w:pStyle w:val="NoSpacing"/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ro-RO"/>
        </w:rPr>
      </w:pPr>
    </w:p>
    <w:p w14:paraId="71C6AF64" w14:textId="6B478D41" w:rsidR="00BE52FB" w:rsidRPr="0052114D" w:rsidRDefault="00BE52FB" w:rsidP="0052114D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Principalii indicatori tehnico-economici aferenți obiectivului de investiții </w:t>
      </w:r>
      <w:r w:rsidR="0052114D" w:rsidRPr="0052114D">
        <w:rPr>
          <w:rFonts w:ascii="Times New Roman" w:hAnsi="Times New Roman" w:cs="Times New Roman"/>
          <w:sz w:val="24"/>
          <w:szCs w:val="24"/>
          <w:u w:val="single"/>
          <w:lang w:val="ro-RO"/>
        </w:rPr>
        <w:t>,,Realizarea transportului public electric în orașul Deta și zona periurbană,,</w:t>
      </w:r>
      <w:r w:rsidR="005211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2114D">
        <w:rPr>
          <w:rFonts w:ascii="Times New Roman" w:hAnsi="Times New Roman" w:cs="Times New Roman"/>
          <w:sz w:val="24"/>
          <w:szCs w:val="24"/>
          <w:lang w:val="ro-RO"/>
        </w:rPr>
        <w:t>sunt :</w:t>
      </w:r>
    </w:p>
    <w:p w14:paraId="76CADD53" w14:textId="77777777" w:rsidR="0052114D" w:rsidRDefault="0052114D" w:rsidP="0052114D">
      <w:pPr>
        <w:pStyle w:val="NoSpacing"/>
        <w:tabs>
          <w:tab w:val="left" w:pos="5812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57F2C3" w14:textId="13992FC9" w:rsidR="00BE52FB" w:rsidRPr="0052114D" w:rsidRDefault="00BE52FB" w:rsidP="0052114D">
      <w:pPr>
        <w:pStyle w:val="NoSpacing"/>
        <w:tabs>
          <w:tab w:val="left" w:pos="5812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>Valoarea totală a investiției ( inclusiv TVA )</w:t>
      </w:r>
      <w:r w:rsidR="00311DF3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311DF3" w:rsidRPr="0052114D">
        <w:rPr>
          <w:rFonts w:ascii="Times New Roman" w:hAnsi="Times New Roman" w:cs="Times New Roman"/>
          <w:sz w:val="24"/>
          <w:szCs w:val="24"/>
          <w:lang w:val="ro-RO"/>
        </w:rPr>
        <w:t>442.415</w:t>
      </w: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</w:p>
    <w:p w14:paraId="64815F79" w14:textId="41DA3182" w:rsidR="00BE52FB" w:rsidRPr="0052114D" w:rsidRDefault="00BE52FB" w:rsidP="0052114D">
      <w:pPr>
        <w:pStyle w:val="NoSpacing"/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- din care C+M ( inclusiv TVA ) </w:t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11DF3"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11DF3"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    35.700</w:t>
      </w: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</w:p>
    <w:p w14:paraId="687C6433" w14:textId="1E0EBF26" w:rsidR="00BE52FB" w:rsidRPr="0052114D" w:rsidRDefault="00BE52FB" w:rsidP="0052114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Valoarea totală a investiției ( fără TVA ) </w:t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11DF3"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11DF3"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371.830</w:t>
      </w: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</w:p>
    <w:p w14:paraId="0505CEB3" w14:textId="41C9A65A" w:rsidR="00B235C5" w:rsidRPr="0052114D" w:rsidRDefault="00BE52FB" w:rsidP="0052114D">
      <w:pPr>
        <w:pStyle w:val="NoSpacing"/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- din care C+M ( fără TVA ) </w:t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ab/>
        <w:t>-</w:t>
      </w:r>
      <w:r w:rsidR="00311DF3"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    30.000</w:t>
      </w: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</w:p>
    <w:p w14:paraId="27576A95" w14:textId="77777777" w:rsidR="0052114D" w:rsidRDefault="0052114D" w:rsidP="0052114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FB24FC" w14:textId="0A1EEC99" w:rsidR="00BE52FB" w:rsidRPr="0052114D" w:rsidRDefault="00DA3F80" w:rsidP="0052114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>Implementarea proiectului se va face în conformitate cu graficul de execuție în termen de 12 luni și va avea următoarele etape principale :</w:t>
      </w:r>
    </w:p>
    <w:p w14:paraId="5F674F7F" w14:textId="04232047" w:rsidR="00DA3F80" w:rsidRPr="0052114D" w:rsidRDefault="00DA3F80" w:rsidP="0052114D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>achiziții publice - 1 lună</w:t>
      </w:r>
    </w:p>
    <w:p w14:paraId="468A5423" w14:textId="63F02D7D" w:rsidR="00DA3F80" w:rsidRPr="0052114D" w:rsidRDefault="00DA3F80" w:rsidP="0052114D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>proiectare - 3 luni</w:t>
      </w:r>
    </w:p>
    <w:p w14:paraId="3C34BCDD" w14:textId="56824341" w:rsidR="00DA3F80" w:rsidRPr="0052114D" w:rsidRDefault="00DA3F80" w:rsidP="0052114D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>execuție investiție - 8 luni.</w:t>
      </w:r>
    </w:p>
    <w:bookmarkEnd w:id="0"/>
    <w:p w14:paraId="40153985" w14:textId="1F1604E5" w:rsidR="009E4904" w:rsidRPr="0052114D" w:rsidRDefault="009E4904" w:rsidP="0052114D">
      <w:pPr>
        <w:pStyle w:val="Standard"/>
        <w:spacing w:line="360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</w:p>
    <w:p w14:paraId="42565EDA" w14:textId="74FB22E7" w:rsidR="00311DF3" w:rsidRPr="0052114D" w:rsidRDefault="008A6C00" w:rsidP="0052114D">
      <w:pPr>
        <w:pStyle w:val="Standard"/>
        <w:spacing w:line="360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52114D">
        <w:rPr>
          <w:rFonts w:ascii="Times New Roman" w:hAnsi="Times New Roman" w:cs="Times New Roman"/>
          <w:color w:val="auto"/>
          <w:lang w:val="ro-RO"/>
        </w:rPr>
        <w:t>Se v</w:t>
      </w:r>
      <w:r w:rsidR="00311DF3" w:rsidRPr="0052114D">
        <w:rPr>
          <w:rFonts w:ascii="Times New Roman" w:hAnsi="Times New Roman" w:cs="Times New Roman"/>
          <w:color w:val="auto"/>
          <w:lang w:val="ro-RO"/>
        </w:rPr>
        <w:t xml:space="preserve">or </w:t>
      </w:r>
      <w:r w:rsidRPr="0052114D">
        <w:rPr>
          <w:rFonts w:ascii="Times New Roman" w:hAnsi="Times New Roman" w:cs="Times New Roman"/>
          <w:color w:val="auto"/>
          <w:lang w:val="ro-RO"/>
        </w:rPr>
        <w:t xml:space="preserve">amenaja </w:t>
      </w:r>
      <w:r w:rsidR="00311DF3" w:rsidRPr="0052114D">
        <w:rPr>
          <w:rFonts w:ascii="Times New Roman" w:hAnsi="Times New Roman" w:cs="Times New Roman"/>
          <w:color w:val="auto"/>
          <w:lang w:val="ro-RO"/>
        </w:rPr>
        <w:t xml:space="preserve">2 puncte de reîncărcare, prin montarea a 2 stații de încărcare, după cum urmează : </w:t>
      </w:r>
    </w:p>
    <w:p w14:paraId="594AE13D" w14:textId="13829B91" w:rsidR="00311DF3" w:rsidRPr="0052114D" w:rsidRDefault="00311DF3" w:rsidP="0052114D">
      <w:pPr>
        <w:pStyle w:val="Standard"/>
        <w:numPr>
          <w:ilvl w:val="0"/>
          <w:numId w:val="8"/>
        </w:numPr>
        <w:spacing w:line="360" w:lineRule="auto"/>
        <w:ind w:right="180"/>
        <w:jc w:val="both"/>
        <w:rPr>
          <w:rFonts w:ascii="Times New Roman" w:hAnsi="Times New Roman" w:cs="Times New Roman"/>
          <w:color w:val="auto"/>
          <w:lang w:val="ro-RO"/>
        </w:rPr>
      </w:pPr>
      <w:r w:rsidRPr="0052114D">
        <w:rPr>
          <w:rFonts w:ascii="Times New Roman" w:hAnsi="Times New Roman" w:cs="Times New Roman"/>
          <w:color w:val="auto"/>
          <w:lang w:val="ro-RO"/>
        </w:rPr>
        <w:t>1 ( una ) stație cu 1 ( un ) punct de reîncărcare cu putere maxim de 22kw AC - aferentă autobuzului de tip M2</w:t>
      </w:r>
    </w:p>
    <w:p w14:paraId="2C182390" w14:textId="251D89BB" w:rsidR="00311DF3" w:rsidRPr="0052114D" w:rsidRDefault="00311DF3" w:rsidP="0052114D">
      <w:pPr>
        <w:pStyle w:val="Standard"/>
        <w:numPr>
          <w:ilvl w:val="0"/>
          <w:numId w:val="8"/>
        </w:numPr>
        <w:spacing w:line="360" w:lineRule="auto"/>
        <w:ind w:right="180"/>
        <w:jc w:val="both"/>
        <w:rPr>
          <w:rFonts w:ascii="Times New Roman" w:hAnsi="Times New Roman" w:cs="Times New Roman"/>
          <w:color w:val="auto"/>
          <w:lang w:val="ro-RO"/>
        </w:rPr>
      </w:pPr>
      <w:r w:rsidRPr="0052114D">
        <w:rPr>
          <w:rFonts w:ascii="Times New Roman" w:hAnsi="Times New Roman" w:cs="Times New Roman"/>
          <w:color w:val="auto"/>
          <w:lang w:val="ro-RO"/>
        </w:rPr>
        <w:t>1 ( una ) stație cu 1 ( un ) punct de reîncărcare cu putere maxim de 60 kw DC - aferentă autobuzului de tip M3</w:t>
      </w:r>
    </w:p>
    <w:p w14:paraId="2E93BF45" w14:textId="77777777" w:rsidR="00AB58ED" w:rsidRPr="0052114D" w:rsidRDefault="00AB58ED" w:rsidP="0052114D">
      <w:pPr>
        <w:pStyle w:val="Standard"/>
        <w:spacing w:line="360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</w:p>
    <w:p w14:paraId="4F82B51F" w14:textId="2DE0A82F" w:rsidR="00DA3F80" w:rsidRDefault="00DA3F80" w:rsidP="00DA3F80">
      <w:pPr>
        <w:pStyle w:val="Standard"/>
        <w:spacing w:line="360" w:lineRule="auto"/>
        <w:ind w:right="180" w:firstLine="720"/>
        <w:jc w:val="center"/>
        <w:rPr>
          <w:rFonts w:ascii="Times New Roman" w:hAnsi="Times New Roman" w:cs="Times New Roman"/>
          <w:color w:val="auto"/>
          <w:lang w:val="ro-RO"/>
        </w:rPr>
      </w:pPr>
    </w:p>
    <w:p w14:paraId="1EA0D41D" w14:textId="77777777" w:rsidR="0052114D" w:rsidRDefault="0052114D" w:rsidP="00DA3F80">
      <w:pPr>
        <w:pStyle w:val="Standard"/>
        <w:spacing w:line="360" w:lineRule="auto"/>
        <w:ind w:right="180" w:firstLine="720"/>
        <w:jc w:val="center"/>
        <w:rPr>
          <w:rFonts w:ascii="Times New Roman" w:hAnsi="Times New Roman" w:cs="Times New Roman"/>
          <w:color w:val="auto"/>
          <w:lang w:val="ro-RO"/>
        </w:rPr>
      </w:pPr>
    </w:p>
    <w:p w14:paraId="20D583EB" w14:textId="03A79819" w:rsidR="00AB58ED" w:rsidRDefault="00AB58ED" w:rsidP="00DA3F80">
      <w:pPr>
        <w:pStyle w:val="Standard"/>
        <w:spacing w:line="360" w:lineRule="auto"/>
        <w:ind w:right="180" w:firstLine="720"/>
        <w:jc w:val="center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Întocmit,</w:t>
      </w:r>
    </w:p>
    <w:p w14:paraId="2684218B" w14:textId="41B93F28" w:rsidR="00AB58ED" w:rsidRPr="008A6C00" w:rsidRDefault="00AB58ED" w:rsidP="00AB58ED">
      <w:pPr>
        <w:pStyle w:val="Standard"/>
        <w:spacing w:line="480" w:lineRule="auto"/>
        <w:ind w:right="180" w:firstLine="720"/>
        <w:jc w:val="center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Ec. Laurențiu Giorici</w:t>
      </w:r>
      <w:bookmarkEnd w:id="1"/>
    </w:p>
    <w:sectPr w:rsidR="00AB58ED" w:rsidRPr="008A6C00" w:rsidSect="00AB58ED">
      <w:pgSz w:w="11906" w:h="16838" w:code="9"/>
      <w:pgMar w:top="567" w:right="1134" w:bottom="567" w:left="1134" w:header="357" w:footer="3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0E02"/>
    <w:multiLevelType w:val="hybridMultilevel"/>
    <w:tmpl w:val="226AC23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0461781"/>
    <w:multiLevelType w:val="hybridMultilevel"/>
    <w:tmpl w:val="A59273F2"/>
    <w:lvl w:ilvl="0" w:tplc="476EC1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E62B18"/>
    <w:multiLevelType w:val="hybridMultilevel"/>
    <w:tmpl w:val="ED9E60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C7F71"/>
    <w:multiLevelType w:val="hybridMultilevel"/>
    <w:tmpl w:val="3016159C"/>
    <w:lvl w:ilvl="0" w:tplc="872AC23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1A40A1"/>
    <w:multiLevelType w:val="hybridMultilevel"/>
    <w:tmpl w:val="39CA6A38"/>
    <w:lvl w:ilvl="0" w:tplc="5538AA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D7478B"/>
    <w:multiLevelType w:val="hybridMultilevel"/>
    <w:tmpl w:val="DB6AEF08"/>
    <w:styleLink w:val="ImportedStyle2"/>
    <w:lvl w:ilvl="0" w:tplc="B0A64E86">
      <w:start w:val="1"/>
      <w:numFmt w:val="bullet"/>
      <w:lvlText w:val="-"/>
      <w:lvlJc w:val="left"/>
      <w:pPr>
        <w:tabs>
          <w:tab w:val="left" w:pos="1080"/>
          <w:tab w:val="left" w:pos="4050"/>
        </w:tabs>
        <w:ind w:left="14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FC05DA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21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4602E3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28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6EC108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35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065B96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430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EAD90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50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E5D2A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57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E461F2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64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DB6F4D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71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F0F00F7"/>
    <w:multiLevelType w:val="hybridMultilevel"/>
    <w:tmpl w:val="7EFC1D16"/>
    <w:lvl w:ilvl="0" w:tplc="55EA67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B1048"/>
    <w:multiLevelType w:val="hybridMultilevel"/>
    <w:tmpl w:val="DB6AEF08"/>
    <w:numStyleLink w:val="ImportedStyle2"/>
  </w:abstractNum>
  <w:abstractNum w:abstractNumId="8" w15:restartNumberingAfterBreak="0">
    <w:nsid w:val="7DE877FA"/>
    <w:multiLevelType w:val="hybridMultilevel"/>
    <w:tmpl w:val="E040716E"/>
    <w:lvl w:ilvl="0" w:tplc="199847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5649725">
    <w:abstractNumId w:val="5"/>
  </w:num>
  <w:num w:numId="2" w16cid:durableId="1063870109">
    <w:abstractNumId w:val="7"/>
  </w:num>
  <w:num w:numId="3" w16cid:durableId="699626286">
    <w:abstractNumId w:val="2"/>
  </w:num>
  <w:num w:numId="4" w16cid:durableId="1555654989">
    <w:abstractNumId w:val="3"/>
  </w:num>
  <w:num w:numId="5" w16cid:durableId="1942449047">
    <w:abstractNumId w:val="4"/>
  </w:num>
  <w:num w:numId="6" w16cid:durableId="307368029">
    <w:abstractNumId w:val="0"/>
  </w:num>
  <w:num w:numId="7" w16cid:durableId="566385067">
    <w:abstractNumId w:val="8"/>
  </w:num>
  <w:num w:numId="8" w16cid:durableId="1038775934">
    <w:abstractNumId w:val="1"/>
  </w:num>
  <w:num w:numId="9" w16cid:durableId="1837108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04"/>
    <w:rsid w:val="00011CB3"/>
    <w:rsid w:val="002E0EB2"/>
    <w:rsid w:val="00311DF3"/>
    <w:rsid w:val="0052114D"/>
    <w:rsid w:val="006B79D4"/>
    <w:rsid w:val="007852BC"/>
    <w:rsid w:val="008A6C00"/>
    <w:rsid w:val="00902098"/>
    <w:rsid w:val="00981148"/>
    <w:rsid w:val="009E4904"/>
    <w:rsid w:val="00A75F7B"/>
    <w:rsid w:val="00AB58ED"/>
    <w:rsid w:val="00B235C5"/>
    <w:rsid w:val="00BE52FB"/>
    <w:rsid w:val="00D42C3D"/>
    <w:rsid w:val="00DA3F80"/>
    <w:rsid w:val="00F438EA"/>
    <w:rsid w:val="00F51DB0"/>
    <w:rsid w:val="00FC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69BD"/>
  <w15:chartTrackingRefBased/>
  <w15:docId w15:val="{BB8CAA92-4FDA-4E2F-958E-A3B565B8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ro-RO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4904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9E4904"/>
    <w:pPr>
      <w:suppressAutoHyphens/>
      <w:autoSpaceDE w:val="0"/>
      <w:autoSpaceDN w:val="0"/>
      <w:spacing w:line="240" w:lineRule="auto"/>
    </w:pPr>
    <w:rPr>
      <w:rFonts w:eastAsia="Times New Roman" w:cs="Arial"/>
      <w:color w:val="000000"/>
      <w:kern w:val="0"/>
      <w:szCs w:val="24"/>
      <w:lang w:val="en-US"/>
    </w:rPr>
  </w:style>
  <w:style w:type="paragraph" w:styleId="ListParagraph">
    <w:name w:val="List Paragraph"/>
    <w:basedOn w:val="Standard"/>
    <w:uiPriority w:val="34"/>
    <w:qFormat/>
    <w:rsid w:val="009E4904"/>
    <w:pPr>
      <w:ind w:left="708"/>
    </w:pPr>
    <w:rPr>
      <w:rFonts w:ascii="Times New Roman" w:hAnsi="Times New Roman"/>
      <w:lang w:val="fr-FR"/>
    </w:rPr>
  </w:style>
  <w:style w:type="numbering" w:customStyle="1" w:styleId="ImportedStyle2">
    <w:name w:val="Imported Style 2"/>
    <w:rsid w:val="009E4904"/>
    <w:pPr>
      <w:numPr>
        <w:numId w:val="1"/>
      </w:numPr>
    </w:pPr>
  </w:style>
  <w:style w:type="paragraph" w:styleId="NoSpacing">
    <w:name w:val="No Spacing"/>
    <w:uiPriority w:val="1"/>
    <w:qFormat/>
    <w:rsid w:val="00FC2C2B"/>
    <w:pPr>
      <w:spacing w:line="240" w:lineRule="auto"/>
    </w:pPr>
    <w:rPr>
      <w:rFonts w:asciiTheme="minorHAnsi" w:hAnsiTheme="minorHAnsi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Popescu</dc:creator>
  <cp:keywords/>
  <dc:description/>
  <cp:lastModifiedBy>PC</cp:lastModifiedBy>
  <cp:revision>2</cp:revision>
  <cp:lastPrinted>2024-09-23T08:23:00Z</cp:lastPrinted>
  <dcterms:created xsi:type="dcterms:W3CDTF">2024-09-23T08:23:00Z</dcterms:created>
  <dcterms:modified xsi:type="dcterms:W3CDTF">2024-09-23T08:23:00Z</dcterms:modified>
</cp:coreProperties>
</file>