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365" w:rsidRPr="00537FDD" w:rsidRDefault="00D93365" w:rsidP="00D93365">
      <w:pPr>
        <w:spacing w:line="240" w:lineRule="auto"/>
        <w:jc w:val="right"/>
        <w:rPr>
          <w:rFonts w:ascii="Times New Roman" w:hAnsi="Times New Roman" w:cs="Times New Roman"/>
          <w:b/>
          <w:sz w:val="24"/>
          <w:szCs w:val="24"/>
          <w:lang w:val="ro-RO"/>
        </w:rPr>
      </w:pPr>
      <w:r w:rsidRPr="00537FDD">
        <w:rPr>
          <w:rFonts w:ascii="Times New Roman" w:hAnsi="Times New Roman" w:cs="Times New Roman"/>
          <w:b/>
          <w:sz w:val="24"/>
          <w:szCs w:val="24"/>
          <w:lang w:val="ro-RO"/>
        </w:rPr>
        <w:t>ANEXA 2</w:t>
      </w:r>
    </w:p>
    <w:p w:rsidR="00D93365" w:rsidRPr="00537FDD" w:rsidRDefault="00D93365" w:rsidP="00D93365">
      <w:pPr>
        <w:shd w:val="clear" w:color="auto" w:fill="FFFFFF"/>
        <w:spacing w:line="240" w:lineRule="auto"/>
        <w:jc w:val="center"/>
        <w:textAlignment w:val="baseline"/>
        <w:rPr>
          <w:rFonts w:ascii="Times New Roman" w:hAnsi="Times New Roman" w:cs="Times New Roman"/>
          <w:color w:val="000000" w:themeColor="text1"/>
          <w:sz w:val="24"/>
          <w:szCs w:val="24"/>
          <w:lang w:val="ro-RO" w:eastAsia="en-GB"/>
        </w:rPr>
      </w:pPr>
      <w:r>
        <w:rPr>
          <w:rFonts w:ascii="Times New Roman" w:hAnsi="Times New Roman" w:cs="Times New Roman"/>
          <w:b/>
          <w:bCs/>
          <w:color w:val="000000" w:themeColor="text1"/>
          <w:sz w:val="24"/>
          <w:szCs w:val="24"/>
          <w:lang w:val="ro-RO" w:eastAsia="en-GB"/>
        </w:rPr>
        <w:t>PROGRAM DE MĂ</w:t>
      </w:r>
      <w:r w:rsidRPr="00537FDD">
        <w:rPr>
          <w:rFonts w:ascii="Times New Roman" w:hAnsi="Times New Roman" w:cs="Times New Roman"/>
          <w:b/>
          <w:bCs/>
          <w:color w:val="000000" w:themeColor="text1"/>
          <w:sz w:val="24"/>
          <w:szCs w:val="24"/>
          <w:lang w:val="ro-RO" w:eastAsia="en-GB"/>
        </w:rPr>
        <w:t>SURI</w:t>
      </w:r>
    </w:p>
    <w:p w:rsidR="002D00AE" w:rsidRDefault="00D93365" w:rsidP="00D93365">
      <w:pPr>
        <w:shd w:val="clear" w:color="auto" w:fill="FFFFFF"/>
        <w:spacing w:line="240" w:lineRule="auto"/>
        <w:jc w:val="center"/>
        <w:textAlignment w:val="baseline"/>
        <w:rPr>
          <w:rFonts w:ascii="Times New Roman" w:hAnsi="Times New Roman" w:cs="Times New Roman"/>
          <w:b/>
          <w:bCs/>
          <w:color w:val="000000" w:themeColor="text1"/>
          <w:sz w:val="24"/>
          <w:szCs w:val="24"/>
          <w:lang w:val="ro-RO" w:eastAsia="en-GB"/>
        </w:rPr>
      </w:pPr>
      <w:r w:rsidRPr="00537FDD">
        <w:rPr>
          <w:rFonts w:ascii="Times New Roman" w:hAnsi="Times New Roman" w:cs="Times New Roman"/>
          <w:b/>
          <w:bCs/>
          <w:color w:val="000000" w:themeColor="text1"/>
          <w:sz w:val="24"/>
          <w:szCs w:val="24"/>
          <w:lang w:val="ro-RO" w:eastAsia="en-GB"/>
        </w:rPr>
        <w:t>pentru eficientizarea activitatii de inscriere a datelor in Registrul Agricol</w:t>
      </w:r>
    </w:p>
    <w:p w:rsidR="00D93365" w:rsidRPr="00D93365" w:rsidRDefault="00D93365" w:rsidP="00D93365">
      <w:pPr>
        <w:shd w:val="clear" w:color="auto" w:fill="FFFFFF"/>
        <w:spacing w:line="240" w:lineRule="auto"/>
        <w:jc w:val="center"/>
        <w:textAlignment w:val="baseline"/>
        <w:rPr>
          <w:rFonts w:ascii="Times New Roman" w:hAnsi="Times New Roman" w:cs="Times New Roman"/>
          <w:color w:val="000000" w:themeColor="text1"/>
          <w:sz w:val="24"/>
          <w:szCs w:val="24"/>
          <w:lang w:val="ro-RO" w:eastAsia="en-GB"/>
        </w:rPr>
      </w:pPr>
    </w:p>
    <w:tbl>
      <w:tblPr>
        <w:tblStyle w:val="TableGrid"/>
        <w:tblW w:w="0" w:type="auto"/>
        <w:tblLook w:val="04A0" w:firstRow="1" w:lastRow="0" w:firstColumn="1" w:lastColumn="0" w:noHBand="0" w:noVBand="1"/>
      </w:tblPr>
      <w:tblGrid>
        <w:gridCol w:w="605"/>
        <w:gridCol w:w="4315"/>
        <w:gridCol w:w="2125"/>
        <w:gridCol w:w="2305"/>
      </w:tblGrid>
      <w:tr w:rsidR="002D00AE" w:rsidTr="00D93365">
        <w:tc>
          <w:tcPr>
            <w:tcW w:w="605" w:type="dxa"/>
          </w:tcPr>
          <w:p w:rsidR="002D00AE" w:rsidRPr="0050178A" w:rsidRDefault="00A67218">
            <w:pPr>
              <w:rPr>
                <w:rFonts w:ascii="Times New Roman" w:hAnsi="Times New Roman" w:cs="Times New Roman"/>
                <w:b/>
                <w:lang w:val="ro-RO"/>
              </w:rPr>
            </w:pPr>
            <w:r w:rsidRPr="0050178A">
              <w:rPr>
                <w:rFonts w:ascii="Times New Roman" w:hAnsi="Times New Roman" w:cs="Times New Roman"/>
                <w:b/>
                <w:lang w:val="ro-RO"/>
              </w:rPr>
              <w:t>Nr.</w:t>
            </w:r>
          </w:p>
          <w:p w:rsidR="00A67218" w:rsidRDefault="00A67218">
            <w:r w:rsidRPr="0050178A">
              <w:rPr>
                <w:rFonts w:ascii="Times New Roman" w:hAnsi="Times New Roman" w:cs="Times New Roman"/>
                <w:b/>
                <w:lang w:val="ro-RO"/>
              </w:rPr>
              <w:t>Crt</w:t>
            </w:r>
            <w:r w:rsidRPr="0050178A">
              <w:rPr>
                <w:b/>
                <w:lang w:val="ro-RO"/>
              </w:rPr>
              <w:t>.</w:t>
            </w:r>
          </w:p>
        </w:tc>
        <w:tc>
          <w:tcPr>
            <w:tcW w:w="4315" w:type="dxa"/>
          </w:tcPr>
          <w:p w:rsidR="002D00AE" w:rsidRDefault="00C06BCA">
            <w:r>
              <w:rPr>
                <w:rFonts w:ascii="Times New Roman" w:hAnsi="Times New Roman" w:cs="Times New Roman"/>
                <w:b/>
                <w:bCs/>
                <w:color w:val="000000" w:themeColor="text1"/>
                <w:sz w:val="24"/>
                <w:szCs w:val="24"/>
                <w:lang w:val="ro-RO" w:eastAsia="en-GB"/>
              </w:rPr>
              <w:t>Denumirea activităț</w:t>
            </w:r>
            <w:r w:rsidR="00A67218" w:rsidRPr="00537FDD">
              <w:rPr>
                <w:rFonts w:ascii="Times New Roman" w:hAnsi="Times New Roman" w:cs="Times New Roman"/>
                <w:b/>
                <w:bCs/>
                <w:color w:val="000000" w:themeColor="text1"/>
                <w:sz w:val="24"/>
                <w:szCs w:val="24"/>
                <w:lang w:val="ro-RO" w:eastAsia="en-GB"/>
              </w:rPr>
              <w:t>ii</w:t>
            </w:r>
          </w:p>
        </w:tc>
        <w:tc>
          <w:tcPr>
            <w:tcW w:w="2125" w:type="dxa"/>
          </w:tcPr>
          <w:p w:rsidR="002D00AE" w:rsidRDefault="00C06BCA">
            <w:r w:rsidRPr="00537FDD">
              <w:rPr>
                <w:rFonts w:ascii="Times New Roman" w:hAnsi="Times New Roman" w:cs="Times New Roman"/>
                <w:b/>
                <w:bCs/>
                <w:color w:val="000000" w:themeColor="text1"/>
                <w:sz w:val="24"/>
                <w:szCs w:val="24"/>
                <w:lang w:val="ro-RO" w:eastAsia="en-GB"/>
              </w:rPr>
              <w:t>Termen de indeplinire</w:t>
            </w:r>
          </w:p>
        </w:tc>
        <w:tc>
          <w:tcPr>
            <w:tcW w:w="2305" w:type="dxa"/>
          </w:tcPr>
          <w:p w:rsidR="002D00AE" w:rsidRDefault="00C06BCA">
            <w:r w:rsidRPr="00537FDD">
              <w:rPr>
                <w:rFonts w:ascii="Times New Roman" w:hAnsi="Times New Roman" w:cs="Times New Roman"/>
                <w:b/>
                <w:bCs/>
                <w:color w:val="000000" w:themeColor="text1"/>
                <w:sz w:val="24"/>
                <w:szCs w:val="24"/>
                <w:lang w:val="ro-RO" w:eastAsia="en-GB"/>
              </w:rPr>
              <w:t>Persoane responsabile</w:t>
            </w:r>
          </w:p>
        </w:tc>
      </w:tr>
      <w:tr w:rsidR="00D93365" w:rsidTr="00B73058">
        <w:tc>
          <w:tcPr>
            <w:tcW w:w="605" w:type="dxa"/>
            <w:vAlign w:val="center"/>
          </w:tcPr>
          <w:p w:rsidR="00D93365" w:rsidRDefault="00D93365" w:rsidP="00B73058">
            <w:pPr>
              <w:jc w:val="center"/>
            </w:pPr>
            <w:r>
              <w:t>1</w:t>
            </w:r>
          </w:p>
        </w:tc>
        <w:tc>
          <w:tcPr>
            <w:tcW w:w="4315" w:type="dxa"/>
          </w:tcPr>
          <w:p w:rsidR="00D93365" w:rsidRDefault="00D93365" w:rsidP="00D93365">
            <w:pPr>
              <w:jc w:val="both"/>
            </w:pPr>
            <w:r w:rsidRPr="00537FDD">
              <w:rPr>
                <w:rFonts w:ascii="Times New Roman" w:hAnsi="Times New Roman" w:cs="Times New Roman"/>
                <w:color w:val="000000" w:themeColor="text1"/>
                <w:sz w:val="24"/>
                <w:szCs w:val="24"/>
                <w:lang w:val="ro-RO" w:eastAsia="en-GB"/>
              </w:rPr>
              <w:t>Se va efectua afișajul și înștiințarea populației cu privire la procedura si termenele de înregistrare în registrele agricole și verificarea în teren a corectitudinii înscrierii datelor pe baza declarației date de către capii gospodăriilor și de către reprezentanții legali a persoanelor juridice</w:t>
            </w:r>
          </w:p>
        </w:tc>
        <w:tc>
          <w:tcPr>
            <w:tcW w:w="2125" w:type="dxa"/>
            <w:vAlign w:val="center"/>
          </w:tcPr>
          <w:p w:rsidR="00D93365" w:rsidRDefault="00D93365" w:rsidP="00B73058">
            <w:pPr>
              <w:jc w:val="center"/>
            </w:pPr>
            <w:r w:rsidRPr="00A4209B">
              <w:rPr>
                <w:rFonts w:ascii="Times New Roman" w:hAnsi="Times New Roman" w:cs="Times New Roman"/>
                <w:color w:val="000000" w:themeColor="text1"/>
                <w:sz w:val="24"/>
                <w:szCs w:val="24"/>
                <w:lang w:val="ro-RO" w:eastAsia="en-GB"/>
              </w:rPr>
              <w:t>permanent</w:t>
            </w:r>
          </w:p>
        </w:tc>
        <w:tc>
          <w:tcPr>
            <w:tcW w:w="2305" w:type="dxa"/>
            <w:vAlign w:val="center"/>
          </w:tcPr>
          <w:p w:rsidR="00D93365" w:rsidRDefault="00D93365" w:rsidP="00B73058">
            <w:pPr>
              <w:jc w:val="center"/>
            </w:pPr>
            <w:r w:rsidRPr="00537FDD">
              <w:rPr>
                <w:rFonts w:ascii="Times New Roman" w:hAnsi="Times New Roman" w:cs="Times New Roman"/>
                <w:color w:val="000000" w:themeColor="text1"/>
                <w:sz w:val="24"/>
                <w:szCs w:val="24"/>
                <w:lang w:val="ro-RO" w:eastAsia="en-GB"/>
              </w:rPr>
              <w:t>Dan Andreea Mari</w:t>
            </w:r>
            <w:r>
              <w:rPr>
                <w:color w:val="000000" w:themeColor="text1"/>
                <w:sz w:val="24"/>
                <w:szCs w:val="24"/>
                <w:lang w:val="ro-RO" w:eastAsia="en-GB"/>
              </w:rPr>
              <w:t>a</w:t>
            </w:r>
          </w:p>
        </w:tc>
      </w:tr>
      <w:tr w:rsidR="00D93365" w:rsidTr="00B73058">
        <w:tc>
          <w:tcPr>
            <w:tcW w:w="605" w:type="dxa"/>
            <w:vAlign w:val="center"/>
          </w:tcPr>
          <w:p w:rsidR="00D93365" w:rsidRDefault="00D93365" w:rsidP="00B73058">
            <w:pPr>
              <w:jc w:val="center"/>
            </w:pPr>
            <w:r>
              <w:t>2</w:t>
            </w:r>
          </w:p>
        </w:tc>
        <w:tc>
          <w:tcPr>
            <w:tcW w:w="4315" w:type="dxa"/>
          </w:tcPr>
          <w:p w:rsidR="00D93365" w:rsidRPr="00A67218" w:rsidRDefault="00D93365" w:rsidP="00D93365">
            <w:pPr>
              <w:jc w:val="both"/>
              <w:textAlignment w:val="baseline"/>
              <w:rPr>
                <w:color w:val="000000" w:themeColor="text1"/>
                <w:sz w:val="24"/>
                <w:szCs w:val="24"/>
                <w:lang w:val="ro-RO" w:eastAsia="en-GB"/>
              </w:rPr>
            </w:pPr>
            <w:r w:rsidRPr="00537FDD">
              <w:rPr>
                <w:rFonts w:ascii="Times New Roman" w:hAnsi="Times New Roman" w:cs="Times New Roman"/>
                <w:color w:val="000000" w:themeColor="text1"/>
                <w:sz w:val="24"/>
                <w:szCs w:val="24"/>
                <w:lang w:val="ro-RO" w:eastAsia="en-GB"/>
              </w:rPr>
              <w:t>Întocmirea și ținerea la zi a registrului agricol se organizează conform celor prevăzute în HCL nr. 44 din 19.03.2020 pe suport electronic.</w:t>
            </w:r>
          </w:p>
        </w:tc>
        <w:tc>
          <w:tcPr>
            <w:tcW w:w="2125" w:type="dxa"/>
            <w:vAlign w:val="center"/>
          </w:tcPr>
          <w:p w:rsidR="00D93365" w:rsidRDefault="00D93365" w:rsidP="00B73058">
            <w:pPr>
              <w:jc w:val="center"/>
            </w:pPr>
            <w:r w:rsidRPr="00A4209B">
              <w:rPr>
                <w:rFonts w:ascii="Times New Roman" w:hAnsi="Times New Roman" w:cs="Times New Roman"/>
                <w:color w:val="000000" w:themeColor="text1"/>
                <w:sz w:val="24"/>
                <w:szCs w:val="24"/>
                <w:lang w:val="ro-RO" w:eastAsia="en-GB"/>
              </w:rPr>
              <w:t>permanent</w:t>
            </w:r>
          </w:p>
        </w:tc>
        <w:tc>
          <w:tcPr>
            <w:tcW w:w="2305" w:type="dxa"/>
            <w:vAlign w:val="center"/>
          </w:tcPr>
          <w:p w:rsidR="00D93365" w:rsidRDefault="00D93365" w:rsidP="00B73058">
            <w:pPr>
              <w:jc w:val="center"/>
            </w:pPr>
            <w:r w:rsidRPr="00344A01">
              <w:rPr>
                <w:rFonts w:ascii="Times New Roman" w:hAnsi="Times New Roman" w:cs="Times New Roman"/>
                <w:color w:val="000000" w:themeColor="text1"/>
                <w:sz w:val="24"/>
                <w:szCs w:val="24"/>
                <w:lang w:val="ro-RO" w:eastAsia="en-GB"/>
              </w:rPr>
              <w:t>Dan Andreea Mari</w:t>
            </w:r>
            <w:r w:rsidRPr="00344A01">
              <w:rPr>
                <w:color w:val="000000" w:themeColor="text1"/>
                <w:sz w:val="24"/>
                <w:szCs w:val="24"/>
                <w:lang w:val="ro-RO" w:eastAsia="en-GB"/>
              </w:rPr>
              <w:t>a</w:t>
            </w:r>
          </w:p>
        </w:tc>
      </w:tr>
      <w:tr w:rsidR="00D93365" w:rsidTr="00B73058">
        <w:tc>
          <w:tcPr>
            <w:tcW w:w="605" w:type="dxa"/>
            <w:vAlign w:val="center"/>
          </w:tcPr>
          <w:p w:rsidR="00D93365" w:rsidRDefault="00D93365" w:rsidP="00B73058">
            <w:pPr>
              <w:jc w:val="center"/>
            </w:pPr>
            <w:r>
              <w:t>3</w:t>
            </w:r>
          </w:p>
        </w:tc>
        <w:tc>
          <w:tcPr>
            <w:tcW w:w="4315" w:type="dxa"/>
          </w:tcPr>
          <w:p w:rsidR="00D93365" w:rsidRDefault="00D93365" w:rsidP="00D93365">
            <w:pPr>
              <w:jc w:val="both"/>
            </w:pPr>
            <w:r w:rsidRPr="00537FDD">
              <w:rPr>
                <w:rFonts w:ascii="Times New Roman" w:hAnsi="Times New Roman" w:cs="Times New Roman"/>
                <w:color w:val="000000" w:themeColor="text1"/>
                <w:sz w:val="24"/>
                <w:szCs w:val="24"/>
                <w:lang w:val="ro-RO" w:eastAsia="en-GB"/>
              </w:rPr>
              <w:t>Toate datele din registrul agricol, atât  pe suport hârtie, cât si în format electronic, au caracter de interes public și trebuie sa fie corecte din punctul de vedere al proprietății termenilor utilizați, sub aspect gramatical, ortografic, ortoepic și, după caz, sub aspectul punctuației, conform normelor academice în vigoare, potrivit prevederilor Legii nr.500/2004 privind folosirea limbii române în locuri, relații și institutii publice</w:t>
            </w:r>
          </w:p>
        </w:tc>
        <w:tc>
          <w:tcPr>
            <w:tcW w:w="2125" w:type="dxa"/>
            <w:vAlign w:val="center"/>
          </w:tcPr>
          <w:p w:rsidR="00D93365" w:rsidRDefault="00D93365" w:rsidP="00B73058">
            <w:pPr>
              <w:jc w:val="center"/>
            </w:pPr>
            <w:r w:rsidRPr="00A4209B">
              <w:rPr>
                <w:rFonts w:ascii="Times New Roman" w:hAnsi="Times New Roman" w:cs="Times New Roman"/>
                <w:color w:val="000000" w:themeColor="text1"/>
                <w:sz w:val="24"/>
                <w:szCs w:val="24"/>
                <w:lang w:val="ro-RO" w:eastAsia="en-GB"/>
              </w:rPr>
              <w:t>permanent</w:t>
            </w:r>
          </w:p>
        </w:tc>
        <w:tc>
          <w:tcPr>
            <w:tcW w:w="2305" w:type="dxa"/>
            <w:vAlign w:val="center"/>
          </w:tcPr>
          <w:p w:rsidR="00D93365" w:rsidRDefault="00D93365" w:rsidP="00B73058">
            <w:pPr>
              <w:jc w:val="center"/>
            </w:pPr>
            <w:r w:rsidRPr="00344A01">
              <w:rPr>
                <w:rFonts w:ascii="Times New Roman" w:hAnsi="Times New Roman" w:cs="Times New Roman"/>
                <w:color w:val="000000" w:themeColor="text1"/>
                <w:sz w:val="24"/>
                <w:szCs w:val="24"/>
                <w:lang w:val="ro-RO" w:eastAsia="en-GB"/>
              </w:rPr>
              <w:t>Dan Andreea Mari</w:t>
            </w:r>
            <w:r w:rsidRPr="00344A01">
              <w:rPr>
                <w:color w:val="000000" w:themeColor="text1"/>
                <w:sz w:val="24"/>
                <w:szCs w:val="24"/>
                <w:lang w:val="ro-RO" w:eastAsia="en-GB"/>
              </w:rPr>
              <w:t>a</w:t>
            </w:r>
          </w:p>
        </w:tc>
      </w:tr>
      <w:tr w:rsidR="00D93365" w:rsidTr="00B73058">
        <w:tc>
          <w:tcPr>
            <w:tcW w:w="605" w:type="dxa"/>
            <w:vAlign w:val="center"/>
          </w:tcPr>
          <w:p w:rsidR="00D93365" w:rsidRDefault="00D93365" w:rsidP="00B73058">
            <w:pPr>
              <w:jc w:val="center"/>
            </w:pPr>
            <w:r>
              <w:t>4</w:t>
            </w:r>
          </w:p>
        </w:tc>
        <w:tc>
          <w:tcPr>
            <w:tcW w:w="4315" w:type="dxa"/>
            <w:vAlign w:val="bottom"/>
          </w:tcPr>
          <w:p w:rsidR="00D93365" w:rsidRPr="00537FDD" w:rsidRDefault="00D93365" w:rsidP="00D93365">
            <w:pPr>
              <w:jc w:val="both"/>
              <w:textAlignment w:val="baseline"/>
              <w:rPr>
                <w:rFonts w:ascii="Times New Roman" w:hAnsi="Times New Roman" w:cs="Times New Roman"/>
                <w:color w:val="000000" w:themeColor="text1"/>
                <w:sz w:val="24"/>
                <w:szCs w:val="24"/>
                <w:lang w:val="ro-RO" w:eastAsia="en-GB"/>
              </w:rPr>
            </w:pPr>
            <w:r w:rsidRPr="00537FDD">
              <w:rPr>
                <w:rFonts w:ascii="Times New Roman" w:hAnsi="Times New Roman" w:cs="Times New Roman"/>
                <w:color w:val="000000" w:themeColor="text1"/>
                <w:sz w:val="24"/>
                <w:szCs w:val="24"/>
                <w:lang w:val="ro-RO" w:eastAsia="en-GB"/>
              </w:rPr>
              <w:t>Tehnica de completare a registrului  agricol se face cu respectare strict a Normelor tehnice  de completare a registrului agricol pentru perioada 2020-2024, având  caracterul unui document oficial care constituie  o sursă important de informații pentru:</w:t>
            </w:r>
          </w:p>
          <w:p w:rsidR="00D93365" w:rsidRPr="00537FDD" w:rsidRDefault="00D93365" w:rsidP="00D93365">
            <w:pPr>
              <w:jc w:val="both"/>
              <w:textAlignment w:val="baseline"/>
              <w:rPr>
                <w:rFonts w:ascii="Times New Roman" w:hAnsi="Times New Roman" w:cs="Times New Roman"/>
                <w:color w:val="000000" w:themeColor="text1"/>
                <w:sz w:val="24"/>
                <w:szCs w:val="24"/>
                <w:lang w:val="ro-RO" w:eastAsia="en-GB"/>
              </w:rPr>
            </w:pPr>
            <w:r w:rsidRPr="00537FDD">
              <w:rPr>
                <w:rFonts w:ascii="Times New Roman" w:hAnsi="Times New Roman" w:cs="Times New Roman"/>
                <w:color w:val="000000" w:themeColor="text1"/>
                <w:sz w:val="24"/>
                <w:szCs w:val="24"/>
                <w:lang w:val="ro-RO" w:eastAsia="en-GB"/>
              </w:rPr>
              <w:t>- elaborarea pe plan local a unor politici in domeniile : fiscal, agrar, protecție socială, cadastru, edilitar-urbanistic, sanitar, școlar, servicii publice de interes local,</w:t>
            </w:r>
          </w:p>
          <w:p w:rsidR="00D93365" w:rsidRPr="00537FDD" w:rsidRDefault="00D93365" w:rsidP="00D93365">
            <w:pPr>
              <w:jc w:val="both"/>
              <w:textAlignment w:val="baseline"/>
              <w:rPr>
                <w:rFonts w:ascii="Times New Roman" w:hAnsi="Times New Roman" w:cs="Times New Roman"/>
                <w:color w:val="000000" w:themeColor="text1"/>
                <w:sz w:val="24"/>
                <w:szCs w:val="24"/>
                <w:lang w:val="ro-RO" w:eastAsia="en-GB"/>
              </w:rPr>
            </w:pPr>
            <w:r w:rsidRPr="00537FDD">
              <w:rPr>
                <w:rFonts w:ascii="Times New Roman" w:hAnsi="Times New Roman" w:cs="Times New Roman"/>
                <w:color w:val="000000" w:themeColor="text1"/>
                <w:sz w:val="24"/>
                <w:szCs w:val="24"/>
                <w:lang w:val="ro-RO" w:eastAsia="en-GB"/>
              </w:rPr>
              <w:t>– pentru satisfacerea unor solicitări ale cetățenilor,</w:t>
            </w:r>
          </w:p>
          <w:p w:rsidR="00D93365" w:rsidRPr="00537FDD" w:rsidRDefault="00D93365" w:rsidP="00D93365">
            <w:pPr>
              <w:jc w:val="both"/>
              <w:textAlignment w:val="baseline"/>
              <w:rPr>
                <w:rFonts w:ascii="Times New Roman" w:hAnsi="Times New Roman" w:cs="Times New Roman"/>
                <w:color w:val="000000" w:themeColor="text1"/>
                <w:sz w:val="24"/>
                <w:szCs w:val="24"/>
                <w:lang w:val="ro-RO" w:eastAsia="en-GB"/>
              </w:rPr>
            </w:pPr>
            <w:r w:rsidRPr="00537FDD">
              <w:rPr>
                <w:rFonts w:ascii="Times New Roman" w:hAnsi="Times New Roman" w:cs="Times New Roman"/>
                <w:color w:val="000000" w:themeColor="text1"/>
                <w:sz w:val="24"/>
                <w:szCs w:val="24"/>
                <w:lang w:val="ro-RO" w:eastAsia="en-GB"/>
              </w:rPr>
              <w:t xml:space="preserve">-este sursa administrativă de date pentru sistemul informațional statistic, respectiv : statistică oficială, pregatirea și organizarea </w:t>
            </w:r>
            <w:r w:rsidRPr="00537FDD">
              <w:rPr>
                <w:rFonts w:ascii="Times New Roman" w:hAnsi="Times New Roman" w:cs="Times New Roman"/>
                <w:color w:val="000000" w:themeColor="text1"/>
                <w:sz w:val="24"/>
                <w:szCs w:val="24"/>
                <w:lang w:val="ro-RO" w:eastAsia="en-GB"/>
              </w:rPr>
              <w:lastRenderedPageBreak/>
              <w:t>recensămintelor agricole, ale clădirilor si ale populației, ale unor anchete-pilot, organizarea unui sistem de observări statistice prin sondaj, etc</w:t>
            </w:r>
          </w:p>
        </w:tc>
        <w:tc>
          <w:tcPr>
            <w:tcW w:w="2125" w:type="dxa"/>
            <w:vAlign w:val="center"/>
          </w:tcPr>
          <w:p w:rsidR="00D93365" w:rsidRDefault="00D93365" w:rsidP="00B73058">
            <w:pPr>
              <w:jc w:val="center"/>
            </w:pPr>
            <w:r w:rsidRPr="00A4209B">
              <w:rPr>
                <w:rFonts w:ascii="Times New Roman" w:hAnsi="Times New Roman" w:cs="Times New Roman"/>
                <w:color w:val="000000" w:themeColor="text1"/>
                <w:sz w:val="24"/>
                <w:szCs w:val="24"/>
                <w:lang w:val="ro-RO" w:eastAsia="en-GB"/>
              </w:rPr>
              <w:lastRenderedPageBreak/>
              <w:t>permanent</w:t>
            </w:r>
          </w:p>
        </w:tc>
        <w:tc>
          <w:tcPr>
            <w:tcW w:w="2305" w:type="dxa"/>
            <w:vAlign w:val="center"/>
          </w:tcPr>
          <w:p w:rsidR="00D93365" w:rsidRDefault="00D93365" w:rsidP="00B73058">
            <w:pPr>
              <w:jc w:val="center"/>
            </w:pPr>
            <w:r w:rsidRPr="00344A01">
              <w:rPr>
                <w:rFonts w:ascii="Times New Roman" w:hAnsi="Times New Roman" w:cs="Times New Roman"/>
                <w:color w:val="000000" w:themeColor="text1"/>
                <w:sz w:val="24"/>
                <w:szCs w:val="24"/>
                <w:lang w:val="ro-RO" w:eastAsia="en-GB"/>
              </w:rPr>
              <w:t>Dan Andreea Mari</w:t>
            </w:r>
            <w:r w:rsidRPr="00344A01">
              <w:rPr>
                <w:color w:val="000000" w:themeColor="text1"/>
                <w:sz w:val="24"/>
                <w:szCs w:val="24"/>
                <w:lang w:val="ro-RO" w:eastAsia="en-GB"/>
              </w:rPr>
              <w:t>a</w:t>
            </w:r>
          </w:p>
        </w:tc>
      </w:tr>
      <w:tr w:rsidR="00D93365" w:rsidTr="00D93365">
        <w:tc>
          <w:tcPr>
            <w:tcW w:w="605" w:type="dxa"/>
            <w:vAlign w:val="center"/>
          </w:tcPr>
          <w:p w:rsidR="00D93365" w:rsidRDefault="00D93365" w:rsidP="00D93365">
            <w:pPr>
              <w:jc w:val="center"/>
            </w:pPr>
            <w:r>
              <w:t>5</w:t>
            </w:r>
          </w:p>
        </w:tc>
        <w:tc>
          <w:tcPr>
            <w:tcW w:w="4315" w:type="dxa"/>
          </w:tcPr>
          <w:p w:rsidR="00D93365" w:rsidRDefault="00D93365" w:rsidP="00D93365">
            <w:pPr>
              <w:jc w:val="both"/>
              <w:rPr>
                <w:rFonts w:ascii="Times New Roman" w:hAnsi="Times New Roman" w:cs="Times New Roman"/>
                <w:color w:val="000000" w:themeColor="text1"/>
                <w:sz w:val="24"/>
                <w:szCs w:val="24"/>
                <w:lang w:val="ro-RO" w:eastAsia="en-GB"/>
              </w:rPr>
            </w:pPr>
            <w:r w:rsidRPr="00537FDD">
              <w:rPr>
                <w:rFonts w:ascii="Times New Roman" w:hAnsi="Times New Roman" w:cs="Times New Roman"/>
                <w:color w:val="000000" w:themeColor="text1"/>
                <w:sz w:val="24"/>
                <w:szCs w:val="24"/>
                <w:lang w:val="ro-RO" w:eastAsia="en-GB"/>
              </w:rPr>
              <w:t>Registrul agricol în format electronic furnizează la termenele stabilite sau la cerere, date ce pot caracteriza un rând de formular, un formular, o structură administrativ-teritoriala, pentru unul sau mai multi ani, păstrând codurile de rand si denumirile din cadrul formularelor registrului agricol pe suport hartie.</w:t>
            </w:r>
          </w:p>
          <w:p w:rsidR="00D93365" w:rsidRPr="00A67218" w:rsidRDefault="00D93365" w:rsidP="00D93365">
            <w:pPr>
              <w:spacing w:before="120" w:after="120"/>
              <w:jc w:val="both"/>
              <w:textAlignment w:val="baseline"/>
              <w:rPr>
                <w:color w:val="000000" w:themeColor="text1"/>
                <w:sz w:val="24"/>
                <w:szCs w:val="24"/>
                <w:lang w:val="ro-RO" w:eastAsia="en-GB"/>
              </w:rPr>
            </w:pPr>
            <w:r w:rsidRPr="00537FDD">
              <w:rPr>
                <w:rFonts w:ascii="Times New Roman" w:hAnsi="Times New Roman" w:cs="Times New Roman"/>
                <w:color w:val="000000" w:themeColor="text1"/>
                <w:sz w:val="24"/>
                <w:szCs w:val="24"/>
                <w:lang w:val="ro-RO" w:eastAsia="en-GB"/>
              </w:rPr>
              <w:t>Tehnica de completare a registrului agricol se face conform Normelor tehnice de completare a registrului agricol pentru perioada 2025-2029.</w:t>
            </w:r>
          </w:p>
        </w:tc>
        <w:tc>
          <w:tcPr>
            <w:tcW w:w="2125" w:type="dxa"/>
            <w:vAlign w:val="center"/>
          </w:tcPr>
          <w:p w:rsidR="00D93365" w:rsidRDefault="00D93365" w:rsidP="00D93365">
            <w:pPr>
              <w:jc w:val="center"/>
            </w:pPr>
            <w:r w:rsidRPr="00B72030">
              <w:rPr>
                <w:rFonts w:ascii="Times New Roman" w:hAnsi="Times New Roman" w:cs="Times New Roman"/>
                <w:color w:val="000000" w:themeColor="text1"/>
                <w:sz w:val="24"/>
                <w:szCs w:val="24"/>
                <w:lang w:val="ro-RO" w:eastAsia="en-GB"/>
              </w:rPr>
              <w:t>permanent</w:t>
            </w:r>
          </w:p>
        </w:tc>
        <w:tc>
          <w:tcPr>
            <w:tcW w:w="2305" w:type="dxa"/>
            <w:vAlign w:val="center"/>
          </w:tcPr>
          <w:p w:rsidR="00D93365" w:rsidRDefault="00D93365" w:rsidP="00D93365">
            <w:pPr>
              <w:jc w:val="center"/>
            </w:pPr>
            <w:r w:rsidRPr="00AE2022">
              <w:rPr>
                <w:rFonts w:ascii="Times New Roman" w:hAnsi="Times New Roman" w:cs="Times New Roman"/>
                <w:color w:val="000000" w:themeColor="text1"/>
                <w:sz w:val="24"/>
                <w:szCs w:val="24"/>
                <w:lang w:val="ro-RO" w:eastAsia="en-GB"/>
              </w:rPr>
              <w:t>Dan Andreea Mari</w:t>
            </w:r>
            <w:r w:rsidRPr="00AE2022">
              <w:rPr>
                <w:color w:val="000000" w:themeColor="text1"/>
                <w:sz w:val="24"/>
                <w:szCs w:val="24"/>
                <w:lang w:val="ro-RO" w:eastAsia="en-GB"/>
              </w:rPr>
              <w:t>a</w:t>
            </w:r>
          </w:p>
        </w:tc>
      </w:tr>
      <w:tr w:rsidR="00D93365" w:rsidTr="00D93365">
        <w:tc>
          <w:tcPr>
            <w:tcW w:w="605" w:type="dxa"/>
            <w:vAlign w:val="center"/>
          </w:tcPr>
          <w:p w:rsidR="00D93365" w:rsidRDefault="00D93365" w:rsidP="00D93365">
            <w:pPr>
              <w:jc w:val="center"/>
            </w:pPr>
            <w:r>
              <w:t>6</w:t>
            </w:r>
          </w:p>
        </w:tc>
        <w:tc>
          <w:tcPr>
            <w:tcW w:w="4315" w:type="dxa"/>
          </w:tcPr>
          <w:p w:rsidR="00D93365" w:rsidRDefault="00D93365" w:rsidP="00D93365">
            <w:pPr>
              <w:jc w:val="both"/>
            </w:pPr>
            <w:r w:rsidRPr="00537FDD">
              <w:rPr>
                <w:rFonts w:ascii="Times New Roman" w:hAnsi="Times New Roman" w:cs="Times New Roman"/>
                <w:color w:val="000000" w:themeColor="text1"/>
                <w:sz w:val="24"/>
                <w:szCs w:val="24"/>
                <w:lang w:val="ro-RO" w:eastAsia="en-GB"/>
              </w:rPr>
              <w:t>Comunicarea către Compartimentul impozite și taxe locale, în termen de 3 zile lucrătoare,a modificărilor intervenite in registrul agricol, referitoare la terenuri, categoria de folosintă a acestora, la clădiri sau orice alte bunuri deținute în proprietate sau în folosință, după caz, de natura să conducă  la modificarea oricăror impozite și taxe locale prevăzute de Codul fiscal</w:t>
            </w:r>
          </w:p>
        </w:tc>
        <w:tc>
          <w:tcPr>
            <w:tcW w:w="2125" w:type="dxa"/>
            <w:vAlign w:val="center"/>
          </w:tcPr>
          <w:p w:rsidR="00D93365" w:rsidRDefault="00D93365" w:rsidP="00D93365">
            <w:pPr>
              <w:jc w:val="center"/>
            </w:pPr>
            <w:r w:rsidRPr="00B72030">
              <w:rPr>
                <w:rFonts w:ascii="Times New Roman" w:hAnsi="Times New Roman" w:cs="Times New Roman"/>
                <w:color w:val="000000" w:themeColor="text1"/>
                <w:sz w:val="24"/>
                <w:szCs w:val="24"/>
                <w:lang w:val="ro-RO" w:eastAsia="en-GB"/>
              </w:rPr>
              <w:t>permanent</w:t>
            </w:r>
          </w:p>
        </w:tc>
        <w:tc>
          <w:tcPr>
            <w:tcW w:w="2305" w:type="dxa"/>
            <w:vAlign w:val="center"/>
          </w:tcPr>
          <w:p w:rsidR="00D93365" w:rsidRDefault="00D93365" w:rsidP="00D93365">
            <w:pPr>
              <w:jc w:val="center"/>
            </w:pPr>
            <w:r w:rsidRPr="00AE2022">
              <w:rPr>
                <w:rFonts w:ascii="Times New Roman" w:hAnsi="Times New Roman" w:cs="Times New Roman"/>
                <w:color w:val="000000" w:themeColor="text1"/>
                <w:sz w:val="24"/>
                <w:szCs w:val="24"/>
                <w:lang w:val="ro-RO" w:eastAsia="en-GB"/>
              </w:rPr>
              <w:t>Dan Andreea Mari</w:t>
            </w:r>
            <w:r w:rsidRPr="00AE2022">
              <w:rPr>
                <w:color w:val="000000" w:themeColor="text1"/>
                <w:sz w:val="24"/>
                <w:szCs w:val="24"/>
                <w:lang w:val="ro-RO" w:eastAsia="en-GB"/>
              </w:rPr>
              <w:t>a</w:t>
            </w:r>
          </w:p>
        </w:tc>
      </w:tr>
      <w:tr w:rsidR="00D93365" w:rsidTr="00D93365">
        <w:tc>
          <w:tcPr>
            <w:tcW w:w="605" w:type="dxa"/>
            <w:vAlign w:val="center"/>
          </w:tcPr>
          <w:p w:rsidR="00D93365" w:rsidRDefault="00D93365" w:rsidP="00D93365">
            <w:pPr>
              <w:jc w:val="center"/>
            </w:pPr>
            <w:r>
              <w:t>7</w:t>
            </w:r>
          </w:p>
        </w:tc>
        <w:tc>
          <w:tcPr>
            <w:tcW w:w="4315" w:type="dxa"/>
          </w:tcPr>
          <w:p w:rsidR="00D93365" w:rsidRPr="00537FDD" w:rsidRDefault="00D93365" w:rsidP="00D93365">
            <w:pPr>
              <w:jc w:val="both"/>
              <w:rPr>
                <w:rFonts w:ascii="Times New Roman" w:hAnsi="Times New Roman" w:cs="Times New Roman"/>
                <w:color w:val="000000" w:themeColor="text1"/>
                <w:sz w:val="24"/>
                <w:szCs w:val="24"/>
                <w:lang w:val="ro-RO" w:eastAsia="en-GB"/>
              </w:rPr>
            </w:pPr>
            <w:r w:rsidRPr="00537FDD">
              <w:rPr>
                <w:rFonts w:ascii="Times New Roman" w:hAnsi="Times New Roman" w:cs="Times New Roman"/>
                <w:color w:val="000000" w:themeColor="text1"/>
                <w:sz w:val="24"/>
                <w:szCs w:val="24"/>
                <w:lang w:val="ro-RO" w:eastAsia="en-GB"/>
              </w:rPr>
              <w:t>Datele instrumentare la nivelul Compartimentului Impozite și taxe locale și Compartimentul Urbanism , amenajarea teritoriului , care fac obiectul înscrierii în registrul agricol, se comunică compartimentului de resort în termen de 3 zile lucrătoare de la data înregistrării lor, prin grija conducătorului compartimentului repectiv.</w:t>
            </w:r>
          </w:p>
        </w:tc>
        <w:tc>
          <w:tcPr>
            <w:tcW w:w="2125" w:type="dxa"/>
            <w:vAlign w:val="center"/>
          </w:tcPr>
          <w:p w:rsidR="00D93365" w:rsidRDefault="00D93365" w:rsidP="00D93365">
            <w:pPr>
              <w:jc w:val="center"/>
            </w:pPr>
            <w:r w:rsidRPr="00B72030">
              <w:rPr>
                <w:rFonts w:ascii="Times New Roman" w:hAnsi="Times New Roman" w:cs="Times New Roman"/>
                <w:color w:val="000000" w:themeColor="text1"/>
                <w:sz w:val="24"/>
                <w:szCs w:val="24"/>
                <w:lang w:val="ro-RO" w:eastAsia="en-GB"/>
              </w:rPr>
              <w:t>permanent</w:t>
            </w:r>
          </w:p>
        </w:tc>
        <w:tc>
          <w:tcPr>
            <w:tcW w:w="2305" w:type="dxa"/>
            <w:vAlign w:val="center"/>
          </w:tcPr>
          <w:p w:rsidR="00D93365" w:rsidRPr="00537FDD" w:rsidRDefault="00D93365" w:rsidP="00D93365">
            <w:pPr>
              <w:spacing w:before="240" w:after="240"/>
              <w:jc w:val="center"/>
              <w:textAlignment w:val="baseline"/>
              <w:rPr>
                <w:rFonts w:ascii="Times New Roman" w:hAnsi="Times New Roman" w:cs="Times New Roman"/>
                <w:color w:val="000000" w:themeColor="text1"/>
                <w:sz w:val="24"/>
                <w:szCs w:val="24"/>
                <w:lang w:val="ro-RO" w:eastAsia="en-GB"/>
              </w:rPr>
            </w:pPr>
            <w:r w:rsidRPr="00537FDD">
              <w:rPr>
                <w:rFonts w:ascii="Times New Roman" w:hAnsi="Times New Roman" w:cs="Times New Roman"/>
                <w:color w:val="000000" w:themeColor="text1"/>
                <w:sz w:val="24"/>
                <w:szCs w:val="24"/>
                <w:lang w:val="ro-RO" w:eastAsia="en-GB"/>
              </w:rPr>
              <w:t>Ciarnău Mihaela</w:t>
            </w:r>
          </w:p>
          <w:p w:rsidR="00D93365" w:rsidRDefault="00D93365" w:rsidP="00D93365">
            <w:pPr>
              <w:jc w:val="center"/>
            </w:pPr>
            <w:r w:rsidRPr="00537FDD">
              <w:rPr>
                <w:rFonts w:ascii="Times New Roman" w:hAnsi="Times New Roman" w:cs="Times New Roman"/>
                <w:color w:val="000000" w:themeColor="text1"/>
                <w:sz w:val="24"/>
                <w:szCs w:val="24"/>
                <w:lang w:val="ro-RO" w:eastAsia="en-GB"/>
              </w:rPr>
              <w:t>Salami Izabella-Ștefania</w:t>
            </w:r>
          </w:p>
        </w:tc>
      </w:tr>
      <w:tr w:rsidR="00A67218" w:rsidTr="00D93365">
        <w:tc>
          <w:tcPr>
            <w:tcW w:w="605" w:type="dxa"/>
            <w:vAlign w:val="center"/>
          </w:tcPr>
          <w:p w:rsidR="00A67218" w:rsidRDefault="00A67218" w:rsidP="00D93365">
            <w:pPr>
              <w:jc w:val="center"/>
            </w:pPr>
            <w:r>
              <w:t>8</w:t>
            </w:r>
          </w:p>
        </w:tc>
        <w:tc>
          <w:tcPr>
            <w:tcW w:w="4315" w:type="dxa"/>
          </w:tcPr>
          <w:p w:rsidR="00A67218" w:rsidRPr="00537FDD" w:rsidRDefault="00A67218" w:rsidP="00A67218">
            <w:pPr>
              <w:textAlignment w:val="baseline"/>
              <w:rPr>
                <w:rFonts w:ascii="Times New Roman" w:hAnsi="Times New Roman" w:cs="Times New Roman"/>
                <w:color w:val="000000" w:themeColor="text1"/>
                <w:sz w:val="24"/>
                <w:szCs w:val="24"/>
                <w:lang w:val="ro-RO" w:eastAsia="en-GB"/>
              </w:rPr>
            </w:pPr>
            <w:r w:rsidRPr="00537FDD">
              <w:rPr>
                <w:rFonts w:ascii="Times New Roman" w:hAnsi="Times New Roman" w:cs="Times New Roman"/>
                <w:color w:val="000000" w:themeColor="text1"/>
                <w:sz w:val="24"/>
                <w:szCs w:val="24"/>
                <w:lang w:val="ro-RO" w:eastAsia="en-GB"/>
              </w:rPr>
              <w:t>Orice modificare în registrul agricol se va face numai cu avizul  scris al Secretarului general al Municipiul  Marghita.</w:t>
            </w:r>
          </w:p>
          <w:p w:rsidR="00A67218" w:rsidRPr="00537FDD" w:rsidRDefault="00A67218" w:rsidP="00A67218">
            <w:pPr>
              <w:rPr>
                <w:rFonts w:ascii="Times New Roman" w:hAnsi="Times New Roman" w:cs="Times New Roman"/>
                <w:color w:val="000000" w:themeColor="text1"/>
                <w:sz w:val="24"/>
                <w:szCs w:val="24"/>
                <w:lang w:val="ro-RO" w:eastAsia="en-GB"/>
              </w:rPr>
            </w:pPr>
          </w:p>
        </w:tc>
        <w:tc>
          <w:tcPr>
            <w:tcW w:w="2125" w:type="dxa"/>
            <w:vAlign w:val="center"/>
          </w:tcPr>
          <w:p w:rsidR="00A67218" w:rsidRDefault="00D93365" w:rsidP="00D93365">
            <w:pPr>
              <w:jc w:val="center"/>
            </w:pPr>
            <w:r w:rsidRPr="00537FDD">
              <w:rPr>
                <w:rFonts w:ascii="Times New Roman" w:hAnsi="Times New Roman" w:cs="Times New Roman"/>
                <w:color w:val="000000" w:themeColor="text1"/>
                <w:sz w:val="24"/>
                <w:szCs w:val="24"/>
                <w:lang w:val="ro-RO" w:eastAsia="en-GB"/>
              </w:rPr>
              <w:t>permanent</w:t>
            </w:r>
          </w:p>
        </w:tc>
        <w:tc>
          <w:tcPr>
            <w:tcW w:w="2305" w:type="dxa"/>
            <w:vAlign w:val="center"/>
          </w:tcPr>
          <w:p w:rsidR="00A67218" w:rsidRDefault="00D93365" w:rsidP="00D93365">
            <w:pPr>
              <w:jc w:val="center"/>
            </w:pPr>
            <w:r w:rsidRPr="00537FDD">
              <w:rPr>
                <w:rFonts w:ascii="Times New Roman" w:hAnsi="Times New Roman" w:cs="Times New Roman"/>
                <w:color w:val="000000" w:themeColor="text1"/>
                <w:sz w:val="24"/>
                <w:szCs w:val="24"/>
                <w:lang w:val="ro-RO" w:eastAsia="en-GB"/>
              </w:rPr>
              <w:t>Dan Andreea Mari</w:t>
            </w:r>
            <w:r>
              <w:rPr>
                <w:color w:val="000000" w:themeColor="text1"/>
                <w:sz w:val="24"/>
                <w:szCs w:val="24"/>
                <w:lang w:val="ro-RO" w:eastAsia="en-GB"/>
              </w:rPr>
              <w:t>a</w:t>
            </w:r>
          </w:p>
        </w:tc>
      </w:tr>
    </w:tbl>
    <w:p w:rsidR="00D93365" w:rsidRDefault="00D93365" w:rsidP="00D93365">
      <w:pPr>
        <w:spacing w:after="0" w:line="240" w:lineRule="auto"/>
        <w:jc w:val="center"/>
        <w:rPr>
          <w:rFonts w:ascii="Times New Roman" w:hAnsi="Times New Roman" w:cs="Times New Roman"/>
          <w:b/>
          <w:color w:val="000000" w:themeColor="text1"/>
          <w:sz w:val="24"/>
          <w:szCs w:val="24"/>
          <w:lang w:val="ro-RO"/>
        </w:rPr>
      </w:pPr>
    </w:p>
    <w:p w:rsidR="00D93365" w:rsidRDefault="00D93365" w:rsidP="00D93365">
      <w:pPr>
        <w:spacing w:after="0" w:line="240" w:lineRule="auto"/>
        <w:jc w:val="center"/>
        <w:rPr>
          <w:rFonts w:ascii="Times New Roman" w:hAnsi="Times New Roman" w:cs="Times New Roman"/>
          <w:b/>
          <w:color w:val="000000" w:themeColor="text1"/>
          <w:sz w:val="24"/>
          <w:szCs w:val="24"/>
          <w:lang w:val="ro-RO"/>
        </w:rPr>
      </w:pPr>
    </w:p>
    <w:p w:rsidR="002D00AE" w:rsidRPr="00D93365" w:rsidRDefault="002D00AE" w:rsidP="00D93365">
      <w:pPr>
        <w:spacing w:after="0" w:line="240" w:lineRule="auto"/>
        <w:rPr>
          <w:rFonts w:ascii="Times New Roman" w:hAnsi="Times New Roman" w:cs="Times New Roman"/>
          <w:sz w:val="24"/>
          <w:szCs w:val="24"/>
        </w:rPr>
      </w:pPr>
      <w:bookmarkStart w:id="0" w:name="_GoBack"/>
      <w:bookmarkEnd w:id="0"/>
    </w:p>
    <w:sectPr w:rsidR="002D00AE" w:rsidRPr="00D93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B6"/>
    <w:rsid w:val="002D00AE"/>
    <w:rsid w:val="003561B6"/>
    <w:rsid w:val="003D2E76"/>
    <w:rsid w:val="0050178A"/>
    <w:rsid w:val="00644823"/>
    <w:rsid w:val="00A67218"/>
    <w:rsid w:val="00B73058"/>
    <w:rsid w:val="00C06BCA"/>
    <w:rsid w:val="00D9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8E3B"/>
  <w15:chartTrackingRefBased/>
  <w15:docId w15:val="{43AE5C0B-DE42-42EB-AE71-A45328D4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CIUPE</dc:creator>
  <cp:keywords/>
  <dc:description/>
  <cp:lastModifiedBy>Elena CIUPE</cp:lastModifiedBy>
  <cp:revision>8</cp:revision>
  <dcterms:created xsi:type="dcterms:W3CDTF">2025-07-22T09:42:00Z</dcterms:created>
  <dcterms:modified xsi:type="dcterms:W3CDTF">2025-07-22T10:14:00Z</dcterms:modified>
</cp:coreProperties>
</file>