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F6758" w:rsidRPr="00DF6758" w:rsidRDefault="00DF6758" w:rsidP="00DF6758">
      <w:pPr>
        <w:spacing w:after="240" w:line="240" w:lineRule="auto"/>
        <w:jc w:val="center"/>
        <w:rPr>
          <w:rFonts w:ascii="Courier New" w:eastAsia="Times New Roman" w:hAnsi="Courier New" w:cs="Courier New"/>
          <w:color w:val="000000"/>
          <w:sz w:val="20"/>
          <w:szCs w:val="20"/>
        </w:rPr>
      </w:pPr>
      <w:bookmarkStart w:id="0" w:name="_GoBack"/>
      <w:bookmarkEnd w:id="0"/>
      <w:r w:rsidRPr="00DF6758">
        <w:rPr>
          <w:rFonts w:ascii="Courier New" w:eastAsia="Times New Roman" w:hAnsi="Courier New" w:cs="Courier New"/>
          <w:color w:val="000000"/>
          <w:sz w:val="20"/>
          <w:szCs w:val="20"/>
        </w:rPr>
        <w:br/>
      </w:r>
    </w:p>
    <w:p w:rsidR="00DF6758" w:rsidRPr="00DF6758" w:rsidRDefault="00DF6758" w:rsidP="00DF6758">
      <w:pPr>
        <w:spacing w:after="0" w:line="240" w:lineRule="auto"/>
        <w:jc w:val="right"/>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ANEXA</w:t>
      </w:r>
      <w:r w:rsidRPr="00DF6758">
        <w:rPr>
          <w:rFonts w:ascii="Courier New" w:eastAsia="Times New Roman" w:hAnsi="Courier New" w:cs="Courier New"/>
          <w:color w:val="000000"/>
          <w:sz w:val="20"/>
          <w:szCs w:val="20"/>
        </w:rPr>
        <w:br/>
        <w:t xml:space="preserve">  </w:t>
      </w:r>
    </w:p>
    <w:p w:rsidR="00DF6758" w:rsidRPr="00DF6758" w:rsidRDefault="00DF6758" w:rsidP="00DF6758">
      <w:pPr>
        <w:spacing w:after="0" w:line="240" w:lineRule="auto"/>
        <w:jc w:val="center"/>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REGULAMENT-CADRU</w:t>
      </w:r>
      <w:r w:rsidRPr="00DF6758">
        <w:rPr>
          <w:rFonts w:ascii="Courier New" w:eastAsia="Times New Roman" w:hAnsi="Courier New" w:cs="Courier New"/>
          <w:color w:val="000000"/>
          <w:sz w:val="20"/>
          <w:szCs w:val="20"/>
        </w:rPr>
        <w:br/>
        <w:t>al serviciului de iluminat public</w:t>
      </w:r>
    </w:p>
    <w:p w:rsidR="00DF6758" w:rsidRPr="00DF6758" w:rsidRDefault="00DF6758" w:rsidP="00DF6758">
      <w:pPr>
        <w:spacing w:after="0" w:line="240" w:lineRule="auto"/>
        <w:jc w:val="center"/>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w:t>
      </w:r>
    </w:p>
    <w:p w:rsidR="00DF6758" w:rsidRPr="00DF6758" w:rsidRDefault="00DF6758" w:rsidP="00DF6758">
      <w:pPr>
        <w:spacing w:after="0" w:line="240" w:lineRule="auto"/>
        <w:jc w:val="center"/>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CAPITOLUL I</w:t>
      </w:r>
      <w:r w:rsidRPr="00DF6758">
        <w:rPr>
          <w:rFonts w:ascii="Courier New" w:eastAsia="Times New Roman" w:hAnsi="Courier New" w:cs="Courier New"/>
          <w:color w:val="000000"/>
          <w:sz w:val="20"/>
          <w:szCs w:val="20"/>
        </w:rPr>
        <w:br/>
        <w:t>  Dispozitii generale</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w:t>
      </w:r>
    </w:p>
    <w:p w:rsidR="00DF6758" w:rsidRPr="00DF6758" w:rsidRDefault="00DF6758" w:rsidP="00DF6758">
      <w:pPr>
        <w:spacing w:after="240" w:line="240" w:lineRule="auto"/>
        <w:rPr>
          <w:rFonts w:ascii="Courier New" w:eastAsia="Times New Roman" w:hAnsi="Courier New" w:cs="Courier New"/>
          <w:color w:val="000000"/>
          <w:sz w:val="20"/>
          <w:szCs w:val="20"/>
        </w:rPr>
      </w:pP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Art. 1. - (1) Prevederile prezentului regulament-cadru se aplica serviciului de iluminat public din localitatile in care exista sisteme de iluminat public, indiferent de marimea acestora.</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(2) Prezentul regulament-cadru stabileste cadrul juridic unitar privind desfasurarea serviciului de iluminat public, definind modalitatile si conditiile-cadru ce trebuie indeplinite pentru asigurarea serviciului, indicatorii de performanta, conditiile tehnice, raporturile dintre operator si utilizator in comune, orase si municipii.</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(3) Prevederile prezentului regulament-cadru se aplica, de asemenea, la proiectarea, executarea, receptionarea, utilizarea si intretinerea componentelor sistemului de iluminat public.</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(4) Operatorii serviciului de iluminat public, indiferent de forma de proprietate, organizare si de modul in care este organizata gestiunea serviciului in cadrul unitatilor administrativ-teritoriale, se vor conforma prevederilor prezentului regulament-cadru.</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(5) Conditiile tehnice si indicatorii de performanta prevazuti in prezentul regulament-cadru au caracter minimal. Consiliile locale, consiliile judetene si Consiliul General al Municipiului Bucuresti, asociatiile de dezvoltare comunitara, dupa caz, pot aproba si alte conditii tehnice sau alti indicatori de performanta pentru serviciul de iluminat public, pe baza unor studii de specialitate.</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(6) Orice dezvoltare a retelei electrice de joasa tensiune destinata iluminatului public se face cu respectarea prezentului regulament-cadru.</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Art. 2. - Desfasurarea serviciului de iluminat public trebuie sa asigure satisfacerea unor cerinte si nevoi de utilitate publica ale comunitatilor locale, si anume:</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a) ridicarea gradului de civilizatie, a confortului si a calitatii vietii;</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b) cresterea gradului de securitate individuala si colectiva in cadrul comunitatilor locale, precum si a gradului de siguranta a circulatiei rutiere si pietonale;</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c) punerea in valoare, prin iluminat adecvat, a elementelor arhitectonice si peisagistice ale localitatilor, precum si marcarea evenimentelor festive si a sarbatorilor legale sau religioase;</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d) sustinerea si stimularea dezvoltarii economico-sociale a localitatilor;</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e) functionarea si exploatarea in conditii de siguranta a infrastructurii aferente serviciului.</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Art. 3. - In sensul prezentului regulament-cadru, termenii si notiunile utilizate se definesc dupa cum urmeaza:</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3.1. autoritati de reglementare competente - Autoritatea Nationala de Reglementare pentru Serviciile Comunitare de Utilitati Publice, denumita in continuare A.N.R.S.C., si Autoritatea Nationala de Reglementare in Domeniul Energiei, denumita in continuare A.N.R.E.;</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lastRenderedPageBreak/>
        <w:t>   3.2. balast - dispozitiv montat in circuitul de alimentare a uneia sau mai multor lampi cu descarcari, avand drept scop limitarea curentului la valoarea necesara;</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3.3. beneficiari ai serviciului de iluminat public - comunitatile locale in ansamblul lor;</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3.4. caracteristici tehnice - totalitatea datelor si elementelor de natura tehnica, referitoare la o instalatie sau la un sistem de iluminat;</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3.5. dispozitiv (corp) de iluminat - aparatul de iluminat care serveste la distributia, filtrarea sau transmisia luminii produse de la una sau mai multe lampi catre exterior;</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3.6. echipament de masurare - aparatura si ansamblul instalatiilor care servesc la masurarea parametrilor serviciului de iluminat public furnizat;</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3.7. efect de grota neagra - senzatie vizuala realizata la trecerea de la o valoare foarte mare a luminantei la o alta mult mai mica;</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3.8. exploatarea/utilizarea sistemului de iluminat public - ansamblu de operatiuni si activitati executate pentru asigurarea continuitatii si calitatii serviciului de iluminat public in conditii tehnicoeconomice si de siguranta corespunzatoare;</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3.9. factor de mentinere a fluxului luminos - raportul intre fluxul luminos al unei lampi la un moment dat al vietii sale si fluxul luminos initial, lampa functionand in conditiile specificate;</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3.10. flux luminos 9 - marimea derivata din fluxul energetic, evaluata prin actiunea sa luminoasa asupra unui observator fotometric de referinta;</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3.11. grad de asigurare in furnizare - nivel procentual de asigurare a furnizarii serviciului necesar utilizatorului, intr-un interval de timp, precizat in anexa la contractul de furnizare/prestare a serviciului de iluminat public;</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3.12. igniter - dispozitiv care produce impulsuri de tensiune destinate sa amorseze o lampa cu descarcari fara preincalzirea electrozilor;</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3.13. iluminare E - raportul dintre fluxul luminos receptat de o suprafata si aria respectiva;</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3.14. iluminare medie E(m) - media aritmetica a iluminarilor pe suprafata de calcul avuta in vedere;</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3.15. iluminare minima E(min) - cea mai mica valoare a iluminarii punctuale pe suprafata de calcul avuta in vedere;</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3.16. iluminat arhitectural - iluminatul destinat punerii in evidenta a unor monumente de arta sau istorice ori a unor obiective de importanta publica sau culturala pentru comunitatea locala;</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3.17. iluminat ornamental - iluminatul zonelor destinate parcurilor, spatiilor de agrement, pietelor, targurilor si altora asemenea;</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3.18. iluminat ornamental-festiv - iluminatul temporar utilizat cu ocazia sarbatorilor si altor evenimente festive;</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3.19. iluminat stradal-pietonal - iluminatul cailor de acces pietonal;</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3.20. iluminat stradal-rutier - iluminatul cailor de circulatie rutiera;</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3.21. indicatori de performanta garantati - parametri ai serviciului de iluminat public prestat, pentru care se stabilesc niveluri minime de calitate si pentru care sunt prevazute penalizari in licenta sau in contractele de delegare de gestiune, in cazul nerealizarii lor;</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3.22. indicatori de performanta generali - parametri ai serviciului de iluminat public prestat, pentru care se stabilesc niveluri minime de calitate, urmariti la nivelul operatorilor si care reprezinta conditii de acordare sau de retragere a licentei, dar pentru care nu sunt prevazute penalizari in contractele de delegare de gestiune, in cazul nerealizarii lor;</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3.23. indice de prag TI - cresterea pragului perceptiei vizuale TI, care conduce la orbirea inconfortabila, caracterizand orbirea provocata de sursele de lumina aflate in campul vizual, in raport cu luminanta medie a caii de circulatie;</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lastRenderedPageBreak/>
        <w:t>   3.24. intensitate luminoasa I - raportul dintre fluxul luminos elementar emis de sursa si unghiul solid elementar pe directia data;</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3.25. intretinere - ansamblul de operatii de volum redus, executate periodic sau neprogramat in activitatea de exploatare, avand drept scop mentinerea in stare tehnica corespunzatoare a diferitelor subansambluri ale instalatiilor;</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3.26. lampi cu descarcari - lampi a caror emisie luminoasa este produsa printr-o descarcare electrica intr-un gaz sau in vapori metalici ori intr-un amestec de mai multe gaze si/sau vapori metalici;</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3.27. lampi cu incandescenta - lampi a caror emisie luminoasa este produsa cu filamentul incalzit la incandescenta prin trecerea unui curent electric;</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3.28. lampi cu incandescenta cu halogen - lampi incandescente avand, in balonul de constructie speciala, un mediu de un anumit halogen, care creeaza un ciclu regenerativ al filamentului pentru marirea duratei de functionare si pentru realizarea unui flux emis aproximativ constant;</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3.29. lampi cu incandescenta cu utilizari speciale - lampi cu filament central, lampi ornamentale, lampi cu reflector, lampi foto;</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3.30. licenta - actul tehnic si juridic emis de A.N.R.S.C., prin care se recunoaste calitatea de operator al serviciului de iluminat public, precum si capacitatea si dreptul de a presta acest serviciu;</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3.31. luminanta L - raportul dintre intensitatea luminoasa elementara emisa de catre ochiul observatorului si suprafata aparenta de emisie;</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3.32. luminanta maxima L(max) - cea mai mare valoare a luminantei de pe suprafata de calcul avuta in vedere;</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3.33. luminanta medie L(m) - media aritmetica a luminantelor de pe suprafata de calcul avuta in vedere;</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3.34. luminanta minima L(min) - cea mai mica valoare a luminantei de pe suprafata de calcul avuta in vedere;</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3.35. nivel de iluminare/nivel de luminanta - nivelul ales pentru valoarea iluminarii/luminantei;</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3.36. operator - persoana juridica titulara a unei licente de furnizare/prestare, emisa de autoritatea competenta;</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3.37. punct de delimitare in cazul sistemelor folosite exclusiv pentru iluminatul public - punctul de separare intre sistemul de distributie a energiei electrice si sistemul de iluminat public, care se stabileste la punctul de racord al cablurilor de plecare din tablourile si cutiile de distributie;</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3.38. punct de delimitare in cazul sistemelor folosite atat pentru iluminatul public, cat si pentru distributia energiei electrice - punctul de separare intre sistemul de distributie a energiei electrice si sistemul de iluminat public, care se stabileste la clemele de racord ale coloanelor de alimentare a corpurilor de iluminat public;</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3.39. raport de zona alaturata SR - raport intre iluminarea medie de pe o portiune de 5 m latime sau mai putin, daca spatiul nu o permite, de o parte si de alta a sensurilor de circulatie, si iluminarea medie a caii de circulatie de pe o latime de 5 m sau jumatate din latimea fiecarui sens de circulatie, daca aceasta este mai mica de 5 m;</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3.40. reabilitare - ansamblul de operatiuni efectuate asupra unor echipamente si/sau instalatii care, fara modificarea tehnologiei initiale, restabilesc starea tehnica si de eficienta a acestora la un nivel apropiat de cel avut la inceputul duratei de viata;</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3.41. retea electrica de joasa tensiune destinata iluminatului public - ansamblu de posturi de transformare, cutii de distributie, echipamente de comanda/control si masura, instalatii de legare la pamant, conductoare, izolatoare, cleme, armaturi, stalpi, fundatii, console, aparate de iluminat si accesorii destinate exclusiv iluminatului public;</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lastRenderedPageBreak/>
        <w:t>   3.42. serviciu de iluminat public - activitate de utilitate publica si de interes economic si social general, aflata sub autoritatea administratiei publice locale, care are drept scop asigurarea iluminatului cailor de circulatie auto, arhitectural, pietonal, ornamental si ornamental-festiv;</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3.43. sistem de distributie a energiei electrice - totalitatea instalatiilor detinute de un operator de distributie care cuprinde ansamblul de linii, inclusiv elemente de sustinere si de protectie ale acestora, statii electrice, posturi de transformare si alte echipamente electroenergetice conectate intre ele, cu tensiunea de linie nominala pana la 110 kV inclusiv, destinate transmiterii energiei electrice de la retelele electrice de transport sau de la producatori catre instalatiile proprii ale consumatorilor de energie electrica;</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3.44. sistem de iluminat public - ansamblu tehnologic si functional, amplasat intr-o dispunere logica in scopul realizarii unui mediu luminos confortabil si/sau functional si/sau estetic, capabil sa asigure desfasurarea in conditii optime a unei activitati, spectacol, sport, circulatiei, a unui efect luminos estetic-arhitectural si altele, alcatuit din constructii, instalatii si echipamente specifice, care cuprinde:</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 linii electrice de joasa tensiune, subterane sau aeriene;</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 corpuri de iluminat, console si accesorii;</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 puncte de aprindere, cutii de distributie, cutii de trecere;</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 echipamente de comanda, automatizare si masurare;</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 fundatii, elemente de sustinere a liniilor, instalatii de legare la pamant, conductoare, izolatoare, cleme, armaturi, utilizate pentru iluminatul public;</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3.45. sursa de lumina/lampa - obiectul sau suprafata care emite radiatii optice in mod uzual vizibile, produse prin conversie de energie, si care este caracterizata printr-un ansamblu de proprietati energetice, fotometrice si/sau mecanice;</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3.46. tablou electric de alimentare, distributie, conectare/deconectare - ansamblu fizic unitar ce poate contine, dupa caz, echipamentul de protectie, comanda, automatizare, masura si control, protejat impotriva accesului accidental, destinat sistemului de iluminat public;</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3.47. temperatura de culoare corelata T(c) - temperatura radiatorului integral, a carui culoare, perceputa datorita incalzirii, se aseamana cel mai mult, in conditiile de observare precizate, cu cea perceputa a unui stimul de culoare de aceeasi stralucire;</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3.48. uniformitate generala a iluminarii U(0)[E] - raportul dintre iluminarea minima si iluminarea medie, ambele considerate pe toata suprafata de calcul;</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3.49. uniformitate generala a luminantei U(0)[L] - raportul dintre luminanta minima si luminanta medie, ambele considerate pe toata suprafata de calcul;</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3.50. uniformitatea longitudinala a luminantei U(l)[L] - raportul dintre luminanta minima si luminanta maxima, ambele considerate in axul benzii de circulatie al zonei de calcul si in directia de desfasurare a traficului rutier;</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3.51. utilizatori - autoritatile administratiei publice locale sau asociatiile de dezvoltare comunitara constituite cu acest scop in calitate de reprezentant al comunitatii locale;</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3.52. zona alaturata - suprafata din vecinatatea imediata a caii de circulatie, aflata in campul vizual al observatorului;</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3.53. C.N.R.I. - Comitetul National Roman de Iluminat;</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3.54. C.I.E. - Comisia Internationala de Iluminat.</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xml:space="preserve">   Art. 4. - (1) Infiintarea, organizarea, coordonarea, monitorizarea si controlul functionarii serviciului de iluminat public la nivelul unitatilor administrativ-teritoriale, precum si infiintarea, dezvoltarea, modernizarea, </w:t>
      </w:r>
      <w:r w:rsidRPr="00DF6758">
        <w:rPr>
          <w:rFonts w:ascii="Courier New" w:eastAsia="Times New Roman" w:hAnsi="Courier New" w:cs="Courier New"/>
          <w:color w:val="000000"/>
          <w:sz w:val="20"/>
          <w:szCs w:val="20"/>
        </w:rPr>
        <w:lastRenderedPageBreak/>
        <w:t>administrarea si exploatarea sistemelor de iluminat public intra in competenta exclusiva a autoritatilor administratiei publice locale.</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(2) Autoritatile administratiei publice locale trebuie sa asigure gestiunea serviciului de iluminat public pe criterii de competitivitate si eficienta economica si manageriala, avand ca obiectiv atingerea si respectarea indicatorilor de performanta a serviciului, stabiliti prin contractul de delegare a gestiunii, respectiv prin hotararea de dare in administrare, in cazul gestiunii directe.</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(3) Indiferent de forma de gestiune a serviciului de iluminat public adoptata, autoritatile administratiei publice locale vor urmari obtinerea unui serviciu de iluminat public corespunzator interesului general al comunitatilor locale pe care le reprezinta, in conformitate cu legislatia in vigoare si cu reglementarile C.I.E.</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Art. 5. - (1) Sistemele de iluminat public se amplaseaza, de regula, pe terenuri apartinand domeniului public sau privat al unitatilor administrativ-teritoriale.</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(2) Utilizarea unor elemente ale sistemului de distributie a energiei electrice pentru servicii si activitati publice, altele decat iluminatul public, se face cu aprobarea autoritatilor administratiei publice locale.</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Art. 6. - (1) Serviciul de iluminat public va respecta si va indeplini, la nivelul comunitatilor locale, in intregul lor, indicatorii de performanta prevazuti in prezentul regulament-cadru, aprobati prin hotarari ale consiliilor locale, ale asociatiilor de dezvoltare comunitara sau ale Consiliului General al Municipiului Bucuresti, dupa caz.</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(2) Autoritatile administratiei publice locale sau asociatiile de dezvoltare comunitara, dupa caz, pot aproba si alti indicatori de performanta in baza unor studii de oportunitate in care se va tine seama cu prioritate de necesitatile comunitatilor locale, de starea tehnica si eficienta sistemelor de iluminat public existente, precum si de standardele minimale privind iluminatul public, prevazute de normele interne si ale Uniunii Europene in acest domeniu.</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(3) Indicatorii de performanta se stabilesc cu respectarea prevederilor prezentului regulament-cadru al serviciului.</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Art. 7. - (1) Serviciul de iluminat public se poate organiza la nivelul tuturor localitatilor urbane sau rurale, indiferent de marimea si gradul de dezvoltare economico-sociala a acestora, care dispun sau infiinteaza un sistem de iluminat public.</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(2) Serviciul de iluminat public se prevede pe toate caile de circulatie publica din localitatile urbane si rurale, cu respectarea principiilor ce guverneaza organizarea si functionarea serviciilor comunitare de utilitati publice.</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Art. 8. - Serviciul de iluminat public trebuie sa indeplineasca, concomitent, urmatoarele conditii de functionare:</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a) continuitatea din punct de vedere cantitativ si calitativ;</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b) adaptabilitate la cerintele concrete, diferentiate in timp si spatiu, ale comunitatii locale;</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c) satisfacerea judicioasa, echitabila si nepreferentiala a tuturor membrilor comunitatii locale, in calitatea lor de beneficiari ai serviciului;</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d) tarifarea pe baza de competitie a serviciului prestat;</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e) administrarea si gestionarea serviciului in interesul comunitatilor locale;</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f) respectarea reglementarilor specifice in vigoare din domeniul transportului, distributiei si utilizarii energiei electrice;</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g) respectarea valorilor minimale din standardele privind iluminatul public, prevazute de normele interne si ale Uniunii Europene in acest domeniu, care sunt identice cu cele ale C.I.E..</w:t>
      </w:r>
    </w:p>
    <w:p w:rsidR="00DF6758" w:rsidRPr="00DF6758" w:rsidRDefault="00DF6758" w:rsidP="00DF6758">
      <w:pPr>
        <w:spacing w:after="240" w:line="240" w:lineRule="auto"/>
        <w:rPr>
          <w:rFonts w:ascii="Courier New" w:eastAsia="Times New Roman" w:hAnsi="Courier New" w:cs="Courier New"/>
          <w:color w:val="000000"/>
          <w:sz w:val="20"/>
          <w:szCs w:val="20"/>
        </w:rPr>
      </w:pPr>
    </w:p>
    <w:p w:rsidR="00DF6758" w:rsidRPr="00DF6758" w:rsidRDefault="00DF6758" w:rsidP="00DF6758">
      <w:pPr>
        <w:spacing w:after="0" w:line="240" w:lineRule="auto"/>
        <w:jc w:val="center"/>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lastRenderedPageBreak/>
        <w:t>   CAPITOLUL II</w:t>
      </w:r>
      <w:r w:rsidRPr="00DF6758">
        <w:rPr>
          <w:rFonts w:ascii="Courier New" w:eastAsia="Times New Roman" w:hAnsi="Courier New" w:cs="Courier New"/>
          <w:color w:val="000000"/>
          <w:sz w:val="20"/>
          <w:szCs w:val="20"/>
        </w:rPr>
        <w:br/>
        <w:t>  Desfasurarea serviciului de iluminat public</w:t>
      </w:r>
    </w:p>
    <w:p w:rsidR="00DF6758" w:rsidRPr="00DF6758" w:rsidRDefault="00DF6758" w:rsidP="00DF6758">
      <w:pPr>
        <w:spacing w:after="240" w:line="240" w:lineRule="auto"/>
        <w:jc w:val="center"/>
        <w:rPr>
          <w:rFonts w:ascii="Courier New" w:eastAsia="Times New Roman" w:hAnsi="Courier New" w:cs="Courier New"/>
          <w:color w:val="000000"/>
          <w:sz w:val="20"/>
          <w:szCs w:val="20"/>
        </w:rPr>
      </w:pPr>
    </w:p>
    <w:p w:rsidR="00DF6758" w:rsidRPr="00DF6758" w:rsidRDefault="00DF6758" w:rsidP="00DF6758">
      <w:pPr>
        <w:spacing w:after="0" w:line="240" w:lineRule="auto"/>
        <w:jc w:val="center"/>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SECTIUNEA 1</w:t>
      </w:r>
      <w:r w:rsidRPr="00DF6758">
        <w:rPr>
          <w:rFonts w:ascii="Courier New" w:eastAsia="Times New Roman" w:hAnsi="Courier New" w:cs="Courier New"/>
          <w:color w:val="000000"/>
          <w:sz w:val="20"/>
          <w:szCs w:val="20"/>
        </w:rPr>
        <w:br/>
        <w:t>  Principiile si obiectivele realizarii serviciului de iluminat public</w:t>
      </w:r>
    </w:p>
    <w:p w:rsidR="00DF6758" w:rsidRPr="00DF6758" w:rsidRDefault="00DF6758" w:rsidP="00DF6758">
      <w:pPr>
        <w:spacing w:after="240" w:line="240" w:lineRule="auto"/>
        <w:rPr>
          <w:rFonts w:ascii="Courier New" w:eastAsia="Times New Roman" w:hAnsi="Courier New" w:cs="Courier New"/>
          <w:color w:val="000000"/>
          <w:sz w:val="20"/>
          <w:szCs w:val="20"/>
        </w:rPr>
      </w:pP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Art. 9. - Administrarea serviciului de iluminat public se realizeaza cu respectarea principiului:</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a) autonomiei locale;</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b) descentralizarii serviciilor publice;</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c) subsidiaritatii si proportionalitatii;</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d) responsabilitatii si legalitatii;</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e) asocierii intercomunitare;</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f) dezvoltarii durabile si corelarii cerintelor cu resursele;</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g) protectiei si conservarii mediului natural si construit;</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h) asigurarii igienei si sanatatii populatiei;</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i) administrarii eficiente a bunurilor din proprietatea publica sau privata a unitatilor administrativ-teritoriale;</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j) participarii si consultarii cetatenilor;</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k) liberului acces la informatiile privind serviciile publice.</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Art. 10. - Functionarea serviciului de iluminat public trebuie sa se desfasoare pentru:</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a) satisfacerea interesului general al comunitatii;</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b) satisfacerea cat mai completa a cerintelor beneficiarilor;</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c) protejarea intereselor beneficiarilor;</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d) intarirea coeziunii economico-sociale la nivelul comunitatilor locale;</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e) asigurarea dezvoltarii durabile a unitatilor administrativ-teritoriale;</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f) cresterea gradului de securitate individuala si colectiva in cadrul comunitatilor locale;</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g) punerea in valoare, prin iluminat adecvat, a elementelor arhitectonice si peisagistice ale localitatilor;</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h) ridicarea gradului de civilizatie, a confortului si a calitatii vietii;</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i) marirea gradului de siguranta a circulatiei rutiere si pietonale;</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j) crearea unui ambient placut;</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k) cresterea oportunitatilor rezultate din dezvoltarea turismului;</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l) asigurarea functionarii si exploatarii in conditii de siguranta, rentabilitate si eficienta economica a infrastructurii aferente serviciului.</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Art. 11. - In exercitarea atributiunilor conferite de lege cu privire la elaborarea si aprobarea strategiilor locale de dezvoltare a serviciului de iluminat public, a programelor de investitii privind dezvoltarea si modernizarea infrastructurii tehnico-edilitare aferente, a regulamentului propriu al serviciului, a caietului de sarcini, alegerea modalitatii de gestiune, precum si a criteriilor si procedurilor de delegare a gestiunii, autoritatile administratiei publice locale sau asociatiile de dezvoltare comunitara vor urmari atingerea urmatoarelor obiective:</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a) orientarea serviciului de iluminat public catre beneficiari, membri ai comunitatii;</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b) asigurarea calitatii si performantelor sistemelor de iluminat public, la nivel compatibil cu directivele Uniunii Europene;</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c) respectarea normelor privind serviciul de iluminat public stabilite de C.I.E., la care Romania este afiliata, respectiv de C.N.R.I.;</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d) asigurarea accesului nediscriminatoriu al tuturor membrilor comunitatii locale la serviciul de iluminat public;</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lastRenderedPageBreak/>
        <w:t>   e) reducerea consumurilor specifice prin utilizarea unor corpuri de iluminat performante, a unor echipamente specializate si prin asigurarea unui iluminat public judicios;</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f) promovarea investitiilor, in scopul modernizarii si extinderii sistemului de iluminat public;</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g) asigurarea, la nivelul localitatilor, a unui iluminat stradal si pietonal adecvat necesitatilor de confort si securitate, individuala si colectiva, prevazute de normele in vigoare;</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h) asigurarea unui iluminat arhitectural, ornamental si ornamental-festiv, adecvat punerii in valoare a edificiilor de importanta publica si/sau culturala si marcarii prin sisteme de iluminat corespunzatoare a evenimentelor festive si a sarbatorilor legale sau religioase;</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i) promovarea de solutii tehnice si tehnologice performante, cu costuri minime;</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j) promovarea mecanismelor specifice economiei de piata, prin crearea unui mediu concurential de atragere a capitalului privat;</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k) instituirea evaluarii comparative a indicatorilor de performanta a activitatii operatorilor si participarea cetatenilor si a asociatiilor reprezentative ale acestora la acest proces;</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l) promovarea formelor de gestiune delegata;</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m) promovarea metodelor moderne de management;</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n) promovarea profesionalismului, a eticii profesionale si a formarii profesionale continue a personalului care lucreaza in domeniu.</w:t>
      </w:r>
    </w:p>
    <w:p w:rsidR="00DF6758" w:rsidRPr="00DF6758" w:rsidRDefault="00DF6758" w:rsidP="00DF6758">
      <w:pPr>
        <w:spacing w:after="240" w:line="240" w:lineRule="auto"/>
        <w:rPr>
          <w:rFonts w:ascii="Courier New" w:eastAsia="Times New Roman" w:hAnsi="Courier New" w:cs="Courier New"/>
          <w:color w:val="000000"/>
          <w:sz w:val="20"/>
          <w:szCs w:val="20"/>
        </w:rPr>
      </w:pPr>
    </w:p>
    <w:p w:rsidR="00DF6758" w:rsidRPr="00DF6758" w:rsidRDefault="00DF6758" w:rsidP="00DF6758">
      <w:pPr>
        <w:spacing w:after="0" w:line="240" w:lineRule="auto"/>
        <w:jc w:val="center"/>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SECTIUNEA a 2-a</w:t>
      </w:r>
      <w:r w:rsidRPr="00DF6758">
        <w:rPr>
          <w:rFonts w:ascii="Courier New" w:eastAsia="Times New Roman" w:hAnsi="Courier New" w:cs="Courier New"/>
          <w:color w:val="000000"/>
          <w:sz w:val="20"/>
          <w:szCs w:val="20"/>
        </w:rPr>
        <w:br/>
        <w:t>  Documentatie tehnica</w:t>
      </w:r>
    </w:p>
    <w:p w:rsidR="00DF6758" w:rsidRPr="00DF6758" w:rsidRDefault="00DF6758" w:rsidP="00DF6758">
      <w:pPr>
        <w:spacing w:after="240" w:line="240" w:lineRule="auto"/>
        <w:rPr>
          <w:rFonts w:ascii="Courier New" w:eastAsia="Times New Roman" w:hAnsi="Courier New" w:cs="Courier New"/>
          <w:color w:val="000000"/>
          <w:sz w:val="20"/>
          <w:szCs w:val="20"/>
        </w:rPr>
      </w:pP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Art. 12. - (1) Prezentul regulament stabileste documentatia tehnica minima necesara desfasurarii serviciului.</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(2) Regulamentul stabileste documentele necesare exploatarii, obligatiile proiectantului de specialitate, ale unitatilor de executie cu privire la intocmirea, reactualizarea, pastrarea si manipularea acestor documente.</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(3) Detalierea prevederilor prezentului regulament-cadru privind modul de intocmire, pastrare si reactualizare a evidentei tehnice se va face prin instructiuni/proceduri de exploatare proprii, specifice principalelor tipuri de instalatii.</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(4) Personalul de conducere al operatorului raspunde de existenta, completarea corecta si pastrarea documentatiilor tehnice conform prevederilor prezentului regulament-cadru.</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(5) Proiectarea si executarea sistemelor de iluminat stradal-rutier, iluminat stradal-pietonal, iluminat arhitectural, iluminat ornamental si iluminat ornamental-festiv sau a partilor componente ale acestora se realizeaza in conformitate cu normativele si prescriptiile tehnice de proiectare si executie in vigoare, avizate de autoritatile de reglementare din domeniile de competenta; la proiectare se va tine seama de reglementarile in vigoare privind protectia si conservarea mediului.</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Art. 13. - (1) Fiecare operator trebuie sa detina, sa pastreze la sediul sau documentatia pusa la dispozitie de autoritatea administratiei publice locale, dupa caz, necesara desfasurarii in conditii de siguranta a serviciului de iluminat public.</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(2) Operatorul, in conditiile alin. (1), va actualiza permanent urmatoarele documente:</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a) planul cadastral si situatia terenurilor din aria de deservire;</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lastRenderedPageBreak/>
        <w:t>   b) planurile generale cu amplasarea constructiilor si instalatiilor aflate in exploatare, inclusiv cele subterane, actualizate cu toate modificarile sau completarile;</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c) planurile cladirilor sau ale constructiilor speciale avand actualizate toate modificarile sau completarile;</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d) studiile, datele geologice, geotehnice si hidrotehnice cu privire la terenurile pe care sunt amplasate lucrarile aflate in exploatare sau conservare;</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e) cartile tehnice ale constructiilor;</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f) documentatia tehnica a utilajelor si instalatiilor si, dupa caz, autorizatiile de punere in functiune a acestora;</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g) planurile de executie ale partilor de lucrari sau ale lucrarilor ascunse;</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h) proiectele de executie ale lucrarilor, cuprinzand memoriile tehnice, breviarele de calcul, devizele pe obiecte, devizul general, planurile si schemele instalatiilor si retelelor etc.;</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i) documentele de receptie, preluare si terminare a lucrarilor cu:</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 procese-verbale de masuratori cantitative de executie;</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 procese-verbale de verificari si probe, inclusiv probele de performanta si garantie, buletinele de verificari, analiza si incercari;</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 procese-verbale de realizare a indicatorilor tehnico-economici;</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 procese-verbale de punere in functiune;</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 procese-verbale de dare in exploatare;</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 lista echipamentelor montate in instalatii cu caracteristicile tehnice;</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 procese-verbale de preluare ca mijloc fix, in care se consemneaza rezolvarea neconformitatilor si a remedierilor;</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j) schemele de functionare a instalatiilor, planurile de ansamblu, desenele de detaliu actualizate conform situatiei de pe teren, planurile de ansamblu si de detaliu ale fiecarei instalatii, inclusiv planurile si cataloagele pieselor de schimb;</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k) parametrii luminotehnici de proiect si/sau rezultati din calcul, aferenti tuturor instalatiilor de iluminat public exploatate;</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l) instructiunile furnizorilor de echipament sau ale organizatiei de montaj privind manipularea, exploatarea, intretinerea si repararea echipamentelor si instalatiilor, precum si cartile/fisele tehnice ale echipamentelor principale ale instalatiilor;</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m) normele generale si specifice de protectie a muncii aferente fiecarui echipament, fiecarei instalatii sau fiecarei activitati;</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n) regulamentul de organizare si functionare si atributiile de serviciu pentru intreg personalul;</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o) avizele si autorizatiile legale de functionare pentru cladiri, laboratoare, instalatii de masura, inclusiv cele de protectie a mediului obtinute in conditiile legii;</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p) inventarul instalatiilor si liniilor electrice, conform instructiunilor in vigoare;</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q) instructiuni privind accesul in instalatii;</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r) documentele referitoare la instruirea, examinarea si autorizarea personalului;</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s) registre de control, de sesizari si reclamatii, de dare si retragere din exploatare, de manevre, de admitere la lucru etc.</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(3) Arhivarea se poate realiza si in format digital.</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Art. 14. - (1) Documentatia de baza a lucrarilor si datele generale necesare exploatarii, intocmite de agenti economici specializati in proiectare, se predau titularului de investitie odata cu proiectul lucrarii respective.</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xml:space="preserve">   (2) Agentii economici care au intocmit proiectele au obligatia de a corecta toate planurile de executie, in toate exemplarele in care s-au operat </w:t>
      </w:r>
      <w:r w:rsidRPr="00DF6758">
        <w:rPr>
          <w:rFonts w:ascii="Courier New" w:eastAsia="Times New Roman" w:hAnsi="Courier New" w:cs="Courier New"/>
          <w:color w:val="000000"/>
          <w:sz w:val="20"/>
          <w:szCs w:val="20"/>
        </w:rPr>
        <w:lastRenderedPageBreak/>
        <w:t>modificari pe parcursul executiei si, in final, sa inlocuiasca aceste planuri cu altele noi, originale, actualizate conform situatiei reale de pe teren si sa predea proiectul, inclusiv in format optoelectronic, impreuna cu instructiunile necesare exploatarii, intretinerii si repararii instalatiilor proiectate.</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(3) Organizatiile de executie si/sau montaj au obligatia ca, odata cu predarea lucrarilor, sa predea si schemele, planurile de situatii si de executie modificate conform situatiei de pe teren. In cazul in care nu s-au facut modificari fata de planurile initiale, se va preda cate un exemplar din aceste planuri, avand pe ele confirmarea ca nu s-au facut modificari in timpul executiei.</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(4) In timpul executiei lucrarilor se interzic abaterile de la documentatia intocmita de proiectant, fara avizul acestuia.</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Art. 15. - (1) Autoritatile administratiei publice locale detinatoare de instalatii de iluminat public, precum si operatorii care au primit in gestiune delegata serviciul de iluminat public au obligatia sa-si organizeze o arhiva tehnica pentru pastrarea documentelor de baza prevazute la art. 13 alin. (1), organizata astfel incat sa poata fi gasit orice document cu usurinta.</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(2) Pentru nevoile curente de exploatare se vor folosi numai copii de pe planurile, schemele si documentele aflate in arhiva.</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(3) Instrainarea sub orice forma a planurilor, schemelor sau documentelor aflate in arhiva este interzisa.</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(4) La incheierea activitatii operatorul va preda pe baza de proces-verbal intreaga arhiva pe care si-a constituit-o, fiind interzisa pastrarea de catre acesta a vreunui document original sau copie.</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(5) Fiecare document va avea anexat un borderou in care se vor mentiona:</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a) data intocmirii documentului;</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b) numarul de exemplare originale;</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c) calitatea celui care a intocmit documentul;</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d) numarul de copii executate;</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e) necesitatea copierii, numele, prenumele si calitatea celui care a primit copii ale documentului, numarul de copii primite si calitatea celui care a aprobat copierea;</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f) data fiecarei revizii sau actualizari;</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g) calitatea celui care a intocmit revizia/actualizarea si calitatea celui care a aprobat;</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h) data de la care documentul revizuit/actualizat a intrat in vigoare;</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i) lista persoanelor carora li s-au distribuit copii dupa documentul revizuit/actualizat;</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j) lista persoanelor care au restituit la arhiva documentul primit anterior revizuirii/modificarii.</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Art. 16. - (1) Toate echipamentele trebuie sa aiba fise tehnice care sa contina toate datele din proiect, din documentatiile tehnice predate de furnizori sau de executanti si din datele de exploatare luate de pe teren certificate prin acte de receptie care trebuie sa confirme corespondenta lor cu realitatea.</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(2) Pe durata exploatarii, in fisele tehnice se trec, dupa caz, date privind:</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a) incidentele sau avariile;</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b) echipamentele care au fost afectate ca urmare a incidentului sau avariei;</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c) incidentele sau avariile altor echipamente produse de incidentul sau avaria in cauza;</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d) reparatiile efectuate pentru inlaturarea incidentului/avariei;</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e) costul reparatiilor accidentale sau planificate;</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f) perioada cat a durat reparatia, planificata sau accidentala;</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lastRenderedPageBreak/>
        <w:t>   g) comportarea in exploatare intre doua reparatii planificate;</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h) data scadenta si tipul urmatoarei reparatii planificate (lucrari de intretinere curenta, revizii tehnice, reparatii curente si capitale);</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i) data scadenta a urmatoarei verificari profilactice;</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j) buletinele de incercari periodice si dupa reparatii.</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(3) Fisele tehnice se intocmesc pentru aparatura, posturi de transformare, fundatii, instalatiile de legare la pamant, echipamentele de comanda, automatizare, protectie si pentru instalatiile de teletransmisie si telecomunicatii.</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(4) Pentru instalatiile de ridicat se va intocmi si folosi documentatia ceruta de normele legale in vigoare.</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(5) Separat, se va tine o evidenta a lucrarilor de intretinere curenta, revizii tehnice, reparatii curente si capitale.</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Art. 17. - (1) Toate echipamentele, precum si conductele, barele electrice, instalatiile independente, trebuie sa fie numerotate dupa un sistem care sa permita identificarea rapida si usor vizibila in timpul exploatarii.</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(2) La punctele de conducere operativa a exploatarii trebuie sa se afle atat schemele generale ale instalatiilor, cat si schemele normale de functionare.</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(3) Schemele trebuie actualizate astfel incat sa corespunda situatiei reale din teren, iar numerotarea si notarea din scheme trebuie sa corespunda notarii reale a instalatiilor conform alineatului (1).</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(4) Schemele normale de functionare vor fi afisate la loc vizibil.</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Art. 18. - (1) Instructiunile/procedurile tehnice interne pe baza carora se realizeaza conducerea operativa a instalatiilor trebuie sa fie clare, exacte, sa nu permita interpretari diferite pentru o aceeasi situatie, sa fie concise si sa contina date asupra echipamentului, metodelor pentru controlul starii acestuia, asupra regimului normal si anormal de functionare si asupra modului de actionare pentru prevenirea incidentelor/avariilor.</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(2) Instructiunile/procedurile tehnice interne trebuie sa delimiteze exact indatoririle personalului cu diferite specialitati care concura la exploatarea, intretinerea sau repararea echipamentului si trebuie sa cuprinda cel putin:</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a) indatoririle, responsabilitatile si competentele personalului de deservire;</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b) descrierea constructiei si functionarii echipamentului, inclusiv scheme si schite explicative;</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c) reguli referitoare la deservirea echipamentelor in conditiile unei exploatari normale (manevre de pornire/oprire, manevre in timpul exploatarii, manevre de scoatere si punere sub tensiune);</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d) reguli de prevenire si lichidare a avariilor;</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e) reguli de anuntare si adresare;</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f) enumerarea functiilor/meseriilor pentru care este obligatorie insusirea instructiunii/procedurii si promovarea unui examen sau autorizarea;</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g) masuri pentru asigurarea protectiei muncii.</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(3) Instructiunile/procedurile tehnice interne se semneaza de coordonatorul locului de munca si sunt aprobate de persoana din cadrul personalului de conducere al operatorului desemnata in acest sens, mentionandu-se data intrarii in vigoare.</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(4) Instructiunile/procedurile tehnice interne se revizuiesc anual sau ori de cate ori este nevoie, certificandu-se prin aplicarea sub semnatura a unei stampile "valabil pe anul......". Modificarile si completarile se aduc la cunostinta sub semnatura personalului obligat sa le cunoasca si sa aplice instructiunea/procedura respectiva.</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lastRenderedPageBreak/>
        <w:t>   Art. 19. - (1) Fiecare operator care desfasoara una sau mai multe activitati specifice serviciului de iluminat public trebuie sa elaboreze, sa revizuiasca si sa aplice instructiuni/proceduri tehnice interne.</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(2) In vederea aplicarii prevederilor alineatului (1) toti operatorii vor intocmi liste cu instructiunile/procedurile tehnice interne necesare, cu care vor fi dotate locurile de munca. Lista instructiunilor/procedurilor tehnice interne va cuprinde, dupa caz, cel putin:</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a) instructiuni/proceduri tehnice interne generale;</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b) instructiuni/proceduri tehnice interne pentru exploatarea instalatiilor principale, dupa caz:</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 retelele de transport si distributie a energiei electrice destinate exclusiv iluminatului public;</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 instalatii de masura si automatizare;</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 instalatiile de comanda, semnalizari si protectii;</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c) instructiuni/proceduri tehnice interne pentru executarea manevrelor curente;</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d) instructiuni/proceduri tehnice interne pentru lichidarea avariilor;</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e) instructiuni/proceduri tehnice interne pentru protectii si automatizari;</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f) instructiuni/proceduri tehnice interne pentru executarea lucrarilor de intretinere.</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Art. 20. - (1) In instructiunile/procedurile tehnice interne va fi descrisa schema normala de functionare a fiecarui echipament si pentru fiecare instalatie, mentionandu-se si celelalte scheme admise de functionare a instalatiei, diferite de cea normala, precum si modul de trecere de la o schema normala la alta varianta.</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(2) Pe scheme se va figura simbolic starea normala a elementelor componente.</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(3) Abaterile de la functionarea in schema normala se aproba de conducerea tehnica a operatorului si se consemneaza in evidentele operative ale personalului de deservire.</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Art. 21. - Personalul angrenat in desfasurarea serviciului va intocmi zilnic situatii cu datele de exploatare, daca acestea nu sunt inregistrate si memorate prin intermediul unui sistem informatic. Datele memorate in sistemul informatic sau cele intocmite de personalul operativ reprezinta forma primara a evidentei tehnice.</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Art. 22. - Documentatia operativa si evidentele tehnice trebuie examinate zilnic de personalul tehnic ierarhic superior, care va dispune masurile necesare pentru eliminarea eventualelor defecte si deranjamente constatate in functionarea instalatiilor sau pentru cresterea eficientei si sigurantei in exploatare.</w:t>
      </w:r>
    </w:p>
    <w:p w:rsidR="00DF6758" w:rsidRPr="00DF6758" w:rsidRDefault="00DF6758" w:rsidP="00DF6758">
      <w:pPr>
        <w:spacing w:after="240" w:line="240" w:lineRule="auto"/>
        <w:rPr>
          <w:rFonts w:ascii="Courier New" w:eastAsia="Times New Roman" w:hAnsi="Courier New" w:cs="Courier New"/>
          <w:color w:val="000000"/>
          <w:sz w:val="20"/>
          <w:szCs w:val="20"/>
        </w:rPr>
      </w:pPr>
    </w:p>
    <w:p w:rsidR="00DF6758" w:rsidRPr="00DF6758" w:rsidRDefault="00DF6758" w:rsidP="00DF6758">
      <w:pPr>
        <w:spacing w:after="0" w:line="240" w:lineRule="auto"/>
        <w:jc w:val="center"/>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SECTIUNEA a 3-a</w:t>
      </w:r>
      <w:r w:rsidRPr="00DF6758">
        <w:rPr>
          <w:rFonts w:ascii="Courier New" w:eastAsia="Times New Roman" w:hAnsi="Courier New" w:cs="Courier New"/>
          <w:color w:val="000000"/>
          <w:sz w:val="20"/>
          <w:szCs w:val="20"/>
        </w:rPr>
        <w:br/>
        <w:t>  Indatoririle personalului</w:t>
      </w:r>
    </w:p>
    <w:p w:rsidR="00DF6758" w:rsidRPr="00DF6758" w:rsidRDefault="00DF6758" w:rsidP="00DF6758">
      <w:pPr>
        <w:spacing w:after="240" w:line="240" w:lineRule="auto"/>
        <w:rPr>
          <w:rFonts w:ascii="Courier New" w:eastAsia="Times New Roman" w:hAnsi="Courier New" w:cs="Courier New"/>
          <w:color w:val="000000"/>
          <w:sz w:val="20"/>
          <w:szCs w:val="20"/>
        </w:rPr>
      </w:pP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Art. 23. - (1) Personalul de deservire se compune din toti salariatii care deservesc instalatiile aferente infrastructurii serviciului de iluminat public avand ca sarcina de serviciu principala supravegherea functionarii si executarea de manevre in mod nemijlocit la un echipament, intr-o instalatie sau intr-un ansamblu de instalatii.</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(2) Subordonarea pe linie operativa si tehnico-administrativa, precum si obligatiile, drepturile si responsabilitatile personalului de deservire operativa se trec in fisa postului si in regulamentele/procedurile tehnice interne.</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lastRenderedPageBreak/>
        <w:t>   (3) Locurile de munca in care este necesara desfasurarea activitatii se stabilesc de operator in procedurile proprii, in functie de:</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a) gradul de periculozitate a instalatiilor si al procesului tehnologic;</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b) gradul de automatizare a instalatiilor;</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c) gradul de siguranta necesar in asigurarea serviciului;</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d) necesitatea supravegherii instalatiilor;</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e) existenta unui sistem de transmisie a datelor si a posibilitatilor de executare a manevrelor de la distanta;</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f) posibilitatea interventiei rapide pentru prevenirea si lichidarea incidentelor si avariilor.</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(4) In functie de conditiile specifice de realizare a serviciului, operatorul poate stabili ca personalul sa-si indeplineasca atributiile de serviciu prin supravegherea mai multor instalatii amplasate in locuri diferite.</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(5) Principalele lucrari ce trebuie cuprinse in fisa postului personalului de deservire, privitor la exploatare si executie, constau in:</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a) supravegherea instalatiilor;</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b) controlul curent al instalatiilor;</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c) executarea de manevre;</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d) lucrari de intretinere periodica;</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e) lucrari de intretinere neprogramate;</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f) lucrari de interventii accidentale.</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Art. 24. - (1) Lucrarile de intretinere periodice sunt cele prevazute in instructiunile furnizorilor de echipamente, regulamente de exploatare tehnica si in instructiunile/procedurile tehnice interne si se executa, de regula, fara intreruperea furnizarii serviciului.</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(2) Lucrarile de intretinere curenta neprogramate se executa in scopul prevenirii sau eliminarii deteriorarilor, avariilor sau incidentelor si vor fi definite in fisa postului si in instructiunile de exploatare.</w:t>
      </w:r>
    </w:p>
    <w:p w:rsidR="00DF6758" w:rsidRPr="00DF6758" w:rsidRDefault="00DF6758" w:rsidP="00DF6758">
      <w:pPr>
        <w:spacing w:after="240" w:line="240" w:lineRule="auto"/>
        <w:rPr>
          <w:rFonts w:ascii="Courier New" w:eastAsia="Times New Roman" w:hAnsi="Courier New" w:cs="Courier New"/>
          <w:color w:val="000000"/>
          <w:sz w:val="20"/>
          <w:szCs w:val="20"/>
        </w:rPr>
      </w:pPr>
    </w:p>
    <w:p w:rsidR="00DF6758" w:rsidRPr="00DF6758" w:rsidRDefault="00DF6758" w:rsidP="00DF6758">
      <w:pPr>
        <w:spacing w:after="0" w:line="240" w:lineRule="auto"/>
        <w:jc w:val="center"/>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SECTIUNEA a 4-a</w:t>
      </w:r>
      <w:r w:rsidRPr="00DF6758">
        <w:rPr>
          <w:rFonts w:ascii="Courier New" w:eastAsia="Times New Roman" w:hAnsi="Courier New" w:cs="Courier New"/>
          <w:color w:val="000000"/>
          <w:sz w:val="20"/>
          <w:szCs w:val="20"/>
        </w:rPr>
        <w:br/>
        <w:t>  Analiza si evidenta incidentelor si avariilor</w:t>
      </w:r>
    </w:p>
    <w:p w:rsidR="00DF6758" w:rsidRPr="00DF6758" w:rsidRDefault="00DF6758" w:rsidP="00DF6758">
      <w:pPr>
        <w:spacing w:after="240" w:line="240" w:lineRule="auto"/>
        <w:rPr>
          <w:rFonts w:ascii="Courier New" w:eastAsia="Times New Roman" w:hAnsi="Courier New" w:cs="Courier New"/>
          <w:color w:val="000000"/>
          <w:sz w:val="20"/>
          <w:szCs w:val="20"/>
        </w:rPr>
      </w:pP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Art. 25. - (1) In scopul cresterii sigurantei in functionare a serviciului de iluminat si a continuitatii acestuia, operatorii vor intocmi proceduri de analiza operativa si sistematica a tuturor evenimentelor nedorite care au loc in instalatiile de iluminat, stabilindu-se masuri privind cresterea fiabilitatii echipamentelor si schemelor tehnologice, imbunatatirea activitatii de exploatare, intretinere, reparatii si cresterea nivelului de pregatire si disciplina a personalului.</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(2) Evenimentele ce se analizeaza se refera, in principal, la:</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a) defectiuni curente;</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b) deranjamente din retelele de transport si de distributie a energiei electrice, indiferent daca acestea sunt destinate exclusiv instalatiilor de iluminat sau nu;</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c) incidentele si avariile;</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d) limitarile ce afecteaza continuitatea sau calitatea serviciului de iluminat, impuse de anumite situatii existente la un moment dat.</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Art. 26. - (1) Deranjamentele din retele de transport si distributie a energiei electrice sunt acele defectiuni care conduc la intreruperea iluminatului public alimentat de la o ramura a retelei de transport sau dintr-o retea de distributie care asigura iluminatul unui singur obiectiv cultural, parc, alei, tunel, pod sau altele asemenea.</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xml:space="preserve">   (2) Deranjamentele constau in declansarea voita sau oprirea fortata a unui echipament sau instalatie, care nu influenteaza in mod substantial asupra </w:t>
      </w:r>
      <w:r w:rsidRPr="00DF6758">
        <w:rPr>
          <w:rFonts w:ascii="Courier New" w:eastAsia="Times New Roman" w:hAnsi="Courier New" w:cs="Courier New"/>
          <w:color w:val="000000"/>
          <w:sz w:val="20"/>
          <w:szCs w:val="20"/>
        </w:rPr>
        <w:lastRenderedPageBreak/>
        <w:t>calitatii serviciului, fiind caracteristice echipamentelor si instalatiilor anexa.</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Art. 27. - Se considera incidente urmatoarele evenimente:</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a) declansarea prin protectie sau oprirea voita a instalatiilor ce fac parte din sistemul de iluminat, indiferent de durata, dar care nu indeplinesc conditiile de avarie;</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b) reducerea parametrilor luminotehnici sub limitele stabilite prin reglementari, pe o durata mai mare de 15 minute, ca urmare a defectiunilor din instalatiile proprii.</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Art. 28. - Prin exceptie de la art. 27 nu se considera incidente urmatoarele evenimente:</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a) iesirea din functiune a unei instalatii ca urmare a actionarii corecte a elementelor de protectie si automatizare, in cazul unor evenimente care au avut loc intr-o alta instalatie, iesirea din functiune fiind consecinta unui incident localizat si inregistrat in acea instalatie;</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b) iesirea din functiune sau retragerea din exploatare a unei instalatii sau parti a acesteia, datorita unor defectiuni ce pot sa apara in timpul incercarilor profilactice, corespunzatoare scopului acestora;</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c) iesirea din functiune a unei instalatii auxiliare sau a unui element al acesteia, daca a fost inlocuit automat cu rezerva, prin functionarea corecta a anclansarii automate a rezervei, si nu a avut ca efect reducerea parametrilor luminotehnici;</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d) retragerea accidentala din functiune a unei instalatii sau a unui element al acesteia in scopul eliminarii unor defectiuni, daca a fost inlocuit cu rezerva si nu a afectat calitatea serviciului prestat;</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e) retragerea din exploatare in mod voit a unei instalatii pentru prevenirea unor eventuale accidente umane sau calamitati;</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f) intreruperile sau reducerile cantitative convenite in scris cu utilizatorul.</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Art. 29. - Se considera avarii urmatoarele evenimente:</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a) intreruperea accidentala, totala sau partiala a iluminatului public pentru o perioada mai mare de 4 ore, cu exceptia celui arhitectural, ornamental si ornamental-festiv;</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b) intreruperea accidentala, totala sau partiala a iluminatului arhitectural, ornamental si ornamental-festiv pe o perioada mai mare decat limitele prevazute in contracte;</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c) defectarea sau iesirea accidentala din functiune a unor instalatii sau subansambluri din instalatiile de iluminat, care conduc la reducerea ariei deservite de serviciul de iluminat public cu 10% pe o durata mai mare de 24 de ore;</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d) defectarea sau iesirea accidentala din functiune a unor instalatii de iluminat, indiferent de efectul asupra beneficiarilor, daca fac ca acestea sa ramana indisponibile pe o durata mai mare de 72 de ore;</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e) daca pe durata desfasurarii evenimentului, ca urmare a consecintelor avute, acesta isi schimba categoria de incadrare, respectiv din incident devine avarie, evenimentul se va incadra pe toata durata desfasurarii lui in categoria avariei.</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Art. 30. - (1) Analizele incidentelor sau avariilor vor fi efectuate imediat dupa producerea evenimentelor respective de catre factorii de raspundere ai operatorului, de regula, impreuna cu cei ai autoritatilor administratiei publice locale.</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(2) Operatorul are obligatia ca cel putin trimestrial sa informeze autoritatile administratiei publice locale sau, dupa caz, asociatia de dezvoltare comunitara asupra tuturor avariilor care au avut loc, concluziile analizelor si masurile care s-au luat.</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Art. 31. - (1) Analiza incidentelor si avariilor trebuie finalizata in cel mult 5 zile de la lichidarea acestora.</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lastRenderedPageBreak/>
        <w:t>   (2) Analiza fiecarui incident sau avarie va trebui sa aiba urmatorul continut:</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a) locul si momentul aparitiei incidentului sau avariei;</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b) situatia inainte de incident sau avarie, daca se functiona sau nu in schema normala, cu indicarea abaterilor de la aceasta;</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c) cauzele care au favorizat aparitia si dezvoltarea evenimentelor;</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d) descrierea cronologica a tuturor evenimentelor pe baza diagramelor, rapoartelor, inregistrarilor computerizate si declaratiilor personalului;</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e) manevrele efectuate de personal in timpul desfasurarii si lichidarii evenimentului;</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f) efectele produse asupra instalatiilor, daca a rezultat echipament deteriorat, cu descrierea deteriorarii;</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g) efectele asupra beneficiarilor serviciului de iluminat, durata de intrerupere, valoarea pagubelor estimate sau alte efecte;</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h) stadiul verificarilor profilactice, reviziile si reparatiile pentru echipamentul sau protectiile care nu au functionat corespunzator;</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i) cauzele tehnice si factorii care au provocat fiecare eveniment din succesiunea de evenimente;</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j) modul de comportare a personalului cu ocazia evenimentului si modul de respectare a instructiunilor;</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k) influenta schemei tehnologice sau de functionare in care sunt cuprinse instalatiile afectate de incident sau avarie;</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l) situatia procedurilor/instructiunilor de exploatare si reparatii si a cunoasterii lor, cu mentionarea lipsurilor constatate si a eventualelor incalcari ale celor existente;</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m) masuri tehnice si organizatorice de prevenire a unor evenimente asemanatoare cu stabilirea termenelor si responsabilitatilor.</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(3) In cazul in care pentru lamurirea cauzelor si consecintelor sunt necesare probe, incercari sau obtinerea unor date tehnice suplimentare, termenul de finalizare a analizei incidentului sau avariei va fi de 10 zile de la lichidarea acesteia.</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(4) In cazul in care in urma analizei rezulta ca evenimentul a avut loc ca urmare a proiectarii sau montarii instalatiei, deficiente ale echipamentului, calitatea slaba a materialelor sau datorita actiunii sau inactiunii altor persoane fizice sau juridice asupra sau in legatura cu instalatia sau echipamentul analizat, rezultatele analizei se vor transmite factorilor implicati pentru punct de vedere.</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(5) Analiza avariei sau incidentului se face la nivelul operatorului care are in gestiune instalatiile respective, cu participarea proiectantului, furnizorului de echipament si/sau a executantului, dupa caz, participarea acestora fiind obligatorie la solicitarea operatorului sau a autoritatii administratiei publice locale.</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(6) Daca avaria sau incidentul afecteaza sau influenteaza functionarea instalatiilor aflate in administrarea altor operatori sau agenti economici, operatorul care efectueaza analiza va solicita de la acestia transmiterea in maximum 48 de ore a tuturor datelor si informatiilor necesare analizarii avariei sau incidentului.</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Art. 32. - (1) Rezultatele analizei incidentului sau avariei se consemneaza intr-un formular tip denumit "fisa de incident", iar la exemplarul care ramane la operator se vor anexa documentele primare legate de analiza evenimentului.</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(2) Continutul minim al fisei de incident va fi in conformitate cu prevederile art. 31 alin. (1).</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xml:space="preserve">   Art. 33. - (1) In vederea satisfacerii in conditii optime a necesitatilor comunitatii locale, operatorii vor urmari evidentierea distincta a intreruperilor si limitarilor, a duratei si a cauzelor de intrerupere a utilizatorului si a beneficiarilor serviciului de iluminat public, inclusiv a </w:t>
      </w:r>
      <w:r w:rsidRPr="00DF6758">
        <w:rPr>
          <w:rFonts w:ascii="Courier New" w:eastAsia="Times New Roman" w:hAnsi="Courier New" w:cs="Courier New"/>
          <w:color w:val="000000"/>
          <w:sz w:val="20"/>
          <w:szCs w:val="20"/>
        </w:rPr>
        <w:lastRenderedPageBreak/>
        <w:t>celor cu cauze in instalatiile tertilor, daca au afectat functionarea instalatiilor proprii.</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(2) Situatia centralizatoare privind aceste intreruperi sau limitari se va transmite trimestrial autoritatii administratiei publice locale.</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Art. 34. - (1) Analiza deteriorarii echipamentelor se face in scopul determinarii indicatorilor de fiabilitate ai acestora in conditii de exploatare.</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(2) Pentru evidentierea deteriorarilor de echipament care au avut loc cu ocazia incidentelor sau avariilor, analiza se face concomitent cu analiza incidentului sau avariei pentru fiecare echipament in parte, rezultatele consemnandu-se intr-un formular-tip denumit "fisa pentru echipament deteriorat", care se anexeaza la fisa incidentului.</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(3) Pentru evidentierea deteriorarii echipamentelor ca urmare a incercarilor profilactice, manipularii, reparatiilor sau intretinerii necorespunzatoare, neefectuarii la timp a reparatiilor sau reviziilor planificate, a scoaterii din functiune a acestor echipamente sau a instalatiei din care fac parte si care au fost inlocuite cu rezerva (indiferent de modul cum s-a facut aceasta inlocuire) si care au avut loc in afara evenimentelor incadrate ca incidente sau avarii, operatorul va tine o evidenta separata pe tipuri de echipamente si cauze.</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(4) Evidentierea defectiunilor si deteriorarilor se face si in perioada de probe de garantie si punere in functiune dupa montare, inlocuire sau reparatie capitala.</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Art. 35. - (1) Fisele de incidente si de echipament deteriorat reprezinta documente primare pentru evidenta statistica si aprecierea realizarii indicatorilor de performanta.</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(2) Pastrarea evidentei se face la operator pe toata perioada cat acesta opereaza, iar la incheierea activitatii de operare se aplica prevederile art. 15 alin. (4).</w:t>
      </w:r>
    </w:p>
    <w:p w:rsidR="00DF6758" w:rsidRPr="00DF6758" w:rsidRDefault="00DF6758" w:rsidP="00DF6758">
      <w:pPr>
        <w:spacing w:after="240" w:line="240" w:lineRule="auto"/>
        <w:rPr>
          <w:rFonts w:ascii="Courier New" w:eastAsia="Times New Roman" w:hAnsi="Courier New" w:cs="Courier New"/>
          <w:color w:val="000000"/>
          <w:sz w:val="20"/>
          <w:szCs w:val="20"/>
        </w:rPr>
      </w:pPr>
    </w:p>
    <w:p w:rsidR="00DF6758" w:rsidRPr="00DF6758" w:rsidRDefault="00DF6758" w:rsidP="00DF6758">
      <w:pPr>
        <w:spacing w:after="0" w:line="240" w:lineRule="auto"/>
        <w:jc w:val="center"/>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SECTIUNEA a 5-a</w:t>
      </w:r>
      <w:r w:rsidRPr="00DF6758">
        <w:rPr>
          <w:rFonts w:ascii="Courier New" w:eastAsia="Times New Roman" w:hAnsi="Courier New" w:cs="Courier New"/>
          <w:color w:val="000000"/>
          <w:sz w:val="20"/>
          <w:szCs w:val="20"/>
        </w:rPr>
        <w:br/>
        <w:t>  Asigurarea sigurantei de functionare a instalatiilor</w:t>
      </w:r>
    </w:p>
    <w:p w:rsidR="00DF6758" w:rsidRPr="00DF6758" w:rsidRDefault="00DF6758" w:rsidP="00DF6758">
      <w:pPr>
        <w:spacing w:after="240" w:line="240" w:lineRule="auto"/>
        <w:rPr>
          <w:rFonts w:ascii="Courier New" w:eastAsia="Times New Roman" w:hAnsi="Courier New" w:cs="Courier New"/>
          <w:color w:val="000000"/>
          <w:sz w:val="20"/>
          <w:szCs w:val="20"/>
        </w:rPr>
      </w:pP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Art. 36. - (1) Pentru cresterea sigurantei in functionare a serviciului de iluminat public si a asigurarii continuitatii acestuia, operatorii vor intocmi proceduri prin care se instituie reguli de efectuare a manevrelor in instalatiile apartinand sistemului de iluminat public.</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(2) Procedurile prevazute la alin. (1) se vor intocmi pe baza prevederilor prezentului regulament.</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Art. 37. - Manevrele in instalatii se executa pentru:</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a) modificarea regimului de functionare a instalatiilor sau ansamblului de instalatii fiind determinate de necesitatile obiective de adaptare a functionarii la cerintele utilizatorului, realizarea unor regimuri optime de functionare, reducerea pierderilor etc. avand un caracter frecvent si executandu-se mereu la fel, denumite manevre curente;</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b) modificarea configuratiei instalatiilor sau grupurilor de instalatii fara ca acestea sa aiba un caracter frecvent sau periodic, precum si cele care au drept scop retragerea din exploatare a echipamentelor pentru lucrari sau probe si redarea lor in exploatare, denumite manevre programate;</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c) izolarea echipamentului defect si restabilirea circuitului functional tehnologic al instalatiei sau ansamblului de instalatii executate, cu ocazia aparitiei unui incident, denumite manevre de lichidare a incidentelor.</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xml:space="preserve">   Art. 38. - In sensul prezentului regulament-cadru, nu sunt considerate manevre in instalatii modificarile regimurilor de functionare care au loc ca urmare a actiunii sistemelor de automatizare si protectie sau executate </w:t>
      </w:r>
      <w:r w:rsidRPr="00DF6758">
        <w:rPr>
          <w:rFonts w:ascii="Courier New" w:eastAsia="Times New Roman" w:hAnsi="Courier New" w:cs="Courier New"/>
          <w:color w:val="000000"/>
          <w:sz w:val="20"/>
          <w:szCs w:val="20"/>
        </w:rPr>
        <w:lastRenderedPageBreak/>
        <w:t>curent de personalul operativ asupra sistemelor de reglaj, pe baza instructiunilor de exploatare, fara modificarea schemei de functionare aprobate.</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Art. 39. - (1) Persoana care concepe manevra trebuie sa cunoasca instalatia in care se vor executa operatiile cerute de manevra, sa dispuna de schema detaliata corespunzatoare situatiei din teren si schema tehnologica de executare a manevrei.</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(2) Manevrele trebuie concepute astfel incat:</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a) succesiunea operatiilor in cadrul manevrelor sa asigure desfasurarea normala a acestora;</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b) trecerea de la starea initiala la starea finala dorita sa se faca printr-un numar minim de operatii;</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c) ordinea de succesiune a operatiilor trebuie sa aiba in vedere respectarea procesului tehnologic stabilit prin instructiunile de exploatare a echipamentului sau a instalatiei la care se executa manevra;</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d) sa fie analizate toate implicatiile pe care fiecare operatie le poate avea atat asupra instalatiei in care se executa manevra, cat si asupra restului instalatiilor legate tehnologic de aceasta, in special din punctul de vedere al sigurantei in exploatare;</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e) manevra sa se efectueze intr-un interval de timp cat mai scurt, stabilindu-se operatiile care se pot executa simultan fara a se conditiona una pe alta, in functie de numarul de executanti si de posibilitatea supravegherii directe de catre responsabilul de manevra;</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f) sa se tina seama de respectarea obligatorie a normelor de protectie a muncii;</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g) fiecare operatie de actionare asupra unui element prin comanda de la distanta sa fie urmata de verificarea realizarii acestei comenzi sau de verificarea realizarii efectului corespunzator.</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Art. 40. - Manevrele in instalatii se efectueaza numai pe baza unui document scris, denumit in continuare foaie de manevra, care trebuie sa contina:</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a) tema manevrei;</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b) scopul manevrei;</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c) succesiunea operatiilor;</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d) notatii in legatura cu dispunerea si indeplinirea operatiilor;</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e) persoanele care executa sau au legatura cu manevra si responsabilitatile lor.</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Art. 41. - Dupa scopul manevrei, foaia de manevra poate fi:</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a) foaie de manevra permanenta, al carei continut este prestabilit in instructiunile/procedurile tehnice interne, putandu-se folosi la:</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 manevre curente;</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 anumite manevre programate, cu caracter curent;</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 anumite manevre in caz de incident, avand un caracter curent;</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b) foaie de manevra pentru manevre programate, al carei continut se intocmeste pentru efectuarea de lucrari programate sau accidentale si care prin caracterul sau necesita o succesiune de operatii ce nu se incadreaza in foile de manevra permanente.</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Art. 42. - Prin exceptie de la art. 40, manevrele cauzate de accidente se executa fara foaie de manevra, iar cele de lichidare a incidentelor se executa pe baza procedurilor/instructiunilor de lichidare a incidentelor.</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Art. 43. - (1) Intocmirea, verificarea si aprobarea foilor de manevra se fac de catre persoanele desemnate de operator, care au pregatirea necesara si asigura executarea serviciului operativ si tehnico-administrativ.</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(2) Nu se admite verificarea si aprobarea foilor de manevra telefonic.</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(3) In functie de necesitate, la foaia de manevra se anexeaza o schema de principiu referitoare la manevra care se efectueaza.</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lastRenderedPageBreak/>
        <w:t>   (4) Foaia de manevra intocmita, verificata si aprobata se pune in aplicare numai in momentul in care exista aprobarea pentru efectuarea manevrei la echipamentul, instalatia sau ansamblul de instalatii in cauza, conform procedurilor aprobate.</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(5) Manevrele curente, programate sau accidentale pot fi initiate de persoane prevazute in procedurile aprobate si care raspund de necesitatea efectuarii lor.</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(6) Executarea manevrelor in cazul lucrarilor normale, programate, probelor profilactice trebuie realizata astfel incat echipamentul sa nu fie retras din exploatare mai devreme decat este necesar si nici sa nu se intarzie admiterea la lucru.</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Art. 44. - (1) Manevra inceputa de personalul nominalizat in foaia de manevra trebuie terminata, de regula, de acelasi personal, chiar daca prin aceasta se depaseste ora de terminare a programului normal de munca, in conditiile legii.</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(2) Exceptiile de la dispozitiile alin. (1) vor fi prevazute in regulamentele proprii ale serviciului de iluminat public.</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(3) Fiecare operator va stabili prin decizie si procedura interna nomenclatorul cu manevrele ce se executa pe baza de foi de manevra permanente sau pe baza de instructiuni/proceduri tehnice interne.</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Art. 45. - (1) Darea in exploatare a echipamentelor nou-montate se face conform instructiunilor de proiectare si/sau ale furnizorului de echipament.</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(2) In perioadele de probe, manevrele si operatiile respective cad in sarcina organizatiei care executa montajul cu participarea personalului de exploatare al operatorului.</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Art. 46. - (1) In cazul executarii manevrelor pe baza unor foi de manevra, nu este necesara inscrierea in evidentele operative a dispozitiilor sau aprobarilor primite, a operatiilor executate, a confirmarilor facute, toate acestea operandu-se in foaia de manevra.</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(2) Dupa terminarea manevrei se vor inscrie in evidentele operative ale instalatiei executarea acestora conform foii de manevra, ora inceperii si terminarii manevrei, starea operativa, configuratia etc., in care s-au adus echipamentele respective, precum si orele la care s-au executat operatiile care prezinta importanta in functionarea echipamentelor, instalatiilor sau ansamblurilor de instalatii.</w:t>
      </w:r>
    </w:p>
    <w:p w:rsidR="00DF6758" w:rsidRPr="00DF6758" w:rsidRDefault="00DF6758" w:rsidP="00DF6758">
      <w:pPr>
        <w:spacing w:after="240" w:line="240" w:lineRule="auto"/>
        <w:rPr>
          <w:rFonts w:ascii="Courier New" w:eastAsia="Times New Roman" w:hAnsi="Courier New" w:cs="Courier New"/>
          <w:color w:val="000000"/>
          <w:sz w:val="20"/>
          <w:szCs w:val="20"/>
        </w:rPr>
      </w:pPr>
    </w:p>
    <w:p w:rsidR="00DF6758" w:rsidRPr="00DF6758" w:rsidRDefault="00DF6758" w:rsidP="00DF6758">
      <w:pPr>
        <w:spacing w:after="0" w:line="240" w:lineRule="auto"/>
        <w:jc w:val="center"/>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SECTIUNEA a 6-a</w:t>
      </w:r>
      <w:r w:rsidRPr="00DF6758">
        <w:rPr>
          <w:rFonts w:ascii="Courier New" w:eastAsia="Times New Roman" w:hAnsi="Courier New" w:cs="Courier New"/>
          <w:color w:val="000000"/>
          <w:sz w:val="20"/>
          <w:szCs w:val="20"/>
        </w:rPr>
        <w:br/>
        <w:t>  Conditii tehnice de desfasurare a serviciului de iluminat public</w:t>
      </w:r>
    </w:p>
    <w:p w:rsidR="00DF6758" w:rsidRPr="00DF6758" w:rsidRDefault="00DF6758" w:rsidP="00DF6758">
      <w:pPr>
        <w:spacing w:after="240" w:line="240" w:lineRule="auto"/>
        <w:rPr>
          <w:rFonts w:ascii="Courier New" w:eastAsia="Times New Roman" w:hAnsi="Courier New" w:cs="Courier New"/>
          <w:color w:val="000000"/>
          <w:sz w:val="20"/>
          <w:szCs w:val="20"/>
        </w:rPr>
      </w:pP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Art. 47. - (1) Iluminatul public stradal se realizeaza pentru iluminatul cailor de circulatie publica, strazi, trotuare, piete, intersectii, parcari, treceri pietonale, poduri, pasaje, pasaje sub si supraterane.</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(2) Iluminatul public se va realiza de regula cu surse de lumina/lampi cu descarcari in vapori de sodiu la inalta presiune pentru toate tipurile de cai de circulatie principale si secundare. Pentru anumite cai de circulatie inguste, din zonele declarate istorice ale localitatilor, unde se doreste o redare foarte buna a culorilor, se pot utiliza surse de lumina/lampi cu sodiu la inalta presiune alb sau surse de lumina/lampi fluorescente compacte de culoare calda [T(c) = 2700 K].</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(3) In sistemele de iluminat public se vor prevedea surse de lumina/lampi cu descarcari, cu exceptia cailor de circulatie declarate ca avand caracter istoric, unde se pot folosi surse de lumina/lampi cu incandescenta pentru pastrarea atmosferei tipice momentului istoric ce se doreste a fi scos in evidenta.</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lastRenderedPageBreak/>
        <w:t>   (4) Iluminatul public se realizeaza prin selectarea celor mai adecvate tehnologii, cu respectarea normelor pentru serviciile de iluminat public stabilite de CIE, respectiv de CNRI.</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(5) Alegerea surselor de lumina se face in functie de eficacitatea luminoasa si de durata de functionare a acestora, astfel incat costurile de exploatare sa fie minime.</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Art. 48. - (1) In zonele urbane, corpurile de luminat se amplaseaza pe stalpi sau suspendat in axa drumului ori, daca conditiile tehnice nu permit, pe cladiri, cu acordul proprietarilor.</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(2) In cvartale de locuinte si in parcuri, iluminatul public va fi realizat cu corpuri de iluminat cu distributie directa, semidirecta sau directa-indirecta, dupa caz.</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(3) Din motive estetice si de securitate, reteaua de alimentare cu energie electrica se va realiza de regula subteran si numai in cazuri particulare, cand conditiile tehnice nu permit, aerian.</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(4) In cazul alimentarii cu energie electrica prin retea subterana, corpurile de iluminat montate pe stalpi vor fi racordate la reteaua de alimentare cu energie electrica in unul dintre urmatoarele moduri:</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a) prin manson de derivatie, montat la baza fiecarui stalp;</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b) prin cleme de intrare-iesire in nisa stalpului sau cutie de intrare-iesire, montata la baza fiecarui stalp, prevazandu-se si asigurarea locala a derivatiei.</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Art. 49. - (1) In cazuri bine justificate si cu aprobarea autoritatilor administratiei publice locale sau a asociatiei de dezvoltare comunitara, se admite scaderea uniformitatii normate prin trecerea de la o categorie de trafic la cea imediat inferioara.</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(2) In cazul reglajului in trepte, nivelul de iluminat sau luminanta, dupa caz, trebuie sa poata fi redus sau ridicat la toti stalpii simultan si in aceeasi masura prin conectare si deconectare comandate in trepte.</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Art. 50. - Corpurile de iluminat folosite la realizarea iluminatului vor fi alese tinandu-se cont de caracteristicile tehnice, care trebuie sa fie conforme cu:</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a) destinatia iluminatului, care este general, local, exterior, arhitectural, estetic;</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b) conditiile de mediu - normal, cu praf, cu umiditate, cu pericol de explozie;</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c) conditiile de montaj pe stalpi, suspendat, cu racordare la retea;</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d) protectia impotriva electrocutarii;</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e) conditiile de exploatare - vibratii, socuri mecanice, medii agresive;</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f) randamentul corpurilor de iluminat;</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g) caracteristicile luminotehnice ale corpului de iluminat;</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h) cerintele estetice si arhitecturale;</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i) dotarea cu accesorii pentru ameliorarea factorului de putere;</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j) posibilitatile de exploatare si intretinere.</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Art. 51. - (1) La realizarea iluminatului public se va urmari minimizarea puterii instalate pe kilometri de strada, optimizandu-se raportul dintre inaltimea de montare a surselor de lumina cu distanta dintre stalpi, luandu-se in calcul luminantele sau iluminarile, dupa caz, si curbele de distributie a intensitatii luminoase specifice corpurilor de iluminat utilizate.</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(2) Distributiile de intensitate luminoasa ale corpurilor de iluminat vor fi alese astfel:</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a) pentru iluminatul cailor de circulatie principale si secundare: exclusiv direct;</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b) pentru iluminatul unor cai de circulatie cu circulatie auto interzisa sau alei din zonele blocurilor de locuinte sau zone rezidentiale sau parcuri: semidirect sau direct-indirect (in special parcuri).</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lastRenderedPageBreak/>
        <w:t>   Art. 52. - (1) Iluminatul public se va realiza prin montarea corpurilor de iluminat pe stalpi special destinati acestui scop si doar acolo unde acest lucru nu este posibil din punct de vedere tehnic sau nu se justifica economic corpurile de iluminat se pot monta pe stalpii retelei de distributie a energiei electrice, in conformitate cu contractul care reglementeaza toate aspectele cu privire la asigurarea conditiilor pentru prestarea serviciului de iluminat public, cu respectarea echitabila a drepturilor si obligatiilor tuturor partilor implicate, incheiat intre autoritatile administratiei publice locale si proprietarul sistemului de distributie a energiei electrice.</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(2) In zonele cu arhitectura speciala, iluminatul se va realiza conform conditiilor existente si cerintelor utilizatorului.</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Art. 53. - Modul de prindere a corpurilor de iluminat pe stalpi se realizeaza tinandu-se cont de:</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a) tipul corpului de iluminat;</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b) importanta caii de circulatie pe care se monteaza;</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c) tipul stalpului;</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d) cerintele de ordin estetic impuse.</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Art. 54. - Realizarea iluminatului public in zonele de interes deosebit, cu cerinte estetice si arhitecturale, se va face prin proiectarea si realizarea de solutii specifice, unicate, adaptate fiecarui caz in parte, conform intelegerilor dintre utilizator si operator.</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Art. 55. - (1) De regula, programul de functionare va fi asigurat prin comanda automata de conectare/deconectare a iluminatului public.</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(2) Programul de functionare a iluminatului public va tine cont de:</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a) longitudinea localitatii;</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b) luna calendaristica;</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c) ora oficiala de vara;</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d) nivelul de luminanta sau de iluminare necesar, corelat cu conditiile meteorologice.</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Art. 56. - In cazul instalatiilor de iluminat public montate pe aceiasi stalpi pe care este montata si o alta instalatie de transport sau distributie a energiei electrice, conectarea/deconectarea iluminatului public va fi realizata prin utilizarea uneia dintre urmatoarele solutii:</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a) actionare manuala, prin prevederea unui intrerupator manual la cutia de distributie a postului de transformare care alimenteaza reteaua de distributie a energiei electrice;</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b) actionare automata, prin prevederea unui dispozitiv automat care actioneaza contactorul retelei de iluminat seara si dimineata, in cutia de distributie a postului de transformare care alimenteaza reteaua de distributie a energiei electrice;</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c) actionare automata individuala, prin utilizarea unui releu cu fotorezistenta care echipeaza fiecare corp de iluminat. Aceasta varianta va fi utilizata in mod deosebit pentru corpurile de iluminat amplasate in puncte izolate.</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Art. 57. - (1) Echipamentele si aparatura folosite pentru realizarea sistemelor de iluminat public vor respecta dispozitiile legale in vigoare privind evaluarea conformitatii produselor si conditiile de introducere pe piata a acestora, asigurandu-se utilizarea rationala a energiei electrice si economisirea acesteia.</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(2) Distanta dintre sursele luminoase va fi stabilita in functie de inaltimea de montare a acestora, asigurandu-se uniformitatea iluminatului in limitele normate.</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(3) Operatorul serviciului de iluminat public va lua masuri pentru imbunatatirea factorului de putere la acele instalatii de iluminat public care necesita aceasta operatiune.</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lastRenderedPageBreak/>
        <w:t>   Art. 58. - (1) Retelele electrice realizate prin montaj subteran vor fi realizate in solutie buclata, cu functionare radiala. Punctele de separatie se amenajeaza in tablouri (nise) speciale ce vor fi amplasate pe zidurile cladirilor invecinate sau in cutii amplasate la baza stalpilor.</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(2) Retelele electrice realizate prin montaj aerian se executa din conducte electrice izolate torsadate.</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(3) Linia electrica pentru alimentarea corpurilor de iluminat se racordeaza dintr-un tablou de distributie, care poate fi:</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a) tabloul de distributie din postul de transformare medie/joasa tensiune;</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b) cutia de distributie supraterana sau subterana;</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c) cutia de trecere de la linia electrica subterana la linia electrica supraterana.</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(4) Pe cai de circulatie cu trafic redus si foarte redus, alimentarea cu energie electrica a sistemului de iluminat public se realizeaza cu retea electrica monofazata sau trifazata, care poate fi pozata impreuna cu reteaua electrica de alimentare a consumatorilor casnici.</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(5) Pe cai de circulatie cu trafic intens sau mediu, alimentarea cu energie electrica a sistemului de iluminat public se realizeaza cu retea electrica trifazata, asigurandu-se posibilitatea reducerii partiale a iluminatului public, mentinandu-se uniformitatea luminantei sau iluminarii.</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(6) Pe aleile dintre blocurile cvartalelor de locuinte se pot monta stalpi de inaltime mica intre 3 si 6 m.</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(7) In parcuri, alimentarea cu energie electrica se va realiza numai prin montaj subteran.</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Art. 59. - (1) In localitatile urbane cu mai multe puncte de alimentare a retelei sistemului de iluminat public, operatorul va realiza scheme prin care sa se realizeze comanda sistemului de iluminat dintr-un singur loc, secvential, urmarindu-se obtinerea unui grad ridicat de fiabilitate a sistemului.</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(2) Operatorul impreuna cu furnizorul de energie electrica vor stabili numarul maxim de conectoare in cascada pentru a mentine un grad ridicat de fiabilitate a sistemului.</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(3) In orasele mari, cu numeroase puncte de alimentare cu energie electrica a sistemului de iluminat public, operatorul va realiza sistemul centralizat de comanda al cascadelor.</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(4) Legatura dintre punctele centrale de comanda si punctele de executie - cascadele trebuie sa aiba rol atat de comanda, cat si de semnalizare a existentei tensiunii la sfarsitul tuturor cascadelor.</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Art. 60. - (1) In sistemele de iluminat public, protectia contra electrocutarilor se va realiza prin legarea la nulul de protectie, conform standardelor in vigoare.</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(2) Conductorul de nul al retelei de alimentare a sistemului de iluminat public se va lega in mod obligatoriu la pamant.</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(3) Instalatia de legare la pamant care deserveste reteaua de legare la nul va fi dimensionata astfel ca valoarea rezistentei de dispersie fata de pamant, masurata in orice punct al retelei de nul, sa fie de maximum 4 Ie.</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(4) Carcasele metalice ale corpurilor de iluminat vor fi legate la instalatia de protectie prin legare la nul.</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(5) Legarea la nul a corpurilor de iluminat se va realiza aplicandu-se una dintre urmatoarele variante:</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a) direct, printr-un conductor electric de nul de protectie, special destinat acestui scop, si care va insoti conductele electrice de alimentare;</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b) conectarea la instalatia de legare la pamant la care este legat nulul retelei.</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xml:space="preserve">   (6) Ramificatiile de la reteaua de alimentare cu energie electrica la corpul de iluminat se vor realiza din conductoare corespunzatoare ca tip de </w:t>
      </w:r>
      <w:r w:rsidRPr="00DF6758">
        <w:rPr>
          <w:rFonts w:ascii="Courier New" w:eastAsia="Times New Roman" w:hAnsi="Courier New" w:cs="Courier New"/>
          <w:color w:val="000000"/>
          <w:sz w:val="20"/>
          <w:szCs w:val="20"/>
        </w:rPr>
        <w:lastRenderedPageBreak/>
        <w:t>material si ca sectiune urmarindu-se realizarea unui raport optim intre costurile de investitii si cele de exploatare.</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Art. 61. - (1) Modalitatea de fixare a corpurilor de iluminat pe stalpi va fi aleasa in functie de tipul corpului de iluminat, de importanta caii de circulatie pe care se monteaza, de tipul stalpului si de cerintele de ordin functional si estetic impuse.</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(2) Corpurile de iluminat montate in locuri unde este permis accesul tuturor persoanelor trebuie sa prezinte un grad de protectie de minimum IK 08.</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(3) Intretinerea sistemelor de iluminat trebuie sa se faca in permanenta, prin curatarea periodica a corpurilor de iluminat, conform factorului de mentinere luat in calcul la proiectare astfel incat parametrii luminotehnici sa nu scada sub valorile admise intre doua operatiuni succesive de intretinere.</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(4) Realizarea unei uniformitati satisfacatoare a repartitiei luminantei sau iluminarii, dupa caz, pe suprafata cailor de circulatie se va asigura prin alegerea corecta a inaltimii de montare, in functie de varianta de amplasare a corpurilor de iluminat, avand ca referinta standardul SR 13433:1999.</w:t>
      </w:r>
    </w:p>
    <w:p w:rsidR="00DF6758" w:rsidRPr="00DF6758" w:rsidRDefault="00DF6758" w:rsidP="00DF6758">
      <w:pPr>
        <w:spacing w:after="240" w:line="240" w:lineRule="auto"/>
        <w:rPr>
          <w:rFonts w:ascii="Courier New" w:eastAsia="Times New Roman" w:hAnsi="Courier New" w:cs="Courier New"/>
          <w:color w:val="000000"/>
          <w:sz w:val="20"/>
          <w:szCs w:val="20"/>
        </w:rPr>
      </w:pPr>
    </w:p>
    <w:p w:rsidR="00DF6758" w:rsidRPr="00DF6758" w:rsidRDefault="00DF6758" w:rsidP="00DF6758">
      <w:pPr>
        <w:spacing w:after="0" w:line="240" w:lineRule="auto"/>
        <w:jc w:val="center"/>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SECTIUNEA a 7-a</w:t>
      </w:r>
      <w:r w:rsidRPr="00DF6758">
        <w:rPr>
          <w:rFonts w:ascii="Courier New" w:eastAsia="Times New Roman" w:hAnsi="Courier New" w:cs="Courier New"/>
          <w:color w:val="000000"/>
          <w:sz w:val="20"/>
          <w:szCs w:val="20"/>
        </w:rPr>
        <w:br/>
        <w:t>  Asigurarea parametrilor luminotehnici cantitativi si calitativi</w:t>
      </w:r>
    </w:p>
    <w:p w:rsidR="00DF6758" w:rsidRPr="00DF6758" w:rsidRDefault="00DF6758" w:rsidP="00DF6758">
      <w:pPr>
        <w:spacing w:after="240" w:line="240" w:lineRule="auto"/>
        <w:rPr>
          <w:rFonts w:ascii="Courier New" w:eastAsia="Times New Roman" w:hAnsi="Courier New" w:cs="Courier New"/>
          <w:color w:val="000000"/>
          <w:sz w:val="20"/>
          <w:szCs w:val="20"/>
        </w:rPr>
      </w:pP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Art. 62. - (1) In vederea realizarii unui serviciu de calitate si asigurarea conditiilor impuse de necesitatea realizarii unui iluminat corespunzator, autoritatile administratiei publice locale trebuie sa aiba masurati parametrii luminotehnici ai cailor de circulatie din localitate.</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(2) Autoritatile administratiei publice locale sunt direct raspunzatoare de realizarea parametrilor luminotehnici stabiliti prin prezentul regulament, avand ca referinta si standardul SR 13433:1999.</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Art. 63. - (1) Instalatiile de iluminat public trebuie sa asigure caracteristicile luminotehnice normate necesare sigurantei circulatiei pe caile de circulatie, in functie de intensitatea traficului si de reflectanta suprafetei caii de circulatie si a zonei adiacente.</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(2) Toate instalatiile de iluminat destinate circulatiei auto vor fi dimensionate conform legislatiei internationale si nationale, in functie de nivelul de luminanta, cu exceptia intersectiilor mari si a sensurilor giratorii, care se vor dimensiona in functie de iluminare.</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(3) Parametrii luminotehnici ai instalatiei de iluminat public vor fi verificati de operator, la preluarea serviciului, la punerea in functiune a unor extinderi si periodic, pe parcursul exploatarii.</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(4) Mentinerea in timp a nivelului de iluminare sau luminanta, dupa caz, realizat de sistemul de iluminat public se asigura prin programul de intretinere, realizandu-se inlocuirea lampilor uzate, curatarea lampilor si a corpurilor de iluminat.</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(5) Parametrii cantitativi sunt:</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a) nivelul de luminanta, pentru caile de circulatie auto;</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b) nivelul de iluminare, pentru intersectii, piete, sensuri giratorii, zone pietonale, piste pentru biciclete.</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(6) Parametrii calitativi sunt:</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a) uniformitatea pe zona de calcul;</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b) indicele TI pentru evitarea orbirii fiziologice in campul vizual central si periferic.</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xml:space="preserve">   Art. 64. - (1) Iluminatul pietelor si al intersectiilor se va realiza astfel incat nivelul de iluminare sa fie mai ridicat cu 50% fata de strada cu </w:t>
      </w:r>
      <w:r w:rsidRPr="00DF6758">
        <w:rPr>
          <w:rFonts w:ascii="Courier New" w:eastAsia="Times New Roman" w:hAnsi="Courier New" w:cs="Courier New"/>
          <w:color w:val="000000"/>
          <w:sz w:val="20"/>
          <w:szCs w:val="20"/>
        </w:rPr>
        <w:lastRenderedPageBreak/>
        <w:t>nivelul cel mai ridicat, incidenta in intersectie, avand ca referinta standardul SR 13433:1999.</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(2) Iluminatul trecerilor la nivel cu calea de rulare a tramvaielor se realizeaza astfel incat nivelul de iluminare sa fie cu 50% mai ridicat fata de strada cu nivelul cel mai ridicat, avand ca referinta standardul SR 13433:1999.</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(3) Iluminatul intersectiilor se va realiza prin amplasarea corpurilor de iluminat cat mai aproape de unghiurile intersectiilor.</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(4) Iluminatul intersectiilor dintre strazile principale si cele secundare se va realiza prin amplasarea corpurilor de iluminat pe caile de circulatie principale in fata cailor de circulatie secundare cu care se intersecteaza, acest mod de amplasare a corpurilor de iluminat constituind un punct de semnalizare pentru circulatia rutiera.</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Art. 65. - (1) Iluminatul trotuarelor se poate realiza cu un nivel de iluminare cu 50% mai redus decat nivelul partii carosabile a caii de circulatie respective, potrivit factorului "raport de zona alaturata" rezultat din proiectare, avand ca referinta standardul SR 13433:1999.</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(2) Iluminatul spatiilor special amenajate pentru parcare se va realiza cu surse de lumina care asigura un nivel de iluminare egal cu cel realizat pe zona de acces la parcare.</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Art. 66. - (1) Iluminatul podurilor si pasajelor se va realiza cu surse de lumina care trebuie sa asigure o luminanta egala cu cea realizata pe restul traseului, iar corpurile de iluminat vor avea clasa de protectie IP 65, pentru marirea timpului de buna functionare.</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(2) Pentru poduri se va asigura marcarea luminoasa a capetelor podurilor prin marirea nivelului marimii de referinta cu 50% si, suplimentar, marcarea structurii constructiei.</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Art. 67. - (1) Iluminatul cailor de circulatie in panta se va realiza cu micsorarea distantei dintre sursele de lumina proportional cu unghiul de inclinare al pantei si progresiv spre varful pantei, in asa fel incat sa se obtina o crestere a nivelului marimii de referinta cu 50%.</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(2) Pentru iluminatul curbelor de circulatie, corpurile de iluminat se vor amplasa intr-o dispunere care sa asigure ghidajul vizual.</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(3) Stalpii de sustinere a corpurilor de iluminat se amplaseaza, in cazul iluminatului unilateral, pe partea exterioara a curbei, distanta dintre acestia micsorandu-se in functie de cat de accentuata este curba, care sa conduca la o majorare cu 50% a nivelului marimii de referinta.</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(4) In cazul intersectiilor unor cai de circulatie cu niveluri de luminanta diferite, se va asigura trecerea graduala de la un nivel de luminanta la altul pe circa 100 m pe calea de circulatie mai putin iluminata, pentru adaptarea fiziologica si psihologica a participantilor la trafic.</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Art. 68. - (1) Iluminatul trecerilor de pietoni se realizeaza cu un nivel de luminanta cu 50% mai ridicat decat cel al caii de circulatie respective, evitandu-se schimbarea culorii care produce soc vizual si estetic perturbator.</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(2) In imediata apropiere a trecerilor de pietoni si a intersectiilor nu se vor amplasa reclame luminoase care prin efectul de schimbare a culorii si/sau prin variatia intensitatii luminoase sa distraga atentia conducatorilor de vehicule sau a pietonilor.</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(3) Iluminatul se realizeaza prin dispunerea unui corp de iluminat in imediata apropiere a trecerii de pietoni sau amplasarea trecerii in apropierea locului de dispunere a corpurilor de iluminat.</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(4) Amplasarea corpurilor de iluminat se va face astfel incat sa se asigure iluminarea pietonilor din sensul de circulatie.</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(5) Iluminatul trecerilor de pietoni trebuie sa aiba in vedere un indice de orbire cat mai scazut.</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lastRenderedPageBreak/>
        <w:t>   (6) La trecerile de pietoni unde in mod frecvent au loc accidente de circulatie, in perioada in care este necesara functionarea instalatiilor de iluminat nivelul de luminanta mentionat la alin. (1) se poate mari pana la 100%.</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Art. 69. - (1) Relatiile dintre marimile geometrice ale instalatiei de iluminat si caracteristicile electrice si luminotehnice ale acesteia vor fi corelate astfel incat sa rezulte solutii optime din punct de vedere tehnic si economic.</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(2) Inaltimile la care se vor amplasa corpurile de iluminat se calculeaza in functie de fluxul luminos al surselor de lumina si de gradul de concentrare a distributiei intensitatii luminoase a acestora, astfel incat sa se asigure uniformitatea normata si limitarea fenomenului de orbire.</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(3) In cazul in care inaltimea stalpilor este data de situatia existenta in teren si din calcule rezulta necesitatea schimbarii acesteia se vor alege solutiile cele mai economice rezultate din inlocuirea stalpilor existenti, suprainaltarea celor existenti, modificarea fluxului luminos, montarea unor stalpi suplimentari, modificarea gradului de concentrare a distributiei luminoase, astfel incat sa se asigure uniformitatea si limitarea fenomenului de orbire.</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(4) Pentru evitarea fenomenului de orbire, in piete si intersectii sursele de lumina si corpurile de iluminat se monteaza la inaltimi cu unghiuri de protectie corespunzatoare.</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(5) Pozitionarea corpurilor de iluminat pentru caile de circulatie auto se va determina printr-o analiza care trebuie sa previna fenomenul de orbire.</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(6) Corpurile de iluminat trebuie sa asigure o distributie exclusiv directa a fluxului luminos catre calea de circulatie rutiera.</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(7) Tipul si dimensiunile consolelor se vor alege pe considerente economice, fotometrice, de intretinere si arhitecturale.</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(8) In functie de tipul corpului de iluminat, distanta dintre corpurile de iluminat se alege in functie de inaltimea de montare a acestora, asigurandu-se uniformitatea iluminatului conform normelor Uniunii Europene, astfel incat sa se reduca numarul de stalpi/km si numarul de corpuri de iluminat/km, avand ca referinta standardul SR 13433:1999.</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Art. 70. - (1) In cazul in care stalpii pe care se monteaza corpurile de iluminat, apartinand sistemelor de iluminat rutier, sunt situati intre copacii plantati pe partile laterale ale strazii, se va adopta o solutie de iluminat corespunzatoare astfel incat in perioada in care coroana copacilor este verde, fluxul luminos sa fie astfel distribuit incat sa se asigure o distributie uniforma a luminantei, fara ca pe carosabil sa apara pete de lumina si umbre puternice generatoare de insecuritate si disconfort.</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(2) In functie de vegetatia existenta in zona adiacenta cailor de circulatie si de sistemul de iluminat ales, corpurile de iluminat se amplaseaza astfel incat distributia fluxului luminos sa nu se modifice. In acest sens, coronamentul arborilor se ajusteaza periodic pentru a nu aparea o neuniformitate a fluxului luminos.</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Art. 71. - Pozitionarea corpurilor de iluminat rutier se face la un unghi de montaj cat mai mic astfel incat sa se realizeze o dirijare corespunzatoare a fluxului luminos catre carosabil si pentru ca acel corp de iluminat sa nu produca orbirea participantilor la circulatia rutiera sau pietonala, asigurandu-se in acelasi timp si uniformitatea necesara.</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Art. 72. - (1) Iluminatul cailor de circulatie foarte late, prevazute cu arbori de dimensiuni medii, se va realiza prin amplasarea surselor de lumina in linie cu arborii si nu in spatele lor; coronamentul arborilor trebuie sa nu modifice distributia fluxului luminos, iar vegetatia trebuie ajustata periodic.</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(2) In cazul arborilor de inaltime mica, se va utiliza distributia axiala a corpurilor de iluminat.</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lastRenderedPageBreak/>
        <w:t>   (3) In cazul arborilor de inaltime mare sursele de lumina se vor amplasa sub coroana, la nivelul ultimelor ramuri, daca in urma calculelor rezulta ca solutia este acceptabila.</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(4) Pentru caile de circulatie cu arbori pe ambele parti se va utiliza, de regula, iluminatul de tip axial.</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(5) Iluminarea aleilor din parcuri se va realiza, de regula, cu corpuri de iluminat montate pe stalpi avand o inaltime de 3-6 m de la sol.</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Art. 73. - (1) Iluminatul tunelurilor se va asigura si va functiona in bune conditii si in timpul zilei.</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(2) La intrarea in tuneluri se vor asigura niveluri ridicate de luminanta, nivelurile scazand de la exterior spre interior, in trepte, raportul dintre doua trepte succesive fiind de 2:1 sau 3:1.</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(3) Luminanta ce trebuie realizata in diferitele puncte ale tunelului trebuie sa fie de minimum:</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a) 100 cd/m2 in zonele de acces in tunel;</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b) 10 cd/m2 in zona de tranzitie a tunelului;</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c) 6 cd/m2 in zona centrala a tunelului.</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(4) Corpurile de iluminat utilizate pentru iluminatul tunelurilor se vor dispune sub forma de benzi continue, dispuse in lungul directiei de mers sau cu intervale determinate prin calcul, pentru a se evita fenomenul de licarire la care sunt supusi conducatorii auto si pentru a se asigura ghidajul optic al acestora.</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(5) In zona de apropiere si in zona de acces in tuneluri se vor asigura valori corespunzatoare ale luminantei, pentru a se evita efectul de grota neagra.</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Art. 74. - (1) Pe caile de circulatie, nivelul de luminanta trebuie sa asigure perceperea obstacolelor si detaliilor in mod distinct, in timp util si cu siguranta.</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(2) Pentru realizarea cerintelor de la alin. (1) valoarea contrastului dintre obiectele ce trebuie percepute si fondul pe care se situeaza trebuie sa aiba valori cuprinse intre 0,2-0,5.</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(3) Nivelul de luminanta va fi mentinut in timp prin intretinerea la perioade specificate a instalatiilor de iluminat, luandu-se masuri pentru inlocuirea lampilor uzate, curatarea lampilor si a corpurilor de iluminat, asigurandu-se factorul de mentinere stabilit in caietul de sarcini.</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Art. 75. - (1) Operatorii serviciului de iluminat public au obligatia de a executa modificarile necesare in sistemul de iluminat public pentru asigurarea respectarii conditiilor de iluminat, avand ca referinta standardul SR 13433:1999.</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(2) Conditiile de iluminat privind luminanta medie, uniformitatea generala a luminantei, indicele de prag, uniformitatea longitudinala a luminantei, raportul de zona alaturata, luminanta zonei de acces, raportul dintre luminanta la inceputul zonei de prag si luminanta zonei de acces, luminanta zonei de tranzitie, luminanta zonei interioare, luminanta zonei de iesire, iluminarea medie, uniformitatea generala a iluminarii, iluminarea minima, dupa caz, vor avea valori cu referinta la standardul SR 13433:1999 pentru:</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a) clasa sistemului de iluminat pentru categoria cai de circulatie destinate traficului rutier;</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b) clasa sistemului de iluminat pentru zonele de risc;</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c) clasa sistemului de iluminat pentru caile de circulatie destinate traficului pietonal si pistelor pentru biciclete.</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xml:space="preserve">   (3) La montarea reclamelor luminoase in zona de exploatare a sistemului de iluminat public se va obtine in prealabil avizul operatorului serviciului de iluminat public privind sursele de lumina utilizabile din punctul de vedere al iluminarii maxime admisibile, temperaturii de culoare corelata, al culorii surselor de iluminat si al pozitionarii acestora fata de traficul rutier, in vederea evitarii distragerii atentiei participantilor la trafic si a </w:t>
      </w:r>
      <w:r w:rsidRPr="00DF6758">
        <w:rPr>
          <w:rFonts w:ascii="Courier New" w:eastAsia="Times New Roman" w:hAnsi="Courier New" w:cs="Courier New"/>
          <w:color w:val="000000"/>
          <w:sz w:val="20"/>
          <w:szCs w:val="20"/>
        </w:rPr>
        <w:lastRenderedPageBreak/>
        <w:t>armonizarii culorilor reclamelor luminoase cu cele utilizate la iluminatul public.</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(4) Autoritatile administratiei publice locale elibereaza autorizatia de construire pentru montarea firmelor luminoase numai pe baza avizului operatorului de iluminat public care are raspunderea corelarii surselor de iluminat pentru cresterea gradului de siguranta a circulatiei.</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(5) Montarea corpurilor de iluminat pe cladiri, in gospodariile populatiei sau pe stalpii din curtile agentilor economici in apropierea drumurilor publice se poate realiza numai pe baza avizului autoritatii administratiei publice locale, care va verifica daca modul in care se realizeaza montarea, tipul corpului de iluminat si/sau puterea acestuia poate sa produca fenomenul de orbire al participantilor la trafic in localitati, in zonele in care nu se realizeaza iluminat public si mai ales in afara acestora.</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Art. 76. - (1) Pentru realizarea unei uniformitati satisfacatoare a repartitiei luminantei pe suprafata caii de circulatie, corpurile de iluminat vor fi astfel amplasate incat sa asigure parametrii luminotehnici normati, avand ca referinta standardul SR 13433:1999.</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(2) Amplasarea corpurilor de iluminat se va realiza, in functie de cerintele si conditiile in care se realizeaza iluminatul public, in unul dintre urmatoarele moduri:</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a) unilateral;</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b) bilateral alternat;</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c) bilateral fata in fata;</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d) axial;</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e) central;</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f) catenar.</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Art. 77. - (1) Iluminatul public al cailor de circulatie va fi realizat tinandu-se cont de incadrarea in clasele sistemului de iluminat, in functie de categoria si configuratia caii de circulatie, de intensitatea traficului rutier si de dirijarea circulatiei rutiere, conform normelor in vigoare, putand fi luate in considerare si standardele nationale.</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(2) In mediul rural, caile de circulatie principale, cu exceptia drumurilor nationale, se pot asimila, din punct de vedere al valorilor parametrilor luminotehnici, cu caile de circulatie cu trafic mediu, iar caile de circulatie secundare se pot asimila cu caile de circulatie cu trafic foarte redus.</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(3) Tipul corpurilor de iluminat si al armaturilor pentru iluminat se va stabili tinandu-se cont ca durata de buna functionare sa fie de cel putin 10.000 de ore, cu exceptia cazurilor in care se doreste o redare foarte buna a culorilor.</w:t>
      </w:r>
    </w:p>
    <w:p w:rsidR="00DF6758" w:rsidRPr="00DF6758" w:rsidRDefault="00DF6758" w:rsidP="00DF6758">
      <w:pPr>
        <w:spacing w:after="240" w:line="240" w:lineRule="auto"/>
        <w:rPr>
          <w:rFonts w:ascii="Courier New" w:eastAsia="Times New Roman" w:hAnsi="Courier New" w:cs="Courier New"/>
          <w:color w:val="000000"/>
          <w:sz w:val="20"/>
          <w:szCs w:val="20"/>
        </w:rPr>
      </w:pPr>
    </w:p>
    <w:p w:rsidR="00DF6758" w:rsidRPr="00DF6758" w:rsidRDefault="00DF6758" w:rsidP="00DF6758">
      <w:pPr>
        <w:spacing w:after="0" w:line="240" w:lineRule="auto"/>
        <w:jc w:val="center"/>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SECTIUNEA a 8-a</w:t>
      </w:r>
      <w:r w:rsidRPr="00DF6758">
        <w:rPr>
          <w:rFonts w:ascii="Courier New" w:eastAsia="Times New Roman" w:hAnsi="Courier New" w:cs="Courier New"/>
          <w:color w:val="000000"/>
          <w:sz w:val="20"/>
          <w:szCs w:val="20"/>
        </w:rPr>
        <w:br/>
        <w:t>  Exploatarea si intretinerea instalatiilor de iluminat public</w:t>
      </w:r>
    </w:p>
    <w:p w:rsidR="00DF6758" w:rsidRPr="00DF6758" w:rsidRDefault="00DF6758" w:rsidP="00DF6758">
      <w:pPr>
        <w:spacing w:after="240" w:line="240" w:lineRule="auto"/>
        <w:rPr>
          <w:rFonts w:ascii="Courier New" w:eastAsia="Times New Roman" w:hAnsi="Courier New" w:cs="Courier New"/>
          <w:color w:val="000000"/>
          <w:sz w:val="20"/>
          <w:szCs w:val="20"/>
        </w:rPr>
      </w:pP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Art. 78. - In aplicarea prevederilor art. 13, pentru realizarea lucrarilor curente de exploatare, urmatoarea documentatie tehnica va fi si anexa la hotararea de dare in administrare sau, dupa caz, la contractul de delegare a gestiunii:</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a) planul detaliat al instalatiilor de iluminat public pe care le are in exploatare, cu:</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 posturile de transformare din care se alimenteaza reteaua de iluminat public;</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 traseul retelei;</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 punctele de conectare/deconectare a iluminatului public;</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lastRenderedPageBreak/>
        <w:t>   - schema de actionare si a cascadei pentru conectarea/deconectarea automata a iluminatului;</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 amplasarea corpurilor de iluminat, cu indicarea tipului si puterii lampii;</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 locul de amplasare pentru realizarea iluminatului ornamental festiv, cu indicarea punctelor de alimentare, numarului lampilor si a puterii totale consumate;</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b) documentatia tehnica pentru caile de circulatie pe care sunt montate instalatiile de iluminat public, impartita pe categorii de cai de circulatie, conform prevederilor art. 77, care trebuie sa cuprinda:</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 denumirea;</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 lungimea si latimea;</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 tipul de imbracaminte rutiera;</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 modul de amplasare a corpurilor de iluminat;</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 tipul retelei electrice de alimentare;</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 punctele de alimentare si conectare/deconectare;</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 tipul corpurilor de iluminat, numarul acestora si puterea lampilor;</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 tipul si distanta dintre stalpi, inaltimea de montare si unghiul de inclinare a corpurilor de iluminat;</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c) proiectele de executie a instalatiilor de iluminat, cu toate modificarile operate, breviarele de calcul si avizele obtinute;</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d) procesele-verbale de receptie, insotite de certificatele de calitate.</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Art. 79. - Operatiile de exploatare vor cuprinde:</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a) lucrari operative constand dintr-un ansamblu de operatii si activitati pentru supravegherea permanenta a instalatiilor, executarea de manevre programate sau accidentale pentru remedierea deranjamentelor, urmarirea comportarii in timp a instalatiilor;</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b) revizii tehnice constand dintr-un ansamblu de operatii si activitati de mica amploare executate periodic pentru verificarea, curatarea, reglarea, eliminarea defectiunilor si inlocuirea unor piese, avand drept scop asigurarea functionarii instalatiilor pana la urmatoarea lucrare planificata;</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c) reparatii curente constand dintr-un ansamblu de operatii executate periodic, in baza unor programe, prin care se urmareste readucerea tuturor partilor instalatiei la parametrii proiectati, prin remedierea tuturor defectiunilor si inlocuirea partilor din instalatie care nu mai prezinta un grad de fiabilitate corespunzator.</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Art. 80. - In cadrul lucrarilor operative se vor executa:</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a) interventii pentru remedierea unor deranjamente accidentale la corpurile de iluminat si accesorii;</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b) manevre pentru intreruperea si repunerea sub tensiune a diferitelor portiuni ale instalatiei de iluminat in vederea executarii unor lucrari;</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c) manevre pentru modificarea schemelor de functionare in cazul aparitiei unor deranjamente;</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d) receptia instalatiilor noi puse in functiune in conformitate cu regulamentele in vigoare;</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e) analiza starii tehnice a instalatiilor;</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f) identificarea defectelor in conductoarele electrice care alimenteaza instalatiile de iluminat;</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g) supravegherea defrisarii vegetatiei si inlaturarea obiectelor cazute pe linie;</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h) controlul instalatiilor care au fost supuse unor conditii meteorologice deosebite, cum ar fi: vant puternic, ploi torentiale, viscol, formarea de chiciura;</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i) actiuni pentru pregatirea instalatiilor de iluminat cu ocazia evenimentelor festive sau deosebite;</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j) demontari sau demolari de elemente ale sistemului de iluminat public;</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k) interventii ca urmare a unor sesizari.</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lastRenderedPageBreak/>
        <w:t>   Art. 81. - Realizarea lucrarilor de exploatare si de intretinere a instalatiilor de iluminat public se va face cu respectarea procedurilor specifice de:</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a) admitere la lucru;</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b) supravegherea lucrarilor;</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c) scoatere si punere sub tensiune a instalatiei;</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d) control al lucrarilor.</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Art. 82. - In cadrul reviziilor tehnice se vor executa cel putin urmatoarele operatii:</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a) revizia corpurilor de iluminat si a accesoriilor (balast, igniter, condensator, siguranta etc.);</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b) revizia tablourilor de distributie si a punctelor de conectare/deconectare;</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c) revizia liniei electrice apartinand sistemului de iluminat public.</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Art. 83. - (1) La lucrarile de revizie tehnica la corpurile de iluminat pentru verificarea bunei functionari se lucreaza cu linia electrica sub tensiune, aplicandu-se masurile specifice de protectie a muncii in cazul lucrului sub tensiune.</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(2) La revizia corpurilor de iluminat se vor executa urmatoarele operatii:</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a) stergerea corpului de iluminat (reflectoarele si structurile de protectie vizuala);</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b) inlocuirea sigurantei sau a componentelor, daca exista o defectiune;</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c) verificarea contactelor conductoarelor electrice la diferite conexiuni.</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Art. 84. - La intretinerea si revizia tablourilor electrice de alimentare, distributie, conectare/deconectare se vor realiza urmatoarele operatii:</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a) inlocuirea sigurantelor necorespunzatoare;</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b) inlocuirea contactoarelor si a dispozitivelor de automatizare defecte;</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c) inlocuirea, dupa caz, a usilor tablourilor de distributie;</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d) refacerea inscriptionarilor, daca este cazul.</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Art. 85. - La revizia retelei electrice de joasa tensiune destinata iluminatului public se realizeaza urmatoarele operatii:</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a) verificarea traseelor si indepartarea obiectelor straine;</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b) indreptarea stalpilor inclinati;</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c) verificarea ancorelor si intinderea lor;</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d) verificarea starii conductoarelor electrice;</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e) refacerea legaturilor la izolatoare sau a legaturilor fasciculelor torsadate, daca este cazul;</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f) indreptarea, dupa caz, a consolelor;</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g) verificarea starii izolatoarelor si inlocuirea celor defecte;</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h) strangerea sau inlocuirea clemelor de conexiune electrica, daca este cazul;</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i) verificarea instalatiei de legare la pamant (legatura conductorului electric de nul de protectie la armatura stalpului, legatura la priza de pamant etc.);</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j) masurarea rezistentei de dispersie a retelei generale de legare la pamant.</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Art. 86. - Reparatiile curente se executa la:</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a) corpuri de iluminat si accesorii;</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b) tablouri electrice de alimentare, distributie si conectare/deconectare;</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c) retele electrice de joasa tensiune apartinand sistemului de iluminat public.</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Art. 87. - In cadrul reparatiilor curente la corpurile de iluminat si accesorii se vor executa urmatoarele:</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a) inlocuirea lampilor necorespunzatoare cu altele, de acelasi tip cu cel initial in ceea ce priveste puterea si culoarea aparenta;</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lastRenderedPageBreak/>
        <w:t>   b) stergerea dispersorului, a structurilor de protectie a sursei de lumina/lampii, a structurilor de protectie vizuala si a interiorului corpului de iluminat;</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c) inlaturarea cuiburilor de pasari;</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d) verificarea coloanelor de alimentare cu energie electrica si inlocuirea celor care prezinta portiuni neizolate sau cu izolatie necorespunzatoare;</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e) verificarea contactelor la clemele sau papucii de legatura a coloanei la reteaua electrica;</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f) inlocuirea corpurilor de iluminat necorespunzatoare.</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Art. 88. - In cadrul reparatiilor curente la tablourile electrice de alimentare, distributie, conectare/deconectare se executa urmatoarele:</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a) verificarea starii usilor si a incuietorilor, cu remedierea tuturor defectiunilor;</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b) vopsirea usilor si a celorlalte elemente metalice ale cutiei;</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c) verificarea sigurantelor fuzibile, inlocuirea celor defecte si montarea celor noi, identice cu cele initiale (prevazute in proiect);</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d) verificarea si strangerea contactelor;</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e) verificarea coloanelor si inlocuirea celor cu izolatie necorespunzatoare;</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f) verificarea contactorului sau inlocuirea acestuia, daca este cazul;</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g) verificarea functionarii dispozitivelor de actionare, cu inlocuirea celor necorespunzatoare sau montarea unora de tip nou, pentru marirea gradului de fiabilitate sau modernizarea instalatiei.</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Art. 89. - In cadrul reparatiilor curente la retelele electrice de joasa tensiune destinate iluminatului public se executa urmatoarele lucrari:</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a) verificarea distantelor conductelor fata de constructii, instalatii de comunicatii, linii de inalta tensiune si alte obiective;</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b) evidentierea in planuri a instalatiilor nou-aparute de la ultima verificare si realizarea masurilor necesare de coexistenta;</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c) solicitarea executarii operatiunii de taiere a vegetatiei in zona in care se obtureaza distributia fluxului luminos al corpurilor de iluminat catre administratia domeniului public;</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d) determinarea gradului de deteriorare a stalpilor, inclusiv a fundatiilor acestora, si luarea masurilor de consolidare, remediere sau inlocuire, in functie de rezultatul determinarilor;</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e) verificarea verticalitatii stalpilor si indreptarea celor inclinati;</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f) verificarea si refacerea inscriptionarilor;</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g) repararea ancorelor si intinderea acestora, inlocuirea partilor deteriorate sau care lipsesc, strangerea suruburilor la cleme si la placa de protectie;</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h) verificarea starii conductoarelor electrice;</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i) verificarea si inlocuirea conductoarelor electrice de tip funie cu fire rupte mai mult de 15% din sectiune, precum si a conductoarelor electrice cu izolatia deteriorata care prezinta crapaturi, rosaturi ori lipsa izolatiei;</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j) se verifica starea legaturilor conductei electrice la izolator si, daca este necesar, se reface legatura;</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k) la izolatoarele de sustinere si intindere se va verifica daca acestea nu sunt sparte, glazura nu este deteriorata sau daca imbinarea la suport este corespunzatoare, inlocuindu-se toate izolatoarele deteriorate;</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l) la console, bratari sau la celelalte armaturi metalice de pe stalp se verifica daca nu sunt corodate, deformate, fisurate ori rupte. Cele deteriorate se inlocuiesc, iar cele corespunzatoare se revopsesc si se fixeaza bine pe stalp;</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m) la ancorele stalpilor se verifica daca cablul nu are fire rupte, clemele de strangere nu sunt deteriorate sau corodate si daca tensiunea de intindere a cablului este cea corespunzatoare. Elementele deteriorate se inlocuiesc, iar daca este cazul se regleaza tensiunea in ancora;</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lastRenderedPageBreak/>
        <w:t>   n) la instalatia de legare la pamant a nulului de protectie se va verifica starea legaturilor si imbinarilor conductorului electric de nul la acesta, precum si a legaturilor acestuia la corpul de iluminat, se va masura rezistenta de dispersie a retelei generale de legare la pamant, se va masura si se va reface priza de pamant, avand ca referinta STAS 12604:1988;</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o) in cazul in care, la verificarea sagetii, valorile masurate, corectate cu temperatura, difera de cele din tabelul de sageti, conductele electrice se intind astfel incat sageata formata sa fie cea corespunzatoare.</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Art. 90. - (1) Periodicitatea reviziilor tehnice pentru corpurile de iluminat este conform normativelor tehnice in vigoare sau in functie de specificatiile fabricantului.</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(2) Autoritatile administratiei publice locale impreuna cu organele de politie vor stabili, in functie de conditiile locale, gradul de intensitate a traficului pentru fiecare cale de circulatie, locurile si intersectiile cu grad mare de periculozitate, precum si marile aglomerari urbane.</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(3) Gradul de intensitate a traficului se determina in functie de numarul de vehicule/ora si banda astfel:</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a) foarte intens, peste 600, corespunzand clasei sistemului de iluminat M1;</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b) intens, intre 360 si 600, corespunzand clasei sistemului de iluminat M2;</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c) mediu, intre 160 si 360, corespunzand clasei sistemului de iluminat M3;</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d) redus, intre 30 si 160, corespunzand clasei sistemului de iluminat M4;</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e) foarte redus, sub 30, corespunzand clasei sistemului de iluminat M5.</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Art. 91. - Periodicitatea reparatiilor curente pentru tablourile electrice de alimentare, distributie, conectare/deconectare si retelele electrice de joasa tensiune destinate iluminatului public este de 3 ani, iar pentru corpurile de iluminat este de 2 ani.</w:t>
      </w:r>
    </w:p>
    <w:p w:rsidR="00DF6758" w:rsidRPr="00DF6758" w:rsidRDefault="00DF6758" w:rsidP="00DF6758">
      <w:pPr>
        <w:spacing w:after="240" w:line="240" w:lineRule="auto"/>
        <w:rPr>
          <w:rFonts w:ascii="Courier New" w:eastAsia="Times New Roman" w:hAnsi="Courier New" w:cs="Courier New"/>
          <w:color w:val="000000"/>
          <w:sz w:val="20"/>
          <w:szCs w:val="20"/>
        </w:rPr>
      </w:pPr>
    </w:p>
    <w:p w:rsidR="00DF6758" w:rsidRPr="00DF6758" w:rsidRDefault="00DF6758" w:rsidP="00DF6758">
      <w:pPr>
        <w:spacing w:after="0" w:line="240" w:lineRule="auto"/>
        <w:jc w:val="center"/>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CAPITOLUL III</w:t>
      </w:r>
      <w:r w:rsidRPr="00DF6758">
        <w:rPr>
          <w:rFonts w:ascii="Courier New" w:eastAsia="Times New Roman" w:hAnsi="Courier New" w:cs="Courier New"/>
          <w:color w:val="000000"/>
          <w:sz w:val="20"/>
          <w:szCs w:val="20"/>
        </w:rPr>
        <w:br/>
        <w:t>  Drepturile si obligatiile operatorilor serviciului de iluminat public</w:t>
      </w:r>
    </w:p>
    <w:p w:rsidR="00DF6758" w:rsidRPr="00DF6758" w:rsidRDefault="00DF6758" w:rsidP="00DF6758">
      <w:pPr>
        <w:spacing w:after="240" w:line="240" w:lineRule="auto"/>
        <w:rPr>
          <w:rFonts w:ascii="Courier New" w:eastAsia="Times New Roman" w:hAnsi="Courier New" w:cs="Courier New"/>
          <w:color w:val="000000"/>
          <w:sz w:val="20"/>
          <w:szCs w:val="20"/>
        </w:rPr>
      </w:pP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Art. 92. - Drepturile si obligatiile operatorilor prestatori ai serviciului de iluminat public se prevad in:</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a) regulamentul serviciului;</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b) hotararea de dare in administrare, in cazul gestiunii directe;</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c) contractul de delegare a gestiunii, in cazul gestiunii delegate.</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Art. 93. - Operatorii care presteaza serviciul de iluminat public exercita cu titlu gratuit drepturile de uz si de servitute asupra terenurilor si bunurilor proprietate publica sau privata, apartinand, dupa caz, statului, unitatilor administrativ-teritoriale, unor persoane fizice ori juridice, dupa cum urmeaza:</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a) dreptul de uz pentru executarea lucrarilor de infrastructura pentru prestarea serviciului de iluminat public;</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b) servitute de trecere subterana, de suprafata sau aeriana pentru instalarea sistemului de iluminat public;</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c) dreptul de acces la utilitatile publice si la Sistemul Energetic National.</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Art. 94. - Operatorii serviciului de iluminat public au urmatoarele obligatii:</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a) sa gestioneze serviciul de iluminat public pe criterii de competitivitate si eficienta economica;</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b) sa promoveze dezvoltarea, modernizarea si exploatarea eficienta a infrastructurii aferente serviciului de iluminat public;</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lastRenderedPageBreak/>
        <w:t>   c) sa respecte sarcinile asumate potrivit hotararii de dare in administrare sau contractului de delegare a gestiunii serviciului sau pe cele stabilite prin hotararea de dare in administrare, dupa caz;</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d) sa asigure respectarea indicatorilor de performanta ai serviciului de iluminat public, stabiliti de autoritatile administratiei publice locale in regulamentul serviciului, anexat la hotararea de dare in administrare sau la contractul de delegare a gestiunii, dupa caz;</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e) sa respecte si sa efectueze serviciul conform prezentului regulament, caietului de sarcini si hotararii de dare in administrare sau contractului de delegare a gestiunii, dupa caz;</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f) sa furnizeze autoritatilor administratiei publice locale, A.N.R.S.C. si C.N.R.I. informatiile solicitate si sa asigure accesul la toate informatiile necesare verificarii si evaluarii functionarii si dezvoltarii serviciului de iluminat public;</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g) sa puna in aplicare metode performante de management, care sa conduca la reducerea costurilor de operare, inclusiv prin aplicarea procedurilor concurentiale impuse de normele legale in vigoare privind achizitiile de lucrari sau de bunuri;</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h) de a reface locul unde a intervenit pentru reparatii sau executia unei lucrari noi, la un nivel calitativ corespunzator, in termen de maximum 5 zile lucratoare de la terminarea lucrarii, daca conditiile meteorologice le permit;</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i) sa asigure finantarea pregatirii profesionale a propriilor salariati.</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Art. 95. - (1) Penalitatile pentru nerespectarea de catre operatori a indicatorilor de performanta vor fi prevazute in regulamentul serviciului de iluminat public.</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(2) Operatorii serviciilor de iluminat public raspund de indeplinirea obligatiilor prevazute la art. 94.</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Art. 96. - Operatorii serviciului de iluminat public au urmatoarele drepturi:</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a) sa sisteze serviciul de iluminat public utilizatorilor care nu si-au achitat contravaloarea serviciilor prestate, inclusiv majorarile si/sau penalitatile de intarziere, in cel mult 30 de zile calendaristice de la data expirarii termenului de plata a facturilor;</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b) sa solicite recuperarea cheltuielilor necesare reluarii prestarii serviciului de iluminat public;</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c) sa asigure echilibrul contractual pe durata delegarii gestiunii;</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d) sa solicite modificarea sau ajustarea tarifului in conformitate cu Normele metodologice-cadru aprobate de A.N.R.S.C.;</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e) sa solicite recuperarea debitelor in instanta.</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Art. 97. - (1) Utilizatorii serviciului de iluminat public sunt fie autoritatile administratiei publice locale, fie asociatiile de dezvoltare comunitara constituite cu acest scop.</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(2) Sunt beneficiari ai serviciului de iluminat public comunitatile locale in ansamblul lor sau, in cazul unei asociatii de dezvoltare comunitara, comunitatile locale componente.</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(3) Autoritatile administratiei publice locale, in calitate de reprezentante ale comunitatilor locale si de semnatare ale contractelor de delegare a gestiunii, sunt responsabile de asigurarea serviciului de iluminat public, de respectarea prezentului regulament.</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Art. 98. - Dreptul de acces la serviciul de iluminat public si de a beneficia de acesta este garantat tuturor membrilor comunitatii locale, persoane fizice si persoane juridice, in mod nediscriminatoriu.</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Art. 99. - Utilizatorii serviciului de iluminat public au urmatoarele drepturi:</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xml:space="preserve">   a) sa aplice clauzele sanctionatorii, in cazul in care operatorul nu respecta prevederile hotararii de dare in administrare sau ale contractului </w:t>
      </w:r>
      <w:r w:rsidRPr="00DF6758">
        <w:rPr>
          <w:rFonts w:ascii="Courier New" w:eastAsia="Times New Roman" w:hAnsi="Courier New" w:cs="Courier New"/>
          <w:color w:val="000000"/>
          <w:sz w:val="20"/>
          <w:szCs w:val="20"/>
        </w:rPr>
        <w:lastRenderedPageBreak/>
        <w:t>de delegare a gestiunii, dupa caz, inclusiv prevederile din regulamentul serviciului si din caietul de sarcini anexate la acesta;</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b) sa verifice respectarea clauzelor de administrare, intretinere si predare a bunurilor publice sau private afectate serviciului;</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c) sa solicite informatii cu privire la nivelul si calitatea serviciului furnizat/prestat si cu privire la modul de intretinere, exploatare si administrare a bunurilor din proprietatea publica sau privata a unitatilor administrativ-teritoriale incredintate pentru realizarea serviciului;</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d) sa aprobe stabilirea preturilor si tarifelor, respectiv ajustarea si modificarea preturilor si tarifelor propuse de operatori pe baza metodologiei elaborate si aprobate de autoritatea de reglementare competenta;</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e) sa ia masurile stabilite in hotararea de dare in administrare sau in contractul de delegare a gestiunii, dupa caz, in situatia in care operatorul nu asigura indicatorii de performanta si continuitatea serviciilor pentru care s-a obligat;</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f) sa refuze, in conditii justificate, aprobarea stabilirii, ajustarii sau modificarii tarifelor propuse de operator;</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g) sa isi asume plata integrala sau partiala a energiei electrice aferenta consumului instalatiilor de iluminat public conform prevederilor hotararii de dare in administrare sau ale contractului de delegare a gestiunii, dupa caz.</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Art. 100. - Beneficiarii serviciului de iluminat public au urmatoarele drepturi:</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a) sa aiba acces la serviciul de iluminat public in conditiile respectarii regulamentelor specifice;</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b) sa aiba acces la informatiile de interes public privind serviciul de iluminat public, fiind informati periodic despre:</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 starea sistemului de iluminat public;</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 planurile anuale si de perspectiva privind dezvoltarea sistemului de iluminat public;</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 planurile de reabilitare a sistemului de iluminat public;</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 stadiul de realizare a planurilor de reabilitare, modernizare si extindere a sistemului de iluminat public;</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 tarifele aprobate pentru prestarea serviciului si evolutia in timp a acestuia;</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 eficienta masurilor luate, reflectata in: scaderea numarului de accidente rutiere, cresterea securitatii individuale si colective si altele asemenea;</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c) rezolvarea cererilor venite din partea beneficiarilor privind reabilitarea, modernizarea si extinderea sistemului de iluminat public.</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Art. 101. - Beneficiarii persoane fizice si/sau persoane juridice ai serviciului de iluminat public au obligatia de a respecta prevederile prezentului regulament al serviciului de iluminat public si de a-si achita obligatiile de plata stabilite sub forma de taxe locale.</w:t>
      </w:r>
    </w:p>
    <w:p w:rsidR="00DF6758" w:rsidRPr="00DF6758" w:rsidRDefault="00DF6758" w:rsidP="00DF6758">
      <w:pPr>
        <w:spacing w:after="240" w:line="240" w:lineRule="auto"/>
        <w:rPr>
          <w:rFonts w:ascii="Courier New" w:eastAsia="Times New Roman" w:hAnsi="Courier New" w:cs="Courier New"/>
          <w:color w:val="000000"/>
          <w:sz w:val="20"/>
          <w:szCs w:val="20"/>
        </w:rPr>
      </w:pPr>
    </w:p>
    <w:p w:rsidR="00DF6758" w:rsidRPr="00DF6758" w:rsidRDefault="00DF6758" w:rsidP="00DF6758">
      <w:pPr>
        <w:spacing w:after="0" w:line="240" w:lineRule="auto"/>
        <w:jc w:val="center"/>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CAPITOLUL IV</w:t>
      </w:r>
      <w:r w:rsidRPr="00DF6758">
        <w:rPr>
          <w:rFonts w:ascii="Courier New" w:eastAsia="Times New Roman" w:hAnsi="Courier New" w:cs="Courier New"/>
          <w:color w:val="000000"/>
          <w:sz w:val="20"/>
          <w:szCs w:val="20"/>
        </w:rPr>
        <w:br/>
        <w:t>  Indicatori de performanta</w:t>
      </w:r>
    </w:p>
    <w:p w:rsidR="00DF6758" w:rsidRPr="00DF6758" w:rsidRDefault="00DF6758" w:rsidP="00DF6758">
      <w:pPr>
        <w:spacing w:after="240" w:line="240" w:lineRule="auto"/>
        <w:rPr>
          <w:rFonts w:ascii="Courier New" w:eastAsia="Times New Roman" w:hAnsi="Courier New" w:cs="Courier New"/>
          <w:color w:val="000000"/>
          <w:sz w:val="20"/>
          <w:szCs w:val="20"/>
        </w:rPr>
      </w:pP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Art. 102. - (1) Indicatorii de performanta stabilesc conditiile ce trebuie respectate de operatorii serviciului de iluminat public in asigurarea serviciului de iluminat public.</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(2) Indicatorii de performanta asigura conditiile pe care trebuie sa le indeplineasca serviciul de iluminat public, avandu-se in vedere:</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a) continuitatea din punct de vedere cantitativ si calitativ;</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b) adaptarile la cerintele concrete, diferentiate in timp si spatiu, ale comunitatii locale;</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lastRenderedPageBreak/>
        <w:t>   c) satisfacerea judicioasa, echitabila si nepreferentiala a tuturor membrilor comunitatilor locale, in calitatea lor de utilizatori ai serviciului;</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d) administrarea si gestionarea serviciului in interesul comunitatilor locale;</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e) respectarea reglementarilor specifice din domeniul transportului, distributiei si utilizarii energiei electrice;</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f) respectarea standardelor minimale privind iluminatul public, prevazute de normele nationale in acest domeniu.</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Art. 103. - Indicatorii de performanta pentru serviciul de iluminat public sunt specifici pentru urmatoarele activitati:</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a) calitatea si eficienta serviciului de iluminat public;</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b) indeplinirea prevederilor din contract cu privire la calitatea serviciului efectuat;</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c) mentinerea unor relatii echitabile intre operator si utilizator prin rezolvarea operativa si obiectiva a problemelor, cu respectarea drepturilor si obligatiilor care revin fiecarei parti;</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d) solutionarea reclamatiilor beneficiarilor referitoare la serviciul de iluminat public;</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e) cresterea gradului de siguranta rutiera;</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f) scaderea infractionalitatii.</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Art. 104. - In vederea urmaririi respectarii indicatorilor de performanta, operatorul trebuie sa asigure:</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a) gestiunea serviciului de iluminat public, conform prevederilor contractuale;</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b) inregistrarea activitatilor privind citirea echipamentelor de masurare, facturarea si incasarea contravalorii serviciului efectuate;</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c) inregistrarea reclamatiilor si sesizarilor beneficiarilor, organelor de politie si gardienilor publici si solutionarea acestora;</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d) accesul neingradit al autoritatilor administratiei publice centrale si locale, in conformitate cu competentele si atributiile legale ce le revin, la informatiile necesare stabilirii:</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 modului de respectare si de indeplinire a obligatiilor contractuale asumate;</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 calitatii si eficientei serviciului furnizat/prestat la nivelul indicatorilor de performanta stabiliti in contractul de delegare a gestiunii si in regulamentul de serviciu;</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 modului de administrare, exploatare, conservare si mentinere in functiune, dezvoltare si/sau modernizare a sistemului public de iluminat din infrastructura edilitar urbana incredintata prin contractul de delegare a gestiunii;</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 modului de formare si stabilire a tarifelor pentru serviciul de iluminat public;</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 stadiului de realizare a investitiilor;</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 modului de respectare a parametrilor ceruti prin prescriptiile tehnice.</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Art. 105. - Indicatorii de performanta generali si garantati pentru serviciul de iluminat public sunt stabiliti in anexa care face parte integranta din prezentul regulament-cadru.</w:t>
      </w:r>
    </w:p>
    <w:p w:rsidR="00DF6758" w:rsidRPr="00DF6758" w:rsidRDefault="00DF6758" w:rsidP="00DF6758">
      <w:pPr>
        <w:spacing w:after="240" w:line="240" w:lineRule="auto"/>
        <w:rPr>
          <w:rFonts w:ascii="Courier New" w:eastAsia="Times New Roman" w:hAnsi="Courier New" w:cs="Courier New"/>
          <w:color w:val="000000"/>
          <w:sz w:val="20"/>
          <w:szCs w:val="20"/>
        </w:rPr>
      </w:pPr>
    </w:p>
    <w:p w:rsidR="00DF6758" w:rsidRPr="00DF6758" w:rsidRDefault="00DF6758" w:rsidP="00DF6758">
      <w:pPr>
        <w:spacing w:after="0" w:line="240" w:lineRule="auto"/>
        <w:jc w:val="center"/>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CAPITOLUL V</w:t>
      </w:r>
      <w:r w:rsidRPr="00DF6758">
        <w:rPr>
          <w:rFonts w:ascii="Courier New" w:eastAsia="Times New Roman" w:hAnsi="Courier New" w:cs="Courier New"/>
          <w:color w:val="000000"/>
          <w:sz w:val="20"/>
          <w:szCs w:val="20"/>
        </w:rPr>
        <w:br/>
        <w:t>  Dispozitii finale si tranzitorii</w:t>
      </w:r>
    </w:p>
    <w:p w:rsidR="00DF6758" w:rsidRPr="00DF6758" w:rsidRDefault="00DF6758" w:rsidP="00DF6758">
      <w:pPr>
        <w:spacing w:after="240" w:line="240" w:lineRule="auto"/>
        <w:rPr>
          <w:rFonts w:ascii="Courier New" w:eastAsia="Times New Roman" w:hAnsi="Courier New" w:cs="Courier New"/>
          <w:color w:val="000000"/>
          <w:sz w:val="20"/>
          <w:szCs w:val="20"/>
        </w:rPr>
      </w:pP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Art. 106. - Incalcarea dispozitiilor prezentului regulament atrage raspunderea disciplinara, patrimoniala, civila, contraventionala sau penala, in conditiile legii.</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lastRenderedPageBreak/>
        <w:t>   Art. 107. - (1) Regulamentele de serviciu proprii se elaboreaza si se aproba de consiliile locale ale comunelor, oraselor, municipiilor sau de Consiliul General al Municipiului Bucuresti sau asociatia de dezvoltare comunitara, dupa caz, in conformitate cu prezentul regulament-cadru, in termen de 6 luni de la publicarea acestuia in Monitorul Oficial, si vor intra in vigoare la 30 de zile de la aprobarea lor de catre acestea.</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(2) In cadrul regulamentelor de serviciu se vor preciza: obligativitatea, periodicitatea si modul de efectuare a masuratorilor parametrilor luminotehnici pe toate caile de circulatie.</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(3) Masuratorile precizate la alin. (2) se vor efectua obligatoriu la inceperea activitatii operatorului, indiferent de modul de gestiune adoptat.</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(4) In urma masuratorilor se va stabili un plan de masuri pentru aducerea sistemului de iluminat public la parametrii tehnici prevazuti in normativele in vigoare.</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(5) Pana la aprobarea regulamentului de serviciu conform dispozitiilor alin. (1), operatorii vor respecta prezentul regulament-cadru.</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Art. 108. - In cadrul contractelor incheiate cu utilizatorii se vor indica standardele, normativele si tarifele legale, valabile la data incheierii acestora.</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Art. 109. - Operatorii care presteaza serviciul de iluminat public au obligatia de a intocmi un plan de masuri care sa aiba o durata de maximum 12 luni, in care sa fie cuprinse termenele de conformare cu obligatiile ce rezulta din prezentul regulament, in special in privinta inventarierii instalatiilor de iluminat, calcularii si masurarii parametrilor luminotehnici.</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Art. 110. - In vederea cresterii sigurantei cetatenilor si scaderii infractionalitatii, organele administratiei publice locale impreuna cu organele de politie vor stabili modalitati de semnalare operativa a cazurilor de nefunctionare sau de functionare defectuoasa a sistemului de iluminat public.</w:t>
      </w:r>
    </w:p>
    <w:p w:rsidR="00DF6758" w:rsidRPr="00DF6758" w:rsidRDefault="00DF6758" w:rsidP="00DF6758">
      <w:pPr>
        <w:spacing w:after="240" w:line="240" w:lineRule="auto"/>
        <w:rPr>
          <w:rFonts w:ascii="Courier New" w:eastAsia="Times New Roman" w:hAnsi="Courier New" w:cs="Courier New"/>
          <w:color w:val="000000"/>
          <w:sz w:val="20"/>
          <w:szCs w:val="20"/>
        </w:rPr>
      </w:pP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w:t>
      </w:r>
    </w:p>
    <w:p w:rsidR="00DF6758" w:rsidRPr="00DF6758" w:rsidRDefault="00DF6758" w:rsidP="00DF6758">
      <w:pPr>
        <w:spacing w:after="0" w:line="240" w:lineRule="auto"/>
        <w:jc w:val="right"/>
        <w:rPr>
          <w:rFonts w:ascii="Courier New" w:eastAsia="Times New Roman" w:hAnsi="Courier New" w:cs="Courier New"/>
          <w:color w:val="000000"/>
          <w:sz w:val="20"/>
          <w:szCs w:val="20"/>
        </w:rPr>
      </w:pPr>
      <w:r w:rsidRPr="00DF6758">
        <w:rPr>
          <w:rFonts w:ascii="Courier New" w:eastAsia="Times New Roman" w:hAnsi="Courier New" w:cs="Courier New"/>
          <w:b/>
          <w:bCs/>
          <w:color w:val="000000"/>
          <w:sz w:val="20"/>
          <w:szCs w:val="20"/>
        </w:rPr>
        <w:t> ANEXA</w:t>
      </w:r>
      <w:r w:rsidRPr="00DF6758">
        <w:rPr>
          <w:rFonts w:ascii="Courier New" w:eastAsia="Times New Roman" w:hAnsi="Courier New" w:cs="Courier New"/>
          <w:color w:val="000000"/>
          <w:sz w:val="20"/>
          <w:szCs w:val="20"/>
        </w:rPr>
        <w:t xml:space="preserve"> </w:t>
      </w:r>
      <w:r w:rsidRPr="00DF6758">
        <w:rPr>
          <w:rFonts w:ascii="Courier New" w:eastAsia="Times New Roman" w:hAnsi="Courier New" w:cs="Courier New"/>
          <w:b/>
          <w:bCs/>
          <w:color w:val="000000"/>
          <w:sz w:val="20"/>
          <w:szCs w:val="20"/>
        </w:rPr>
        <w:t>Nr. 1</w:t>
      </w:r>
      <w:r w:rsidRPr="00DF6758">
        <w:rPr>
          <w:rFonts w:ascii="Courier New" w:eastAsia="Times New Roman" w:hAnsi="Courier New" w:cs="Courier New"/>
          <w:color w:val="000000"/>
          <w:sz w:val="20"/>
          <w:szCs w:val="20"/>
        </w:rPr>
        <w:br/>
        <w:t>la regulamentul serviciului</w:t>
      </w:r>
    </w:p>
    <w:p w:rsidR="00DF6758" w:rsidRPr="00DF6758" w:rsidRDefault="00DF6758" w:rsidP="00DF6758">
      <w:pPr>
        <w:spacing w:after="0" w:line="240" w:lineRule="auto"/>
        <w:jc w:val="right"/>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de iluminat public</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w:t>
      </w:r>
    </w:p>
    <w:p w:rsidR="00DF6758" w:rsidRPr="00DF6758" w:rsidRDefault="00DF6758" w:rsidP="00DF6758">
      <w:pPr>
        <w:spacing w:after="240" w:line="240" w:lineRule="auto"/>
        <w:rPr>
          <w:rFonts w:ascii="Courier New" w:eastAsia="Times New Roman" w:hAnsi="Courier New" w:cs="Courier New"/>
          <w:color w:val="000000"/>
          <w:sz w:val="20"/>
          <w:szCs w:val="20"/>
        </w:rPr>
      </w:pPr>
    </w:p>
    <w:p w:rsidR="00DF6758" w:rsidRPr="00DF6758" w:rsidRDefault="00DF6758" w:rsidP="00DF6758">
      <w:pPr>
        <w:spacing w:after="0" w:line="240" w:lineRule="auto"/>
        <w:jc w:val="center"/>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xml:space="preserve">    INDICATORI DE PERFORMANTA PENTRU SERVICIUL DE ILUMINAT PUBLIC </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w:t>
      </w:r>
    </w:p>
    <w:tbl>
      <w:tblPr>
        <w:tblW w:w="12529" w:type="dxa"/>
        <w:jc w:val="center"/>
        <w:tblCellSpacing w:w="15" w:type="dxa"/>
        <w:tblCellMar>
          <w:left w:w="0" w:type="dxa"/>
          <w:right w:w="0" w:type="dxa"/>
        </w:tblCellMar>
        <w:tblLook w:val="04A0" w:firstRow="1" w:lastRow="0" w:firstColumn="1" w:lastColumn="0" w:noHBand="0" w:noVBand="1"/>
      </w:tblPr>
      <w:tblGrid>
        <w:gridCol w:w="12529"/>
      </w:tblGrid>
      <w:tr w:rsidR="00DF6758" w:rsidRPr="00DF6758" w:rsidTr="00DF6758">
        <w:trPr>
          <w:tblCellSpacing w:w="15" w:type="dxa"/>
          <w:jc w:val="center"/>
        </w:trPr>
        <w:tc>
          <w:tcPr>
            <w:tcW w:w="12469" w:type="dxa"/>
            <w:tcBorders>
              <w:top w:val="nil"/>
              <w:left w:val="nil"/>
              <w:bottom w:val="nil"/>
              <w:right w:val="nil"/>
            </w:tcBorders>
            <w:shd w:val="clear" w:color="auto" w:fill="auto"/>
            <w:tcMar>
              <w:top w:w="15" w:type="dxa"/>
              <w:left w:w="15" w:type="dxa"/>
              <w:bottom w:w="15" w:type="dxa"/>
              <w:right w:w="15" w:type="dxa"/>
            </w:tcMar>
            <w:vAlign w:val="center"/>
            <w:hideMark/>
          </w:tcPr>
          <w:p w:rsidR="00DF6758" w:rsidRPr="00DF6758" w:rsidRDefault="00DF6758" w:rsidP="00DF6758">
            <w:pPr>
              <w:spacing w:after="0" w:line="240" w:lineRule="auto"/>
              <w:rPr>
                <w:rFonts w:ascii="Times New Roman" w:eastAsia="Times New Roman" w:hAnsi="Times New Roman" w:cs="Times New Roman"/>
                <w:sz w:val="16"/>
                <w:szCs w:val="16"/>
              </w:rPr>
            </w:pPr>
            <w:r w:rsidRPr="00DF6758">
              <w:rPr>
                <w:rFonts w:ascii="Times New Roman" w:eastAsia="Times New Roman" w:hAnsi="Times New Roman" w:cs="Times New Roman"/>
                <w:sz w:val="16"/>
                <w:szCs w:val="16"/>
              </w:rPr>
              <w:t>──────────────────────────────────────────────────────────────────────────────────────────────────────────</w:t>
            </w:r>
            <w:r w:rsidRPr="00DF6758">
              <w:rPr>
                <w:rFonts w:ascii="Times New Roman" w:eastAsia="Times New Roman" w:hAnsi="Times New Roman" w:cs="Times New Roman"/>
                <w:sz w:val="16"/>
                <w:szCs w:val="16"/>
              </w:rPr>
              <w:br/>
              <w:t> Nr.                                                                                   Trimestrul    Total</w:t>
            </w:r>
            <w:r w:rsidRPr="00DF6758">
              <w:rPr>
                <w:rFonts w:ascii="Times New Roman" w:eastAsia="Times New Roman" w:hAnsi="Times New Roman" w:cs="Times New Roman"/>
                <w:sz w:val="16"/>
                <w:szCs w:val="16"/>
              </w:rPr>
              <w:br/>
              <w:t>                                                                                     ─────────────────────</w:t>
            </w:r>
            <w:r w:rsidRPr="00DF6758">
              <w:rPr>
                <w:rFonts w:ascii="Times New Roman" w:eastAsia="Times New Roman" w:hAnsi="Times New Roman" w:cs="Times New Roman"/>
                <w:sz w:val="16"/>
                <w:szCs w:val="16"/>
              </w:rPr>
              <w:br/>
              <w:t> crt.                            Indicatori de performanta                           I  II  III  IV   an</w:t>
            </w:r>
            <w:r w:rsidRPr="00DF6758">
              <w:rPr>
                <w:rFonts w:ascii="Times New Roman" w:eastAsia="Times New Roman" w:hAnsi="Times New Roman" w:cs="Times New Roman"/>
                <w:sz w:val="16"/>
                <w:szCs w:val="16"/>
              </w:rPr>
              <w:br/>
              <w:t>──────────────────────────────────────────────────────────────────────────────────────────────────────────</w:t>
            </w:r>
            <w:r w:rsidRPr="00DF6758">
              <w:rPr>
                <w:rFonts w:ascii="Times New Roman" w:eastAsia="Times New Roman" w:hAnsi="Times New Roman" w:cs="Times New Roman"/>
                <w:sz w:val="16"/>
                <w:szCs w:val="16"/>
              </w:rPr>
              <w:br/>
              <w:t>  0                                          1                                       2  3    4   5     6</w:t>
            </w:r>
            <w:r w:rsidRPr="00DF6758">
              <w:rPr>
                <w:rFonts w:ascii="Times New Roman" w:eastAsia="Times New Roman" w:hAnsi="Times New Roman" w:cs="Times New Roman"/>
                <w:sz w:val="16"/>
                <w:szCs w:val="16"/>
              </w:rPr>
              <w:br/>
              <w:t>──────────────────────────────────────────────────────────────────────────────────────────────────────────</w:t>
            </w:r>
            <w:r w:rsidRPr="00DF6758">
              <w:rPr>
                <w:rFonts w:ascii="Times New Roman" w:eastAsia="Times New Roman" w:hAnsi="Times New Roman" w:cs="Times New Roman"/>
                <w:sz w:val="16"/>
                <w:szCs w:val="16"/>
              </w:rPr>
              <w:br/>
              <w:t>1.      INDICATORI DE PERFORMANTA GENERALI</w:t>
            </w:r>
            <w:r w:rsidRPr="00DF6758">
              <w:rPr>
                <w:rFonts w:ascii="Times New Roman" w:eastAsia="Times New Roman" w:hAnsi="Times New Roman" w:cs="Times New Roman"/>
                <w:sz w:val="16"/>
                <w:szCs w:val="16"/>
              </w:rPr>
              <w:br/>
              <w:t>──────────────────────────────────────────────────────────────────────────────────────────────────────────</w:t>
            </w:r>
            <w:r w:rsidRPr="00DF6758">
              <w:rPr>
                <w:rFonts w:ascii="Times New Roman" w:eastAsia="Times New Roman" w:hAnsi="Times New Roman" w:cs="Times New Roman"/>
                <w:sz w:val="16"/>
                <w:szCs w:val="16"/>
              </w:rPr>
              <w:br/>
              <w:t>1.1.    CALITATEA SERVICIILOR PRESTATE</w:t>
            </w:r>
            <w:r w:rsidRPr="00DF6758">
              <w:rPr>
                <w:rFonts w:ascii="Times New Roman" w:eastAsia="Times New Roman" w:hAnsi="Times New Roman" w:cs="Times New Roman"/>
                <w:sz w:val="16"/>
                <w:szCs w:val="16"/>
              </w:rPr>
              <w:br/>
              <w:t>──────────────────────────────────────────────────────────────────────────────────────────────────────────</w:t>
            </w:r>
            <w:r w:rsidRPr="00DF6758">
              <w:rPr>
                <w:rFonts w:ascii="Times New Roman" w:eastAsia="Times New Roman" w:hAnsi="Times New Roman" w:cs="Times New Roman"/>
                <w:sz w:val="16"/>
                <w:szCs w:val="16"/>
              </w:rPr>
              <w:br/>
              <w:t>        a) numarul de reclamatii privind disfunctionalitatile iluminatului public</w:t>
            </w:r>
            <w:r w:rsidRPr="00DF6758">
              <w:rPr>
                <w:rFonts w:ascii="Times New Roman" w:eastAsia="Times New Roman" w:hAnsi="Times New Roman" w:cs="Times New Roman"/>
                <w:sz w:val="16"/>
                <w:szCs w:val="16"/>
              </w:rPr>
              <w:br/>
              <w:t>           pe tipuri de iluminat - stradal, pietonal, ornamental etc.;               ─────────────────────</w:t>
            </w:r>
            <w:r w:rsidRPr="00DF6758">
              <w:rPr>
                <w:rFonts w:ascii="Times New Roman" w:eastAsia="Times New Roman" w:hAnsi="Times New Roman" w:cs="Times New Roman"/>
                <w:sz w:val="16"/>
                <w:szCs w:val="16"/>
              </w:rPr>
              <w:br/>
              <w:t>        b) numarul de constatari de nerespectare a calitatii iluminatului public</w:t>
            </w:r>
            <w:r w:rsidRPr="00DF6758">
              <w:rPr>
                <w:rFonts w:ascii="Times New Roman" w:eastAsia="Times New Roman" w:hAnsi="Times New Roman" w:cs="Times New Roman"/>
                <w:sz w:val="16"/>
                <w:szCs w:val="16"/>
              </w:rPr>
              <w:br/>
              <w:t>           constatate de autoritatile administratiei publice locale; pe tipuri de</w:t>
            </w:r>
            <w:r w:rsidRPr="00DF6758">
              <w:rPr>
                <w:rFonts w:ascii="Times New Roman" w:eastAsia="Times New Roman" w:hAnsi="Times New Roman" w:cs="Times New Roman"/>
                <w:sz w:val="16"/>
                <w:szCs w:val="16"/>
              </w:rPr>
              <w:br/>
              <w:t>           iluminat - stradal, pietonal, ornamental etc. - notificate operatorului;  ─────────────────────</w:t>
            </w:r>
            <w:r w:rsidRPr="00DF6758">
              <w:rPr>
                <w:rFonts w:ascii="Times New Roman" w:eastAsia="Times New Roman" w:hAnsi="Times New Roman" w:cs="Times New Roman"/>
                <w:sz w:val="16"/>
                <w:szCs w:val="16"/>
              </w:rPr>
              <w:br/>
              <w:t>        c) numarul de reclamatii privind gradul de asigurare in functionare;         ─────────────────────</w:t>
            </w:r>
            <w:r w:rsidRPr="00DF6758">
              <w:rPr>
                <w:rFonts w:ascii="Times New Roman" w:eastAsia="Times New Roman" w:hAnsi="Times New Roman" w:cs="Times New Roman"/>
                <w:sz w:val="16"/>
                <w:szCs w:val="16"/>
              </w:rPr>
              <w:br/>
              <w:t>        d) numarul de reclamatii si notificari justificate de la punctele a), b)</w:t>
            </w:r>
            <w:r w:rsidRPr="00DF6758">
              <w:rPr>
                <w:rFonts w:ascii="Times New Roman" w:eastAsia="Times New Roman" w:hAnsi="Times New Roman" w:cs="Times New Roman"/>
                <w:sz w:val="16"/>
                <w:szCs w:val="16"/>
              </w:rPr>
              <w:br/>
              <w:t>           si c) rezolvate in 48 de ore;                                             ─────────────────────</w:t>
            </w:r>
            <w:r w:rsidRPr="00DF6758">
              <w:rPr>
                <w:rFonts w:ascii="Times New Roman" w:eastAsia="Times New Roman" w:hAnsi="Times New Roman" w:cs="Times New Roman"/>
                <w:sz w:val="16"/>
                <w:szCs w:val="16"/>
              </w:rPr>
              <w:br/>
            </w:r>
            <w:r w:rsidRPr="00DF6758">
              <w:rPr>
                <w:rFonts w:ascii="Times New Roman" w:eastAsia="Times New Roman" w:hAnsi="Times New Roman" w:cs="Times New Roman"/>
                <w:sz w:val="16"/>
                <w:szCs w:val="16"/>
              </w:rPr>
              <w:lastRenderedPageBreak/>
              <w:t>        e) numarul de reclamatii si notificari justificate de la punctele a), b)</w:t>
            </w:r>
            <w:r w:rsidRPr="00DF6758">
              <w:rPr>
                <w:rFonts w:ascii="Times New Roman" w:eastAsia="Times New Roman" w:hAnsi="Times New Roman" w:cs="Times New Roman"/>
                <w:sz w:val="16"/>
                <w:szCs w:val="16"/>
              </w:rPr>
              <w:br/>
              <w:t>           si c) rezolvate in 5 zile lucratoare.</w:t>
            </w:r>
            <w:r w:rsidRPr="00DF6758">
              <w:rPr>
                <w:rFonts w:ascii="Times New Roman" w:eastAsia="Times New Roman" w:hAnsi="Times New Roman" w:cs="Times New Roman"/>
                <w:sz w:val="16"/>
                <w:szCs w:val="16"/>
              </w:rPr>
              <w:br/>
              <w:t>──────────────────────────────────────────────────────────────────────────────────────────────────────────</w:t>
            </w:r>
            <w:r w:rsidRPr="00DF6758">
              <w:rPr>
                <w:rFonts w:ascii="Times New Roman" w:eastAsia="Times New Roman" w:hAnsi="Times New Roman" w:cs="Times New Roman"/>
                <w:sz w:val="16"/>
                <w:szCs w:val="16"/>
              </w:rPr>
              <w:br/>
              <w:t>1.2.    INTRERUPERI SI LIMITARI IN FURNIZAREA SERVICIULUI DE ILUMINAT PUBLIC</w:t>
            </w:r>
            <w:r w:rsidRPr="00DF6758">
              <w:rPr>
                <w:rFonts w:ascii="Times New Roman" w:eastAsia="Times New Roman" w:hAnsi="Times New Roman" w:cs="Times New Roman"/>
                <w:sz w:val="16"/>
                <w:szCs w:val="16"/>
              </w:rPr>
              <w:br/>
              <w:t>──────────────────────────────────────────────────────────────────────────────────────────────────────────</w:t>
            </w:r>
            <w:r w:rsidRPr="00DF6758">
              <w:rPr>
                <w:rFonts w:ascii="Times New Roman" w:eastAsia="Times New Roman" w:hAnsi="Times New Roman" w:cs="Times New Roman"/>
                <w:sz w:val="16"/>
                <w:szCs w:val="16"/>
              </w:rPr>
              <w:br/>
              <w:t>1.2.1.  INTRERUPERI ACCIDENTALE DATORATE OPERATORULUI</w:t>
            </w:r>
            <w:r w:rsidRPr="00DF6758">
              <w:rPr>
                <w:rFonts w:ascii="Times New Roman" w:eastAsia="Times New Roman" w:hAnsi="Times New Roman" w:cs="Times New Roman"/>
                <w:sz w:val="16"/>
                <w:szCs w:val="16"/>
              </w:rPr>
              <w:br/>
              <w:t>──────────────────────────────────────────────────────────────────────────────────────────────────────────</w:t>
            </w:r>
            <w:r w:rsidRPr="00DF6758">
              <w:rPr>
                <w:rFonts w:ascii="Times New Roman" w:eastAsia="Times New Roman" w:hAnsi="Times New Roman" w:cs="Times New Roman"/>
                <w:sz w:val="16"/>
                <w:szCs w:val="16"/>
              </w:rPr>
              <w:br/>
              <w:t>        a) numarul de intreruperi neprogramate constatate, pe tipuri de</w:t>
            </w:r>
            <w:r w:rsidRPr="00DF6758">
              <w:rPr>
                <w:rFonts w:ascii="Times New Roman" w:eastAsia="Times New Roman" w:hAnsi="Times New Roman" w:cs="Times New Roman"/>
                <w:sz w:val="16"/>
                <w:szCs w:val="16"/>
              </w:rPr>
              <w:br/>
              <w:t>           iluminat - stradal, pietonal, ornamental etc.;                            ─────────────────────</w:t>
            </w:r>
            <w:r w:rsidRPr="00DF6758">
              <w:rPr>
                <w:rFonts w:ascii="Times New Roman" w:eastAsia="Times New Roman" w:hAnsi="Times New Roman" w:cs="Times New Roman"/>
                <w:sz w:val="16"/>
                <w:szCs w:val="16"/>
              </w:rPr>
              <w:br/>
              <w:t>        b) numarul de strazi, alei, monumente afectate de intreruperile</w:t>
            </w:r>
            <w:r w:rsidRPr="00DF6758">
              <w:rPr>
                <w:rFonts w:ascii="Times New Roman" w:eastAsia="Times New Roman" w:hAnsi="Times New Roman" w:cs="Times New Roman"/>
                <w:sz w:val="16"/>
                <w:szCs w:val="16"/>
              </w:rPr>
              <w:br/>
              <w:t>           neprogramate;                                                             ─────────────────────</w:t>
            </w:r>
            <w:r w:rsidRPr="00DF6758">
              <w:rPr>
                <w:rFonts w:ascii="Times New Roman" w:eastAsia="Times New Roman" w:hAnsi="Times New Roman" w:cs="Times New Roman"/>
                <w:sz w:val="16"/>
                <w:szCs w:val="16"/>
              </w:rPr>
              <w:br/>
              <w:t>        c) durata medie a intreruperilor pe tipuri de iluminat - stradal, pietonal,</w:t>
            </w:r>
            <w:r w:rsidRPr="00DF6758">
              <w:rPr>
                <w:rFonts w:ascii="Times New Roman" w:eastAsia="Times New Roman" w:hAnsi="Times New Roman" w:cs="Times New Roman"/>
                <w:sz w:val="16"/>
                <w:szCs w:val="16"/>
              </w:rPr>
              <w:br/>
              <w:t>           ornamental etc.</w:t>
            </w:r>
            <w:r w:rsidRPr="00DF6758">
              <w:rPr>
                <w:rFonts w:ascii="Times New Roman" w:eastAsia="Times New Roman" w:hAnsi="Times New Roman" w:cs="Times New Roman"/>
                <w:sz w:val="16"/>
                <w:szCs w:val="16"/>
              </w:rPr>
              <w:br/>
              <w:t>──────────────────────────────────────────────────────────────────────────────────────────────────────────</w:t>
            </w:r>
            <w:r w:rsidRPr="00DF6758">
              <w:rPr>
                <w:rFonts w:ascii="Times New Roman" w:eastAsia="Times New Roman" w:hAnsi="Times New Roman" w:cs="Times New Roman"/>
                <w:sz w:val="16"/>
                <w:szCs w:val="16"/>
              </w:rPr>
              <w:br/>
              <w:t>1.2.2.  INTRERUPERI PROGRAMATE</w:t>
            </w:r>
            <w:r w:rsidRPr="00DF6758">
              <w:rPr>
                <w:rFonts w:ascii="Times New Roman" w:eastAsia="Times New Roman" w:hAnsi="Times New Roman" w:cs="Times New Roman"/>
                <w:sz w:val="16"/>
                <w:szCs w:val="16"/>
              </w:rPr>
              <w:br/>
              <w:t>──────────────────────────────────────────────────────────────────────────────────────────────────────────</w:t>
            </w:r>
            <w:r w:rsidRPr="00DF6758">
              <w:rPr>
                <w:rFonts w:ascii="Times New Roman" w:eastAsia="Times New Roman" w:hAnsi="Times New Roman" w:cs="Times New Roman"/>
                <w:sz w:val="16"/>
                <w:szCs w:val="16"/>
              </w:rPr>
              <w:br/>
              <w:t>        a) numarul de intreruperi programate, anuntate utilizatorilor, pe tipuri de</w:t>
            </w:r>
            <w:r w:rsidRPr="00DF6758">
              <w:rPr>
                <w:rFonts w:ascii="Times New Roman" w:eastAsia="Times New Roman" w:hAnsi="Times New Roman" w:cs="Times New Roman"/>
                <w:sz w:val="16"/>
                <w:szCs w:val="16"/>
              </w:rPr>
              <w:br/>
              <w:t>           iluminat - stradal, pietonal, ornamental etc.;                            ─────────────────────</w:t>
            </w:r>
            <w:r w:rsidRPr="00DF6758">
              <w:rPr>
                <w:rFonts w:ascii="Times New Roman" w:eastAsia="Times New Roman" w:hAnsi="Times New Roman" w:cs="Times New Roman"/>
                <w:sz w:val="16"/>
                <w:szCs w:val="16"/>
              </w:rPr>
              <w:br/>
              <w:t>        b) numarul de strazi, alei, monumente afectate de intreruperile programate;  ─────────────────────</w:t>
            </w:r>
            <w:r w:rsidRPr="00DF6758">
              <w:rPr>
                <w:rFonts w:ascii="Times New Roman" w:eastAsia="Times New Roman" w:hAnsi="Times New Roman" w:cs="Times New Roman"/>
                <w:sz w:val="16"/>
                <w:szCs w:val="16"/>
              </w:rPr>
              <w:br/>
              <w:t>        c) durata medie a intreruperilor programate;                                 ─────────────────────</w:t>
            </w:r>
            <w:r w:rsidRPr="00DF6758">
              <w:rPr>
                <w:rFonts w:ascii="Times New Roman" w:eastAsia="Times New Roman" w:hAnsi="Times New Roman" w:cs="Times New Roman"/>
                <w:sz w:val="16"/>
                <w:szCs w:val="16"/>
              </w:rPr>
              <w:br/>
              <w:t>        d) numarul de intreruperi programate, care au depasit perioada de</w:t>
            </w:r>
            <w:r w:rsidRPr="00DF6758">
              <w:rPr>
                <w:rFonts w:ascii="Times New Roman" w:eastAsia="Times New Roman" w:hAnsi="Times New Roman" w:cs="Times New Roman"/>
                <w:sz w:val="16"/>
                <w:szCs w:val="16"/>
              </w:rPr>
              <w:br/>
              <w:t>           intrerupere programata, pe tipuri de iluminat - stradal, pietonal,</w:t>
            </w:r>
            <w:r w:rsidRPr="00DF6758">
              <w:rPr>
                <w:rFonts w:ascii="Times New Roman" w:eastAsia="Times New Roman" w:hAnsi="Times New Roman" w:cs="Times New Roman"/>
                <w:sz w:val="16"/>
                <w:szCs w:val="16"/>
              </w:rPr>
              <w:br/>
              <w:t>           ornamental etc.</w:t>
            </w:r>
            <w:r w:rsidRPr="00DF6758">
              <w:rPr>
                <w:rFonts w:ascii="Times New Roman" w:eastAsia="Times New Roman" w:hAnsi="Times New Roman" w:cs="Times New Roman"/>
                <w:sz w:val="16"/>
                <w:szCs w:val="16"/>
              </w:rPr>
              <w:br/>
              <w:t>──────────────────────────────────────────────────────────────────────────────────────────────────────────</w:t>
            </w:r>
            <w:r w:rsidRPr="00DF6758">
              <w:rPr>
                <w:rFonts w:ascii="Times New Roman" w:eastAsia="Times New Roman" w:hAnsi="Times New Roman" w:cs="Times New Roman"/>
                <w:sz w:val="16"/>
                <w:szCs w:val="16"/>
              </w:rPr>
              <w:br/>
              <w:t>1.2.3.  INTRERUPERI NEPROGRAMATE DATORATE UTILIZATORILOR</w:t>
            </w:r>
            <w:r w:rsidRPr="00DF6758">
              <w:rPr>
                <w:rFonts w:ascii="Times New Roman" w:eastAsia="Times New Roman" w:hAnsi="Times New Roman" w:cs="Times New Roman"/>
                <w:sz w:val="16"/>
                <w:szCs w:val="16"/>
              </w:rPr>
              <w:br/>
              <w:t>──────────────────────────────────────────────────────────────────────────────────────────────────────────</w:t>
            </w:r>
            <w:r w:rsidRPr="00DF6758">
              <w:rPr>
                <w:rFonts w:ascii="Times New Roman" w:eastAsia="Times New Roman" w:hAnsi="Times New Roman" w:cs="Times New Roman"/>
                <w:sz w:val="16"/>
                <w:szCs w:val="16"/>
              </w:rPr>
              <w:br/>
              <w:t>        a) numarul de intreruperi neprogramate datorate distrugerilor de obiecte</w:t>
            </w:r>
            <w:r w:rsidRPr="00DF6758">
              <w:rPr>
                <w:rFonts w:ascii="Times New Roman" w:eastAsia="Times New Roman" w:hAnsi="Times New Roman" w:cs="Times New Roman"/>
                <w:sz w:val="16"/>
                <w:szCs w:val="16"/>
              </w:rPr>
              <w:br/>
              <w:t>           apartinand sistemului de iluminat public;                                 ─────────────────────</w:t>
            </w:r>
            <w:r w:rsidRPr="00DF6758">
              <w:rPr>
                <w:rFonts w:ascii="Times New Roman" w:eastAsia="Times New Roman" w:hAnsi="Times New Roman" w:cs="Times New Roman"/>
                <w:sz w:val="16"/>
                <w:szCs w:val="16"/>
              </w:rPr>
              <w:br/>
              <w:t>        b) durata medie de remediere si repunere in functiune pentru intreruperile</w:t>
            </w:r>
            <w:r w:rsidRPr="00DF6758">
              <w:rPr>
                <w:rFonts w:ascii="Times New Roman" w:eastAsia="Times New Roman" w:hAnsi="Times New Roman" w:cs="Times New Roman"/>
                <w:sz w:val="16"/>
                <w:szCs w:val="16"/>
              </w:rPr>
              <w:br/>
              <w:t>           de la punctul a).</w:t>
            </w:r>
            <w:r w:rsidRPr="00DF6758">
              <w:rPr>
                <w:rFonts w:ascii="Times New Roman" w:eastAsia="Times New Roman" w:hAnsi="Times New Roman" w:cs="Times New Roman"/>
                <w:sz w:val="16"/>
                <w:szCs w:val="16"/>
              </w:rPr>
              <w:br/>
              <w:t>──────────────────────────────────────────────────────────────────────────────────────────────────────────</w:t>
            </w:r>
            <w:r w:rsidRPr="00DF6758">
              <w:rPr>
                <w:rFonts w:ascii="Times New Roman" w:eastAsia="Times New Roman" w:hAnsi="Times New Roman" w:cs="Times New Roman"/>
                <w:sz w:val="16"/>
                <w:szCs w:val="16"/>
              </w:rPr>
              <w:br/>
              <w:t>1.3.    RASPUNSURI LA SOLICITARILE SCRISE ALE UTILIZATORILOR</w:t>
            </w:r>
            <w:r w:rsidRPr="00DF6758">
              <w:rPr>
                <w:rFonts w:ascii="Times New Roman" w:eastAsia="Times New Roman" w:hAnsi="Times New Roman" w:cs="Times New Roman"/>
                <w:sz w:val="16"/>
                <w:szCs w:val="16"/>
              </w:rPr>
              <w:br/>
              <w:t>        SAU BENEFICIARILOR INSTALAfiIILOR DE ILUMINAT PUBLIC</w:t>
            </w:r>
            <w:r w:rsidRPr="00DF6758">
              <w:rPr>
                <w:rFonts w:ascii="Times New Roman" w:eastAsia="Times New Roman" w:hAnsi="Times New Roman" w:cs="Times New Roman"/>
                <w:sz w:val="16"/>
                <w:szCs w:val="16"/>
              </w:rPr>
              <w:br/>
              <w:t>──────────────────────────────────────────────────────────────────────────────────────────────────────────</w:t>
            </w:r>
            <w:r w:rsidRPr="00DF6758">
              <w:rPr>
                <w:rFonts w:ascii="Times New Roman" w:eastAsia="Times New Roman" w:hAnsi="Times New Roman" w:cs="Times New Roman"/>
                <w:sz w:val="16"/>
                <w:szCs w:val="16"/>
              </w:rPr>
              <w:br/>
              <w:t>        a) numarul de sesizari scrise in care se precizeaza ca este obligatoriu</w:t>
            </w:r>
            <w:r w:rsidRPr="00DF6758">
              <w:rPr>
                <w:rFonts w:ascii="Times New Roman" w:eastAsia="Times New Roman" w:hAnsi="Times New Roman" w:cs="Times New Roman"/>
                <w:sz w:val="16"/>
                <w:szCs w:val="16"/>
              </w:rPr>
              <w:br/>
              <w:t>           raspunsul operatorului;                                                   ─────────────────────</w:t>
            </w:r>
            <w:r w:rsidRPr="00DF6758">
              <w:rPr>
                <w:rFonts w:ascii="Times New Roman" w:eastAsia="Times New Roman" w:hAnsi="Times New Roman" w:cs="Times New Roman"/>
                <w:sz w:val="16"/>
                <w:szCs w:val="16"/>
              </w:rPr>
              <w:br/>
              <w:t>        b) procentul din sesizarile de la punctul a) la care s-a raspuns in</w:t>
            </w:r>
            <w:r w:rsidRPr="00DF6758">
              <w:rPr>
                <w:rFonts w:ascii="Times New Roman" w:eastAsia="Times New Roman" w:hAnsi="Times New Roman" w:cs="Times New Roman"/>
                <w:sz w:val="16"/>
                <w:szCs w:val="16"/>
              </w:rPr>
              <w:br/>
              <w:t>           termen de 30 de zile calendaristice.</w:t>
            </w:r>
            <w:r w:rsidRPr="00DF6758">
              <w:rPr>
                <w:rFonts w:ascii="Times New Roman" w:eastAsia="Times New Roman" w:hAnsi="Times New Roman" w:cs="Times New Roman"/>
                <w:sz w:val="16"/>
                <w:szCs w:val="16"/>
              </w:rPr>
              <w:br/>
              <w:t>──────────────────────────────────────────────────────────────────────────────────────────────────────────</w:t>
            </w:r>
            <w:r w:rsidRPr="00DF6758">
              <w:rPr>
                <w:rFonts w:ascii="Times New Roman" w:eastAsia="Times New Roman" w:hAnsi="Times New Roman" w:cs="Times New Roman"/>
                <w:sz w:val="16"/>
                <w:szCs w:val="16"/>
              </w:rPr>
              <w:br/>
              <w:t>2.      INDICATORI DE PERFORMANfiA GARANTAfiI</w:t>
            </w:r>
            <w:r w:rsidRPr="00DF6758">
              <w:rPr>
                <w:rFonts w:ascii="Times New Roman" w:eastAsia="Times New Roman" w:hAnsi="Times New Roman" w:cs="Times New Roman"/>
                <w:sz w:val="16"/>
                <w:szCs w:val="16"/>
              </w:rPr>
              <w:br/>
              <w:t>──────────────────────────────────────────────────────────────────────────────────────────────────────────</w:t>
            </w:r>
            <w:r w:rsidRPr="00DF6758">
              <w:rPr>
                <w:rFonts w:ascii="Times New Roman" w:eastAsia="Times New Roman" w:hAnsi="Times New Roman" w:cs="Times New Roman"/>
                <w:sz w:val="16"/>
                <w:szCs w:val="16"/>
              </w:rPr>
              <w:br/>
              <w:t>2.1.    INDICATORI DE PERFORMANfiA GARANTAfiI PRIN LICENfiA</w:t>
            </w:r>
            <w:r w:rsidRPr="00DF6758">
              <w:rPr>
                <w:rFonts w:ascii="Times New Roman" w:eastAsia="Times New Roman" w:hAnsi="Times New Roman" w:cs="Times New Roman"/>
                <w:sz w:val="16"/>
                <w:szCs w:val="16"/>
              </w:rPr>
              <w:br/>
              <w:t>──────────────────────────────────────────────────────────────────────────────────────────────────────────</w:t>
            </w:r>
            <w:r w:rsidRPr="00DF6758">
              <w:rPr>
                <w:rFonts w:ascii="Times New Roman" w:eastAsia="Times New Roman" w:hAnsi="Times New Roman" w:cs="Times New Roman"/>
                <w:sz w:val="16"/>
                <w:szCs w:val="16"/>
              </w:rPr>
              <w:br/>
              <w:t>        a) numarul de sesizari scrise intemeiate privind nerespectarea de catre</w:t>
            </w:r>
            <w:r w:rsidRPr="00DF6758">
              <w:rPr>
                <w:rFonts w:ascii="Times New Roman" w:eastAsia="Times New Roman" w:hAnsi="Times New Roman" w:cs="Times New Roman"/>
                <w:sz w:val="16"/>
                <w:szCs w:val="16"/>
              </w:rPr>
              <w:br/>
              <w:t>           operator a obligatiilor din licenta;                                      ─────────────────────</w:t>
            </w:r>
            <w:r w:rsidRPr="00DF6758">
              <w:rPr>
                <w:rFonts w:ascii="Times New Roman" w:eastAsia="Times New Roman" w:hAnsi="Times New Roman" w:cs="Times New Roman"/>
                <w:sz w:val="16"/>
                <w:szCs w:val="16"/>
              </w:rPr>
              <w:br/>
              <w:t>        b) numarul de incalcari a obligatiilor operatorului rezultate din analizele</w:t>
            </w:r>
            <w:r w:rsidRPr="00DF6758">
              <w:rPr>
                <w:rFonts w:ascii="Times New Roman" w:eastAsia="Times New Roman" w:hAnsi="Times New Roman" w:cs="Times New Roman"/>
                <w:sz w:val="16"/>
                <w:szCs w:val="16"/>
              </w:rPr>
              <w:br/>
              <w:t>           si controalele ANRSC si modul de solutionare pentru fiecare caz de</w:t>
            </w:r>
            <w:r w:rsidRPr="00DF6758">
              <w:rPr>
                <w:rFonts w:ascii="Times New Roman" w:eastAsia="Times New Roman" w:hAnsi="Times New Roman" w:cs="Times New Roman"/>
                <w:sz w:val="16"/>
                <w:szCs w:val="16"/>
              </w:rPr>
              <w:br/>
              <w:t>           incalcare a acestor obligatii.</w:t>
            </w:r>
            <w:r w:rsidRPr="00DF6758">
              <w:rPr>
                <w:rFonts w:ascii="Times New Roman" w:eastAsia="Times New Roman" w:hAnsi="Times New Roman" w:cs="Times New Roman"/>
                <w:sz w:val="16"/>
                <w:szCs w:val="16"/>
              </w:rPr>
              <w:br/>
              <w:t>──────────────────────────────────────────────────────────────────────────────────────────────────────────</w:t>
            </w:r>
            <w:r w:rsidRPr="00DF6758">
              <w:rPr>
                <w:rFonts w:ascii="Times New Roman" w:eastAsia="Times New Roman" w:hAnsi="Times New Roman" w:cs="Times New Roman"/>
                <w:sz w:val="16"/>
                <w:szCs w:val="16"/>
              </w:rPr>
              <w:br/>
              <w:t>2.2.    INDICATORI DE PERFORMANfiA A CAROR NERESPECTARE ATRAGE</w:t>
            </w:r>
            <w:r w:rsidRPr="00DF6758">
              <w:rPr>
                <w:rFonts w:ascii="Times New Roman" w:eastAsia="Times New Roman" w:hAnsi="Times New Roman" w:cs="Times New Roman"/>
                <w:sz w:val="16"/>
                <w:szCs w:val="16"/>
              </w:rPr>
              <w:br/>
              <w:t>        PENALITATI CONFORM CONTRACTULUI DE DELEGARE A GESTIUNII</w:t>
            </w:r>
            <w:r w:rsidRPr="00DF6758">
              <w:rPr>
                <w:rFonts w:ascii="Times New Roman" w:eastAsia="Times New Roman" w:hAnsi="Times New Roman" w:cs="Times New Roman"/>
                <w:sz w:val="16"/>
                <w:szCs w:val="16"/>
              </w:rPr>
              <w:br/>
              <w:t>──────────────────────────────────────────────────────────────────────────────────────────────────────────</w:t>
            </w:r>
            <w:r w:rsidRPr="00DF6758">
              <w:rPr>
                <w:rFonts w:ascii="Times New Roman" w:eastAsia="Times New Roman" w:hAnsi="Times New Roman" w:cs="Times New Roman"/>
                <w:sz w:val="16"/>
                <w:szCs w:val="16"/>
              </w:rPr>
              <w:br/>
              <w:t>        a) valoarea despagubirilor acordate de operator in cazul deteriorarii din</w:t>
            </w:r>
            <w:r w:rsidRPr="00DF6758">
              <w:rPr>
                <w:rFonts w:ascii="Times New Roman" w:eastAsia="Times New Roman" w:hAnsi="Times New Roman" w:cs="Times New Roman"/>
                <w:sz w:val="16"/>
                <w:szCs w:val="16"/>
              </w:rPr>
              <w:br/>
              <w:t>           cauze imputabile lui a instalatiilor utilizatorului;                      ─────────────────────</w:t>
            </w:r>
            <w:r w:rsidRPr="00DF6758">
              <w:rPr>
                <w:rFonts w:ascii="Times New Roman" w:eastAsia="Times New Roman" w:hAnsi="Times New Roman" w:cs="Times New Roman"/>
                <w:sz w:val="16"/>
                <w:szCs w:val="16"/>
              </w:rPr>
              <w:br/>
              <w:t>        b) valoarea despagubirilor acordate de operator pentru nerespectarea</w:t>
            </w:r>
            <w:r w:rsidRPr="00DF6758">
              <w:rPr>
                <w:rFonts w:ascii="Times New Roman" w:eastAsia="Times New Roman" w:hAnsi="Times New Roman" w:cs="Times New Roman"/>
                <w:sz w:val="16"/>
                <w:szCs w:val="16"/>
              </w:rPr>
              <w:br/>
              <w:t>           parametrilor de furnizare;                                                ─────────────────────</w:t>
            </w:r>
            <w:r w:rsidRPr="00DF6758">
              <w:rPr>
                <w:rFonts w:ascii="Times New Roman" w:eastAsia="Times New Roman" w:hAnsi="Times New Roman" w:cs="Times New Roman"/>
                <w:sz w:val="16"/>
                <w:szCs w:val="16"/>
              </w:rPr>
              <w:br/>
              <w:t>        c) numarul de facturi contestate de utilizator;                              ─────────────────────</w:t>
            </w:r>
            <w:r w:rsidRPr="00DF6758">
              <w:rPr>
                <w:rFonts w:ascii="Times New Roman" w:eastAsia="Times New Roman" w:hAnsi="Times New Roman" w:cs="Times New Roman"/>
                <w:sz w:val="16"/>
                <w:szCs w:val="16"/>
              </w:rPr>
              <w:br/>
              <w:t>        d) numarul de facturi de la punctul c) care au justificat contestarea</w:t>
            </w:r>
            <w:r w:rsidRPr="00DF6758">
              <w:rPr>
                <w:rFonts w:ascii="Times New Roman" w:eastAsia="Times New Roman" w:hAnsi="Times New Roman" w:cs="Times New Roman"/>
                <w:sz w:val="16"/>
                <w:szCs w:val="16"/>
              </w:rPr>
              <w:br/>
              <w:t>           valorilor;                                                                ─────────────────────</w:t>
            </w:r>
            <w:r w:rsidRPr="00DF6758">
              <w:rPr>
                <w:rFonts w:ascii="Times New Roman" w:eastAsia="Times New Roman" w:hAnsi="Times New Roman" w:cs="Times New Roman"/>
                <w:sz w:val="16"/>
                <w:szCs w:val="16"/>
              </w:rPr>
              <w:br/>
              <w:t>        e) valoarea reducerilor facturilor datorate contestarii valorilor acestora.</w:t>
            </w:r>
            <w:r w:rsidRPr="00DF6758">
              <w:rPr>
                <w:rFonts w:ascii="Times New Roman" w:eastAsia="Times New Roman" w:hAnsi="Times New Roman" w:cs="Times New Roman"/>
                <w:sz w:val="16"/>
                <w:szCs w:val="16"/>
              </w:rPr>
              <w:br/>
              <w:t>──────────────────────────────────────────────────────────────────────────────────────────────────────────</w:t>
            </w:r>
            <w:r w:rsidRPr="00DF6758">
              <w:rPr>
                <w:rFonts w:ascii="Times New Roman" w:eastAsia="Times New Roman" w:hAnsi="Times New Roman" w:cs="Times New Roman"/>
                <w:sz w:val="16"/>
                <w:szCs w:val="16"/>
              </w:rPr>
              <w:br/>
              <w:t> </w:t>
            </w:r>
          </w:p>
        </w:tc>
      </w:tr>
    </w:tbl>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lastRenderedPageBreak/>
        <w:t> </w:t>
      </w:r>
    </w:p>
    <w:p w:rsidR="00DF6758" w:rsidRPr="00DF6758" w:rsidRDefault="00DF6758" w:rsidP="00DF6758">
      <w:pPr>
        <w:spacing w:after="240" w:line="240" w:lineRule="auto"/>
        <w:rPr>
          <w:rFonts w:ascii="Courier New" w:eastAsia="Times New Roman" w:hAnsi="Courier New" w:cs="Courier New"/>
          <w:color w:val="000000"/>
          <w:sz w:val="20"/>
          <w:szCs w:val="20"/>
        </w:rPr>
      </w:pP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Bucuresti, 20 martie 2007.</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Nr. 86.</w:t>
      </w:r>
    </w:p>
    <w:p w:rsidR="00DF6758" w:rsidRPr="00DF6758" w:rsidRDefault="00DF6758" w:rsidP="00DF6758">
      <w:pPr>
        <w:spacing w:after="240" w:line="240" w:lineRule="auto"/>
        <w:rPr>
          <w:rFonts w:ascii="Courier New" w:eastAsia="Times New Roman" w:hAnsi="Courier New" w:cs="Courier New"/>
          <w:color w:val="000000"/>
          <w:sz w:val="20"/>
          <w:szCs w:val="20"/>
        </w:rPr>
      </w:pP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lastRenderedPageBreak/>
        <w:t> </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w:t>
      </w:r>
    </w:p>
    <w:p w:rsidR="00DF6758" w:rsidRPr="00DF6758" w:rsidRDefault="00DF6758" w:rsidP="00DF6758">
      <w:pPr>
        <w:spacing w:after="0" w:line="240" w:lineRule="auto"/>
        <w:rPr>
          <w:rFonts w:ascii="Courier New" w:eastAsia="Times New Roman" w:hAnsi="Courier New" w:cs="Courier New"/>
          <w:color w:val="000000"/>
          <w:sz w:val="20"/>
          <w:szCs w:val="20"/>
        </w:rPr>
      </w:pPr>
      <w:r w:rsidRPr="00DF6758">
        <w:rPr>
          <w:rFonts w:ascii="Courier New" w:eastAsia="Times New Roman" w:hAnsi="Courier New" w:cs="Courier New"/>
          <w:color w:val="000000"/>
          <w:sz w:val="20"/>
          <w:szCs w:val="20"/>
        </w:rPr>
        <w:t> </w:t>
      </w:r>
    </w:p>
    <w:p w:rsidR="00BE79F0" w:rsidRDefault="00BE79F0"/>
    <w:sectPr w:rsidR="00BE79F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doNotDisplayPageBoundaries/>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F6758"/>
    <w:rsid w:val="00182A02"/>
    <w:rsid w:val="00BE79F0"/>
    <w:rsid w:val="00DF67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DF6758"/>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DF6758"/>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DF6758"/>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DF6758"/>
    <w:rPr>
      <w:rFonts w:ascii="Times New Roman" w:eastAsia="Times New Roman" w:hAnsi="Times New Roman" w:cs="Times New Roman"/>
      <w:b/>
      <w:bCs/>
      <w:sz w:val="27"/>
      <w:szCs w:val="27"/>
    </w:rPr>
  </w:style>
  <w:style w:type="numbering" w:customStyle="1" w:styleId="NoList1">
    <w:name w:val="No List1"/>
    <w:next w:val="NoList"/>
    <w:uiPriority w:val="99"/>
    <w:semiHidden/>
    <w:unhideWhenUsed/>
    <w:rsid w:val="00DF6758"/>
  </w:style>
  <w:style w:type="paragraph" w:styleId="NormalWeb">
    <w:name w:val="Normal (Web)"/>
    <w:basedOn w:val="Normal"/>
    <w:uiPriority w:val="99"/>
    <w:unhideWhenUsed/>
    <w:rsid w:val="00DF6758"/>
    <w:pPr>
      <w:spacing w:after="0"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DF6758"/>
    <w:rPr>
      <w:i/>
      <w:iCs/>
    </w:rPr>
  </w:style>
  <w:style w:type="character" w:styleId="Strong">
    <w:name w:val="Strong"/>
    <w:basedOn w:val="DefaultParagraphFont"/>
    <w:uiPriority w:val="22"/>
    <w:qFormat/>
    <w:rsid w:val="00DF6758"/>
    <w:rPr>
      <w:b/>
      <w:bCs/>
    </w:rPr>
  </w:style>
  <w:style w:type="character" w:styleId="Hyperlink">
    <w:name w:val="Hyperlink"/>
    <w:basedOn w:val="DefaultParagraphFont"/>
    <w:uiPriority w:val="99"/>
    <w:semiHidden/>
    <w:unhideWhenUsed/>
    <w:rsid w:val="00DF6758"/>
    <w:rPr>
      <w:color w:val="0000FF"/>
      <w:u w:val="single"/>
    </w:rPr>
  </w:style>
  <w:style w:type="character" w:styleId="FollowedHyperlink">
    <w:name w:val="FollowedHyperlink"/>
    <w:basedOn w:val="DefaultParagraphFont"/>
    <w:uiPriority w:val="99"/>
    <w:semiHidden/>
    <w:unhideWhenUsed/>
    <w:rsid w:val="00DF6758"/>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DF6758"/>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DF6758"/>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DF6758"/>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DF6758"/>
    <w:rPr>
      <w:rFonts w:ascii="Times New Roman" w:eastAsia="Times New Roman" w:hAnsi="Times New Roman" w:cs="Times New Roman"/>
      <w:b/>
      <w:bCs/>
      <w:sz w:val="27"/>
      <w:szCs w:val="27"/>
    </w:rPr>
  </w:style>
  <w:style w:type="numbering" w:customStyle="1" w:styleId="NoList1">
    <w:name w:val="No List1"/>
    <w:next w:val="NoList"/>
    <w:uiPriority w:val="99"/>
    <w:semiHidden/>
    <w:unhideWhenUsed/>
    <w:rsid w:val="00DF6758"/>
  </w:style>
  <w:style w:type="paragraph" w:styleId="NormalWeb">
    <w:name w:val="Normal (Web)"/>
    <w:basedOn w:val="Normal"/>
    <w:uiPriority w:val="99"/>
    <w:unhideWhenUsed/>
    <w:rsid w:val="00DF6758"/>
    <w:pPr>
      <w:spacing w:after="0"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DF6758"/>
    <w:rPr>
      <w:i/>
      <w:iCs/>
    </w:rPr>
  </w:style>
  <w:style w:type="character" w:styleId="Strong">
    <w:name w:val="Strong"/>
    <w:basedOn w:val="DefaultParagraphFont"/>
    <w:uiPriority w:val="22"/>
    <w:qFormat/>
    <w:rsid w:val="00DF6758"/>
    <w:rPr>
      <w:b/>
      <w:bCs/>
    </w:rPr>
  </w:style>
  <w:style w:type="character" w:styleId="Hyperlink">
    <w:name w:val="Hyperlink"/>
    <w:basedOn w:val="DefaultParagraphFont"/>
    <w:uiPriority w:val="99"/>
    <w:semiHidden/>
    <w:unhideWhenUsed/>
    <w:rsid w:val="00DF6758"/>
    <w:rPr>
      <w:color w:val="0000FF"/>
      <w:u w:val="single"/>
    </w:rPr>
  </w:style>
  <w:style w:type="character" w:styleId="FollowedHyperlink">
    <w:name w:val="FollowedHyperlink"/>
    <w:basedOn w:val="DefaultParagraphFont"/>
    <w:uiPriority w:val="99"/>
    <w:semiHidden/>
    <w:unhideWhenUsed/>
    <w:rsid w:val="00DF6758"/>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93742714">
      <w:bodyDiv w:val="1"/>
      <w:marLeft w:val="0"/>
      <w:marRight w:val="0"/>
      <w:marTop w:val="0"/>
      <w:marBottom w:val="0"/>
      <w:divBdr>
        <w:top w:val="none" w:sz="0" w:space="0" w:color="auto"/>
        <w:left w:val="none" w:sz="0" w:space="0" w:color="auto"/>
        <w:bottom w:val="none" w:sz="0" w:space="0" w:color="auto"/>
        <w:right w:val="none" w:sz="0" w:space="0" w:color="auto"/>
      </w:divBdr>
      <w:divsChild>
        <w:div w:id="56885328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17186</Words>
  <Characters>97964</Characters>
  <Application>Microsoft Office Word</Application>
  <DocSecurity>0</DocSecurity>
  <Lines>816</Lines>
  <Paragraphs>229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114921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dcterms:created xsi:type="dcterms:W3CDTF">2025-07-23T12:13:00Z</dcterms:created>
  <dcterms:modified xsi:type="dcterms:W3CDTF">2025-07-31T12:50:00Z</dcterms:modified>
</cp:coreProperties>
</file>