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712FC">
      <w:pPr>
        <w:widowControl w:val="0"/>
        <w:autoSpaceDE w:val="0"/>
        <w:autoSpaceDN w:val="0"/>
        <w:adjustRightInd w:val="0"/>
        <w:spacing w:after="0" w:line="240" w:lineRule="auto"/>
        <w:jc w:val="center"/>
        <w:rPr>
          <w:rFonts w:ascii="Times New Roman" w:hAnsi="Times New Roman"/>
          <w:b/>
          <w:bCs/>
          <w:sz w:val="24"/>
          <w:szCs w:val="24"/>
          <w:lang w:eastAsia="zh-CN"/>
        </w:rPr>
      </w:pPr>
      <w:bookmarkStart w:id="679" w:name="_GoBack"/>
      <w:bookmarkEnd w:id="679"/>
    </w:p>
    <w:p w14:paraId="474251C7">
      <w:pPr>
        <w:widowControl w:val="0"/>
        <w:autoSpaceDE w:val="0"/>
        <w:autoSpaceDN w:val="0"/>
        <w:adjustRightInd w:val="0"/>
        <w:spacing w:after="0" w:line="240" w:lineRule="auto"/>
        <w:jc w:val="center"/>
        <w:rPr>
          <w:rFonts w:ascii="Times New Roman" w:hAnsi="Times New Roman"/>
          <w:b/>
          <w:bCs/>
          <w:sz w:val="24"/>
          <w:szCs w:val="24"/>
          <w:lang w:eastAsia="zh-CN"/>
        </w:rPr>
      </w:pPr>
    </w:p>
    <w:p w14:paraId="6494249D">
      <w:pPr>
        <w:widowControl w:val="0"/>
        <w:autoSpaceDE w:val="0"/>
        <w:autoSpaceDN w:val="0"/>
        <w:adjustRightInd w:val="0"/>
        <w:spacing w:after="0" w:line="240" w:lineRule="auto"/>
        <w:jc w:val="center"/>
        <w:rPr>
          <w:rFonts w:ascii="Times New Roman" w:hAnsi="Times New Roman"/>
          <w:b/>
          <w:bCs/>
          <w:sz w:val="24"/>
          <w:szCs w:val="24"/>
          <w:lang w:eastAsia="zh-CN"/>
        </w:rPr>
      </w:pPr>
    </w:p>
    <w:p w14:paraId="00CB26E8">
      <w:pPr>
        <w:widowControl w:val="0"/>
        <w:autoSpaceDE w:val="0"/>
        <w:autoSpaceDN w:val="0"/>
        <w:adjustRightInd w:val="0"/>
        <w:spacing w:after="0" w:line="240" w:lineRule="auto"/>
        <w:jc w:val="center"/>
        <w:rPr>
          <w:rFonts w:ascii="Times New Roman" w:hAnsi="Times New Roman"/>
          <w:b/>
          <w:bCs/>
          <w:sz w:val="24"/>
          <w:szCs w:val="24"/>
          <w:lang w:eastAsia="zh-CN"/>
        </w:rPr>
      </w:pPr>
    </w:p>
    <w:p w14:paraId="2BD2E1D7">
      <w:pPr>
        <w:widowControl w:val="0"/>
        <w:autoSpaceDE w:val="0"/>
        <w:autoSpaceDN w:val="0"/>
        <w:adjustRightInd w:val="0"/>
        <w:spacing w:after="0" w:line="240" w:lineRule="auto"/>
        <w:jc w:val="center"/>
        <w:rPr>
          <w:rFonts w:ascii="Times New Roman" w:hAnsi="Times New Roman"/>
          <w:b/>
          <w:bCs/>
          <w:sz w:val="24"/>
          <w:szCs w:val="24"/>
          <w:lang w:eastAsia="zh-CN"/>
        </w:rPr>
      </w:pPr>
    </w:p>
    <w:p w14:paraId="090D44EF">
      <w:pPr>
        <w:widowControl w:val="0"/>
        <w:autoSpaceDE w:val="0"/>
        <w:autoSpaceDN w:val="0"/>
        <w:adjustRightInd w:val="0"/>
        <w:spacing w:after="0" w:line="240" w:lineRule="auto"/>
        <w:jc w:val="center"/>
        <w:rPr>
          <w:rFonts w:ascii="Times New Roman" w:hAnsi="Times New Roman"/>
          <w:b/>
          <w:bCs/>
          <w:sz w:val="24"/>
          <w:szCs w:val="24"/>
          <w:lang w:eastAsia="zh-CN"/>
        </w:rPr>
      </w:pPr>
    </w:p>
    <w:p w14:paraId="7767CC10">
      <w:pPr>
        <w:spacing w:after="0" w:line="240" w:lineRule="auto"/>
        <w:jc w:val="center"/>
        <w:rPr>
          <w:rFonts w:ascii="Times New Roman" w:hAnsi="Times New Roman"/>
          <w:color w:val="000000"/>
          <w:spacing w:val="-3"/>
          <w:sz w:val="24"/>
          <w:szCs w:val="24"/>
        </w:rPr>
      </w:pPr>
    </w:p>
    <w:p w14:paraId="54490967">
      <w:pPr>
        <w:pStyle w:val="85"/>
        <w:spacing w:after="0" w:line="240" w:lineRule="auto"/>
        <w:ind w:firstLine="0"/>
        <w:jc w:val="center"/>
        <w:rPr>
          <w:rFonts w:ascii="Times New Roman" w:hAnsi="Times New Roman" w:cs="Times New Roman"/>
          <w:sz w:val="24"/>
          <w:szCs w:val="24"/>
        </w:rPr>
      </w:pPr>
      <w:r>
        <w:rPr>
          <w:rFonts w:ascii="Times New Roman" w:hAnsi="Times New Roman" w:cs="Times New Roman"/>
          <w:color w:val="000000"/>
          <w:spacing w:val="-3"/>
          <w:sz w:val="24"/>
          <w:szCs w:val="24"/>
        </w:rPr>
        <w:t xml:space="preserve">Contract </w:t>
      </w:r>
      <w:r>
        <w:rPr>
          <w:rFonts w:ascii="Times New Roman" w:hAnsi="Times New Roman" w:cs="Times New Roman"/>
          <w:sz w:val="24"/>
          <w:szCs w:val="24"/>
        </w:rPr>
        <w:t>de delegare a gestiunii unor activități componente ale serviciului de salubrizare, respectiv colectarea separată şi transportul separat al deşeurilor menajere şi al deşeurilor similare provenind din activităţi comerciale din industrie şi instituţii, inclusiv fracţii colectate separat din județul Arad, Zona 5</w:t>
      </w:r>
    </w:p>
    <w:p w14:paraId="439E5F19">
      <w:pPr>
        <w:spacing w:after="0" w:line="240" w:lineRule="auto"/>
        <w:jc w:val="center"/>
        <w:rPr>
          <w:rFonts w:ascii="Times New Roman" w:hAnsi="Times New Roman"/>
          <w:sz w:val="24"/>
          <w:szCs w:val="24"/>
        </w:rPr>
      </w:pPr>
    </w:p>
    <w:p w14:paraId="430CA7D7">
      <w:pPr>
        <w:spacing w:after="0" w:line="240" w:lineRule="auto"/>
        <w:rPr>
          <w:rFonts w:ascii="Times New Roman" w:hAnsi="Times New Roman"/>
          <w:sz w:val="24"/>
          <w:szCs w:val="24"/>
        </w:rPr>
      </w:pPr>
    </w:p>
    <w:p w14:paraId="52315D5A">
      <w:pPr>
        <w:spacing w:after="0" w:line="240" w:lineRule="auto"/>
        <w:rPr>
          <w:rFonts w:ascii="Times New Roman" w:hAnsi="Times New Roman"/>
          <w:sz w:val="24"/>
          <w:szCs w:val="24"/>
        </w:rPr>
      </w:pPr>
    </w:p>
    <w:p w14:paraId="5DB135F6">
      <w:pPr>
        <w:spacing w:after="0" w:line="240" w:lineRule="auto"/>
        <w:rPr>
          <w:rFonts w:ascii="Times New Roman" w:hAnsi="Times New Roman"/>
          <w:sz w:val="24"/>
          <w:szCs w:val="24"/>
        </w:rPr>
      </w:pPr>
    </w:p>
    <w:p w14:paraId="73E5BF3A">
      <w:pPr>
        <w:spacing w:after="0" w:line="240" w:lineRule="auto"/>
        <w:rPr>
          <w:rFonts w:ascii="Times New Roman" w:hAnsi="Times New Roman"/>
          <w:sz w:val="24"/>
          <w:szCs w:val="24"/>
        </w:rPr>
      </w:pPr>
      <w:r>
        <w:rPr>
          <w:rFonts w:ascii="Times New Roman" w:hAnsi="Times New Roman"/>
          <w:sz w:val="24"/>
          <w:szCs w:val="24"/>
        </w:rPr>
        <w:br w:type="page"/>
      </w:r>
    </w:p>
    <w:p w14:paraId="2E6DBB0B">
      <w:pPr>
        <w:spacing w:after="0" w:line="240" w:lineRule="auto"/>
        <w:jc w:val="both"/>
        <w:rPr>
          <w:rFonts w:ascii="Times New Roman" w:hAnsi="Times New Roman" w:eastAsia="Times New Roman"/>
          <w:b/>
          <w:bCs/>
          <w:sz w:val="24"/>
          <w:szCs w:val="24"/>
          <w:lang w:eastAsia="ro-RO"/>
        </w:rPr>
      </w:pPr>
      <w:r>
        <w:rPr>
          <w:rFonts w:ascii="Times New Roman" w:hAnsi="Times New Roman"/>
          <w:b/>
          <w:sz w:val="24"/>
          <w:szCs w:val="24"/>
        </w:rPr>
        <w:t>”</w:t>
      </w:r>
      <w:r>
        <w:rPr>
          <w:rStyle w:val="83"/>
          <w:rFonts w:ascii="Times New Roman" w:hAnsi="Times New Roman" w:cs="Times New Roman"/>
          <w:color w:val="000000"/>
          <w:sz w:val="24"/>
          <w:szCs w:val="24"/>
          <w:lang w:eastAsia="ro-RO"/>
        </w:rPr>
        <w:t>Asociația de Dezvoltare Intercomunitara Sistem Integrat de Gestionare a Deşeurilor judeţul Arad</w:t>
      </w:r>
      <w:r>
        <w:rPr>
          <w:rFonts w:ascii="Times New Roman" w:hAnsi="Times New Roman"/>
          <w:b/>
          <w:sz w:val="24"/>
          <w:szCs w:val="24"/>
        </w:rPr>
        <w:t xml:space="preserve">”, </w:t>
      </w:r>
      <w:r>
        <w:rPr>
          <w:rFonts w:ascii="Times New Roman" w:hAnsi="Times New Roman"/>
          <w:sz w:val="24"/>
          <w:szCs w:val="24"/>
        </w:rPr>
        <w:t xml:space="preserve">cu sediul în municipiul Arad, B-dul Revoluției, nr. 81, jud. Arad, înregistrată în Registrul Asociațiilor și Fundațiilor aflat la grefa Judecătoriei Arad </w:t>
      </w:r>
      <w:r>
        <w:rPr>
          <w:rStyle w:val="83"/>
          <w:rFonts w:ascii="Times New Roman" w:hAnsi="Times New Roman" w:cs="Times New Roman"/>
          <w:b w:val="0"/>
          <w:color w:val="000000"/>
          <w:sz w:val="24"/>
          <w:szCs w:val="24"/>
          <w:lang w:eastAsia="ro-RO"/>
        </w:rPr>
        <w:t xml:space="preserve">înregistrată </w:t>
      </w:r>
      <w:r>
        <w:rPr>
          <w:rStyle w:val="83"/>
          <w:rFonts w:ascii="Times New Roman" w:hAnsi="Times New Roman" w:cs="Times New Roman"/>
          <w:b w:val="0"/>
          <w:color w:val="000000"/>
          <w:sz w:val="24"/>
          <w:szCs w:val="24"/>
        </w:rPr>
        <w:t>sub nr. 44/28.07.2008</w:t>
      </w:r>
      <w:r>
        <w:rPr>
          <w:rStyle w:val="83"/>
          <w:rFonts w:ascii="Times New Roman" w:hAnsi="Times New Roman" w:cs="Times New Roman"/>
          <w:b w:val="0"/>
          <w:bCs w:val="0"/>
          <w:color w:val="000000"/>
          <w:sz w:val="24"/>
          <w:szCs w:val="24"/>
        </w:rPr>
        <w:t>,</w:t>
      </w:r>
      <w:r>
        <w:rPr>
          <w:rStyle w:val="83"/>
          <w:rFonts w:ascii="Times New Roman" w:hAnsi="Times New Roman" w:cs="Times New Roman"/>
          <w:b w:val="0"/>
          <w:color w:val="000000"/>
          <w:sz w:val="24"/>
          <w:szCs w:val="24"/>
        </w:rPr>
        <w:t xml:space="preserve"> având CIF 24975720, </w:t>
      </w:r>
      <w:r>
        <w:rPr>
          <w:rStyle w:val="83"/>
          <w:rFonts w:ascii="Times New Roman" w:hAnsi="Times New Roman" w:cs="Times New Roman"/>
          <w:b w:val="0"/>
          <w:color w:val="000000"/>
          <w:sz w:val="24"/>
          <w:szCs w:val="24"/>
          <w:lang w:eastAsia="ro-RO"/>
        </w:rPr>
        <w:t>denumită în continuare ”ADISIGD Arad” sau ”Asociația”,</w:t>
      </w:r>
      <w:r>
        <w:rPr>
          <w:rFonts w:ascii="Times New Roman" w:hAnsi="Times New Roman"/>
          <w:b/>
          <w:sz w:val="24"/>
          <w:szCs w:val="24"/>
        </w:rPr>
        <w:t xml:space="preserve"> reprezentată prin</w:t>
      </w:r>
      <w:r>
        <w:rPr>
          <w:rFonts w:ascii="Times New Roman" w:hAnsi="Times New Roman"/>
          <w:sz w:val="24"/>
          <w:szCs w:val="24"/>
        </w:rPr>
        <w:t xml:space="preserve"> Tamas-Carol PERO, având funcţia de Președinte, în numele și pe seama următoarelor unități administrativ-teritoriale membre:</w:t>
      </w:r>
    </w:p>
    <w:p w14:paraId="7B151E45">
      <w:pPr>
        <w:pStyle w:val="88"/>
        <w:numPr>
          <w:ilvl w:val="0"/>
          <w:numId w:val="4"/>
        </w:numPr>
        <w:shd w:val="clear" w:color="auto" w:fill="auto"/>
        <w:tabs>
          <w:tab w:val="left" w:pos="360"/>
          <w:tab w:val="center" w:pos="990"/>
        </w:tabs>
        <w:spacing w:after="0" w:line="240" w:lineRule="auto"/>
        <w:ind w:left="760" w:hanging="400"/>
        <w:jc w:val="both"/>
        <w:rPr>
          <w:rStyle w:val="87"/>
          <w:rFonts w:ascii="Times New Roman" w:hAnsi="Times New Roman" w:cs="Times New Roman"/>
          <w:sz w:val="24"/>
          <w:szCs w:val="24"/>
          <w:shd w:val="clear" w:color="auto" w:fill="auto"/>
        </w:rPr>
      </w:pPr>
      <w:r>
        <w:rPr>
          <w:rStyle w:val="83"/>
          <w:rFonts w:ascii="Times New Roman" w:hAnsi="Times New Roman" w:cs="Times New Roman"/>
          <w:b w:val="0"/>
          <w:sz w:val="24"/>
          <w:szCs w:val="24"/>
          <w:lang w:eastAsia="ro-RO"/>
        </w:rPr>
        <w:t xml:space="preserve">Judeţul Arad, prin Consiliul Judeţean Arad, </w:t>
      </w:r>
      <w:r>
        <w:rPr>
          <w:rStyle w:val="87"/>
          <w:rFonts w:ascii="Times New Roman" w:hAnsi="Times New Roman" w:cs="Times New Roman"/>
          <w:sz w:val="24"/>
          <w:szCs w:val="24"/>
          <w:lang w:eastAsia="ro-RO"/>
        </w:rPr>
        <w:t>cu sediul în loc. Arad, str. Corneliu COPOSU nr. 22, Arad, reprezentat de Vicepreşedinte al Consiliului Judeţean Arad;</w:t>
      </w:r>
    </w:p>
    <w:p w14:paraId="79CB1331">
      <w:pPr>
        <w:pStyle w:val="88"/>
        <w:numPr>
          <w:ilvl w:val="0"/>
          <w:numId w:val="4"/>
        </w:numPr>
        <w:shd w:val="clear" w:color="auto" w:fill="auto"/>
        <w:tabs>
          <w:tab w:val="left" w:pos="360"/>
          <w:tab w:val="center" w:pos="990"/>
        </w:tabs>
        <w:spacing w:after="0" w:line="240" w:lineRule="auto"/>
        <w:ind w:left="760" w:hanging="400"/>
        <w:jc w:val="both"/>
        <w:rPr>
          <w:rStyle w:val="87"/>
          <w:rFonts w:ascii="Times New Roman" w:hAnsi="Times New Roman" w:cs="Times New Roman"/>
          <w:sz w:val="24"/>
          <w:szCs w:val="24"/>
          <w:shd w:val="clear" w:color="auto" w:fill="auto"/>
        </w:rPr>
      </w:pPr>
      <w:r>
        <w:rPr>
          <w:rStyle w:val="83"/>
          <w:rFonts w:ascii="Times New Roman" w:hAnsi="Times New Roman" w:cs="Times New Roman"/>
          <w:b w:val="0"/>
          <w:sz w:val="24"/>
          <w:szCs w:val="24"/>
          <w:lang w:val="ro-RO"/>
        </w:rPr>
        <w:t xml:space="preserve">Orașul Lipova, prin Consiliul Local Lipova, </w:t>
      </w:r>
      <w:r>
        <w:rPr>
          <w:rStyle w:val="87"/>
          <w:rFonts w:ascii="Times New Roman" w:hAnsi="Times New Roman" w:cs="Times New Roman"/>
          <w:sz w:val="24"/>
          <w:szCs w:val="24"/>
          <w:lang w:val="ro-RO"/>
        </w:rPr>
        <w:t xml:space="preserve">cu sediul în </w:t>
      </w:r>
      <w:r>
        <w:rPr>
          <w:rFonts w:ascii="Times New Roman" w:hAnsi="Times New Roman" w:cs="Times New Roman"/>
          <w:bCs/>
          <w:sz w:val="24"/>
          <w:szCs w:val="24"/>
          <w:lang w:val="ro-RO"/>
        </w:rPr>
        <w:t>str. Nicolae Bălcescu nr. 26</w:t>
      </w:r>
      <w:r>
        <w:rPr>
          <w:rStyle w:val="87"/>
          <w:rFonts w:ascii="Times New Roman" w:hAnsi="Times New Roman" w:cs="Times New Roman"/>
          <w:sz w:val="24"/>
          <w:szCs w:val="24"/>
          <w:lang w:val="ro-RO"/>
        </w:rPr>
        <w:t>, reprezentat de Viceprimar;</w:t>
      </w:r>
    </w:p>
    <w:p w14:paraId="7F64D4F7">
      <w:pPr>
        <w:pStyle w:val="88"/>
        <w:numPr>
          <w:ilvl w:val="0"/>
          <w:numId w:val="4"/>
        </w:numPr>
        <w:shd w:val="clear" w:color="auto" w:fill="auto"/>
        <w:tabs>
          <w:tab w:val="left" w:pos="360"/>
          <w:tab w:val="center" w:pos="990"/>
        </w:tabs>
        <w:spacing w:after="0" w:line="240" w:lineRule="auto"/>
        <w:ind w:left="760" w:hanging="400"/>
        <w:jc w:val="both"/>
        <w:rPr>
          <w:rStyle w:val="87"/>
          <w:rFonts w:ascii="Times New Roman" w:hAnsi="Times New Roman" w:cs="Times New Roman"/>
          <w:sz w:val="24"/>
          <w:szCs w:val="24"/>
          <w:shd w:val="clear" w:color="auto" w:fill="auto"/>
        </w:rPr>
      </w:pPr>
      <w:r>
        <w:rPr>
          <w:rStyle w:val="83"/>
          <w:rFonts w:ascii="Times New Roman" w:hAnsi="Times New Roman" w:cs="Times New Roman"/>
          <w:b w:val="0"/>
          <w:sz w:val="24"/>
          <w:szCs w:val="24"/>
          <w:lang w:val="ro-RO"/>
        </w:rPr>
        <w:t xml:space="preserve">Comuna Bata, </w:t>
      </w:r>
      <w:r>
        <w:rPr>
          <w:rStyle w:val="87"/>
          <w:rFonts w:ascii="Times New Roman" w:hAnsi="Times New Roman" w:cs="Times New Roman"/>
          <w:sz w:val="24"/>
          <w:szCs w:val="24"/>
          <w:lang w:val="ro-RO"/>
        </w:rPr>
        <w:t xml:space="preserve">prin Consiliul Local Bata, cu sediul în </w:t>
      </w:r>
      <w:r>
        <w:rPr>
          <w:rFonts w:ascii="Times New Roman" w:hAnsi="Times New Roman" w:cs="Times New Roman"/>
          <w:bCs/>
          <w:sz w:val="24"/>
          <w:szCs w:val="24"/>
          <w:lang w:val="ro-RO"/>
        </w:rPr>
        <w:t>Bata nr. 166</w:t>
      </w:r>
      <w:r>
        <w:rPr>
          <w:rStyle w:val="87"/>
          <w:rFonts w:ascii="Times New Roman" w:hAnsi="Times New Roman" w:cs="Times New Roman"/>
          <w:sz w:val="24"/>
          <w:szCs w:val="24"/>
          <w:lang w:val="ro-RO"/>
        </w:rPr>
        <w:t>, reprezentat de Primar;</w:t>
      </w:r>
    </w:p>
    <w:p w14:paraId="5EE41D6E">
      <w:pPr>
        <w:pStyle w:val="88"/>
        <w:numPr>
          <w:ilvl w:val="0"/>
          <w:numId w:val="4"/>
        </w:numPr>
        <w:shd w:val="clear" w:color="auto" w:fill="auto"/>
        <w:tabs>
          <w:tab w:val="left" w:pos="360"/>
          <w:tab w:val="center" w:pos="990"/>
        </w:tabs>
        <w:spacing w:after="0" w:line="240" w:lineRule="auto"/>
        <w:ind w:left="760" w:hanging="400"/>
        <w:jc w:val="both"/>
        <w:rPr>
          <w:rStyle w:val="87"/>
          <w:rFonts w:ascii="Times New Roman" w:hAnsi="Times New Roman" w:cs="Times New Roman"/>
          <w:sz w:val="24"/>
          <w:szCs w:val="24"/>
          <w:shd w:val="clear" w:color="auto" w:fill="auto"/>
        </w:rPr>
      </w:pPr>
      <w:r>
        <w:rPr>
          <w:rStyle w:val="83"/>
          <w:rFonts w:ascii="Times New Roman" w:hAnsi="Times New Roman" w:cs="Times New Roman"/>
          <w:b w:val="0"/>
          <w:sz w:val="24"/>
          <w:szCs w:val="24"/>
          <w:lang w:val="ro-RO"/>
        </w:rPr>
        <w:t>Comuna</w:t>
      </w:r>
      <w:r>
        <w:rPr>
          <w:rStyle w:val="89"/>
          <w:rFonts w:ascii="Times New Roman" w:hAnsi="Times New Roman" w:cs="Times New Roman"/>
          <w:b w:val="0"/>
          <w:sz w:val="24"/>
          <w:szCs w:val="24"/>
          <w:lang w:val="ro-RO"/>
        </w:rPr>
        <w:t xml:space="preserve"> Bârzava, prin Consiliul Local Bârzava, </w:t>
      </w:r>
      <w:r>
        <w:rPr>
          <w:rStyle w:val="87"/>
          <w:rFonts w:ascii="Times New Roman" w:hAnsi="Times New Roman" w:cs="Times New Roman"/>
          <w:sz w:val="24"/>
          <w:szCs w:val="24"/>
          <w:lang w:val="ro-RO"/>
        </w:rPr>
        <w:t xml:space="preserve">cu sediul în </w:t>
      </w:r>
      <w:r>
        <w:rPr>
          <w:rFonts w:ascii="Times New Roman" w:hAnsi="Times New Roman" w:cs="Times New Roman"/>
          <w:sz w:val="24"/>
          <w:szCs w:val="24"/>
          <w:lang w:val="ro-RO"/>
        </w:rPr>
        <w:t>Bârzava nr. 314</w:t>
      </w:r>
      <w:r>
        <w:rPr>
          <w:rStyle w:val="87"/>
          <w:rFonts w:ascii="Times New Roman" w:hAnsi="Times New Roman" w:cs="Times New Roman"/>
          <w:sz w:val="24"/>
          <w:szCs w:val="24"/>
          <w:lang w:val="ro-RO"/>
        </w:rPr>
        <w:t>, reprezentat de Primar;</w:t>
      </w:r>
    </w:p>
    <w:p w14:paraId="5A764991">
      <w:pPr>
        <w:pStyle w:val="88"/>
        <w:numPr>
          <w:ilvl w:val="0"/>
          <w:numId w:val="4"/>
        </w:numPr>
        <w:shd w:val="clear" w:color="auto" w:fill="auto"/>
        <w:tabs>
          <w:tab w:val="left" w:pos="360"/>
          <w:tab w:val="center" w:pos="990"/>
        </w:tabs>
        <w:spacing w:after="0" w:line="240" w:lineRule="auto"/>
        <w:ind w:left="760" w:hanging="400"/>
        <w:jc w:val="both"/>
        <w:rPr>
          <w:rFonts w:ascii="Times New Roman" w:hAnsi="Times New Roman" w:cs="Times New Roman"/>
          <w:sz w:val="24"/>
          <w:szCs w:val="24"/>
        </w:rPr>
      </w:pPr>
      <w:r>
        <w:rPr>
          <w:rStyle w:val="83"/>
          <w:rFonts w:ascii="Times New Roman" w:hAnsi="Times New Roman" w:cs="Times New Roman"/>
          <w:b w:val="0"/>
          <w:sz w:val="24"/>
          <w:szCs w:val="24"/>
          <w:lang w:val="ro-RO"/>
        </w:rPr>
        <w:t xml:space="preserve">Comuna Birchiş, </w:t>
      </w:r>
      <w:r>
        <w:rPr>
          <w:rStyle w:val="87"/>
          <w:rFonts w:ascii="Times New Roman" w:hAnsi="Times New Roman" w:cs="Times New Roman"/>
          <w:sz w:val="24"/>
          <w:szCs w:val="24"/>
          <w:lang w:val="ro-RO"/>
        </w:rPr>
        <w:t xml:space="preserve">prin Consiliul Local Birchiş, cu sediul în </w:t>
      </w:r>
      <w:r>
        <w:rPr>
          <w:rFonts w:ascii="Times New Roman" w:hAnsi="Times New Roman" w:cs="Times New Roman"/>
          <w:bCs/>
          <w:sz w:val="24"/>
          <w:szCs w:val="24"/>
          <w:lang w:val="ro-RO"/>
        </w:rPr>
        <w:t>Birchis, nr. 162</w:t>
      </w:r>
      <w:r>
        <w:rPr>
          <w:rStyle w:val="87"/>
          <w:rFonts w:ascii="Times New Roman" w:hAnsi="Times New Roman" w:cs="Times New Roman"/>
          <w:sz w:val="24"/>
          <w:szCs w:val="24"/>
          <w:lang w:val="ro-RO"/>
        </w:rPr>
        <w:t>, reprezentat de Primar;</w:t>
      </w:r>
    </w:p>
    <w:p w14:paraId="3796A206">
      <w:pPr>
        <w:pStyle w:val="88"/>
        <w:numPr>
          <w:ilvl w:val="0"/>
          <w:numId w:val="4"/>
        </w:numPr>
        <w:shd w:val="clear" w:color="auto" w:fill="auto"/>
        <w:tabs>
          <w:tab w:val="left" w:pos="360"/>
          <w:tab w:val="center" w:pos="990"/>
        </w:tabs>
        <w:spacing w:after="0" w:line="240" w:lineRule="auto"/>
        <w:ind w:left="760" w:hanging="400"/>
        <w:jc w:val="both"/>
        <w:rPr>
          <w:rStyle w:val="87"/>
          <w:rFonts w:ascii="Times New Roman" w:hAnsi="Times New Roman" w:cs="Times New Roman"/>
          <w:sz w:val="24"/>
          <w:szCs w:val="24"/>
          <w:shd w:val="clear" w:color="auto" w:fill="auto"/>
        </w:rPr>
      </w:pPr>
      <w:r>
        <w:rPr>
          <w:rStyle w:val="83"/>
          <w:rFonts w:ascii="Times New Roman" w:hAnsi="Times New Roman" w:cs="Times New Roman"/>
          <w:b w:val="0"/>
          <w:sz w:val="24"/>
          <w:szCs w:val="24"/>
          <w:lang w:val="ro-RO"/>
        </w:rPr>
        <w:t>Comuna</w:t>
      </w:r>
      <w:r>
        <w:rPr>
          <w:rFonts w:ascii="Times New Roman" w:hAnsi="Times New Roman" w:cs="Times New Roman"/>
          <w:bCs/>
          <w:sz w:val="24"/>
          <w:szCs w:val="24"/>
          <w:lang w:val="ro-RO"/>
        </w:rPr>
        <w:t xml:space="preserve"> Conop, prin Consiliul Local Conop</w:t>
      </w:r>
      <w:r>
        <w:rPr>
          <w:rFonts w:ascii="Times New Roman" w:hAnsi="Times New Roman" w:cs="Times New Roman"/>
          <w:sz w:val="24"/>
          <w:szCs w:val="24"/>
          <w:lang w:val="ro-RO"/>
        </w:rPr>
        <w:t>,</w:t>
      </w:r>
      <w:r>
        <w:rPr>
          <w:rStyle w:val="90"/>
          <w:rFonts w:ascii="Times New Roman" w:hAnsi="Times New Roman" w:cs="Times New Roman"/>
          <w:b w:val="0"/>
          <w:sz w:val="24"/>
          <w:szCs w:val="24"/>
          <w:lang w:val="ro-RO"/>
        </w:rPr>
        <w:t xml:space="preserve"> </w:t>
      </w:r>
      <w:r>
        <w:rPr>
          <w:rStyle w:val="87"/>
          <w:rFonts w:ascii="Times New Roman" w:hAnsi="Times New Roman" w:cs="Times New Roman"/>
          <w:sz w:val="24"/>
          <w:szCs w:val="24"/>
          <w:lang w:val="ro-RO"/>
        </w:rPr>
        <w:t xml:space="preserve">cu sediul în </w:t>
      </w:r>
      <w:r>
        <w:rPr>
          <w:rFonts w:ascii="Times New Roman" w:hAnsi="Times New Roman" w:cs="Times New Roman"/>
          <w:bCs/>
          <w:sz w:val="24"/>
          <w:szCs w:val="24"/>
          <w:lang w:val="ro-RO"/>
        </w:rPr>
        <w:t>Conop nr. 4</w:t>
      </w:r>
      <w:r>
        <w:rPr>
          <w:rStyle w:val="87"/>
          <w:rFonts w:ascii="Times New Roman" w:hAnsi="Times New Roman" w:cs="Times New Roman"/>
          <w:sz w:val="24"/>
          <w:szCs w:val="24"/>
          <w:lang w:val="ro-RO"/>
        </w:rPr>
        <w:t>, reprezentat de Primar;</w:t>
      </w:r>
    </w:p>
    <w:p w14:paraId="1BAC537E">
      <w:pPr>
        <w:pStyle w:val="88"/>
        <w:numPr>
          <w:ilvl w:val="0"/>
          <w:numId w:val="4"/>
        </w:numPr>
        <w:shd w:val="clear" w:color="auto" w:fill="auto"/>
        <w:tabs>
          <w:tab w:val="left" w:pos="360"/>
          <w:tab w:val="center" w:pos="990"/>
        </w:tabs>
        <w:spacing w:after="0" w:line="240" w:lineRule="auto"/>
        <w:ind w:left="760" w:hanging="400"/>
        <w:jc w:val="both"/>
        <w:rPr>
          <w:rStyle w:val="87"/>
          <w:rFonts w:ascii="Times New Roman" w:hAnsi="Times New Roman" w:cs="Times New Roman"/>
          <w:sz w:val="24"/>
          <w:szCs w:val="24"/>
          <w:shd w:val="clear" w:color="auto" w:fill="auto"/>
        </w:rPr>
      </w:pPr>
      <w:r>
        <w:rPr>
          <w:rStyle w:val="83"/>
          <w:rFonts w:ascii="Times New Roman" w:hAnsi="Times New Roman" w:cs="Times New Roman"/>
          <w:b w:val="0"/>
          <w:sz w:val="24"/>
          <w:szCs w:val="24"/>
          <w:lang w:val="ro-RO"/>
        </w:rPr>
        <w:t>Comuna</w:t>
      </w:r>
      <w:r>
        <w:rPr>
          <w:rStyle w:val="89"/>
          <w:rFonts w:ascii="Times New Roman" w:hAnsi="Times New Roman" w:cs="Times New Roman"/>
          <w:b w:val="0"/>
          <w:sz w:val="24"/>
          <w:szCs w:val="24"/>
          <w:lang w:val="ro-RO"/>
        </w:rPr>
        <w:t xml:space="preserve"> Ghioroc, prin Consiliul Local Ghioroc, </w:t>
      </w:r>
      <w:r>
        <w:rPr>
          <w:rStyle w:val="87"/>
          <w:rFonts w:ascii="Times New Roman" w:hAnsi="Times New Roman" w:cs="Times New Roman"/>
          <w:sz w:val="24"/>
          <w:szCs w:val="24"/>
          <w:lang w:val="ro-RO"/>
        </w:rPr>
        <w:t xml:space="preserve">cu sediul în </w:t>
      </w:r>
      <w:r>
        <w:rPr>
          <w:rFonts w:ascii="Times New Roman" w:hAnsi="Times New Roman" w:cs="Times New Roman"/>
          <w:bCs/>
          <w:sz w:val="24"/>
          <w:szCs w:val="24"/>
          <w:lang w:val="ro-RO"/>
        </w:rPr>
        <w:t>Ghioroc nr. 89</w:t>
      </w:r>
      <w:r>
        <w:rPr>
          <w:rStyle w:val="87"/>
          <w:rFonts w:ascii="Times New Roman" w:hAnsi="Times New Roman" w:cs="Times New Roman"/>
          <w:sz w:val="24"/>
          <w:szCs w:val="24"/>
          <w:lang w:val="ro-RO"/>
        </w:rPr>
        <w:t>, reprezentat de Primar;</w:t>
      </w:r>
    </w:p>
    <w:p w14:paraId="6DFC1996">
      <w:pPr>
        <w:pStyle w:val="88"/>
        <w:numPr>
          <w:ilvl w:val="0"/>
          <w:numId w:val="4"/>
        </w:numPr>
        <w:shd w:val="clear" w:color="auto" w:fill="auto"/>
        <w:tabs>
          <w:tab w:val="left" w:pos="360"/>
          <w:tab w:val="center" w:pos="990"/>
        </w:tabs>
        <w:spacing w:after="0" w:line="240" w:lineRule="auto"/>
        <w:ind w:left="760" w:hanging="400"/>
        <w:jc w:val="both"/>
        <w:rPr>
          <w:rStyle w:val="87"/>
          <w:rFonts w:ascii="Times New Roman" w:hAnsi="Times New Roman" w:cs="Times New Roman"/>
          <w:sz w:val="24"/>
          <w:szCs w:val="24"/>
          <w:shd w:val="clear" w:color="auto" w:fill="auto"/>
        </w:rPr>
      </w:pPr>
      <w:r>
        <w:rPr>
          <w:rStyle w:val="83"/>
          <w:rFonts w:ascii="Times New Roman" w:hAnsi="Times New Roman" w:cs="Times New Roman"/>
          <w:b w:val="0"/>
          <w:sz w:val="24"/>
          <w:szCs w:val="24"/>
          <w:lang w:val="ro-RO"/>
        </w:rPr>
        <w:t>Comuna</w:t>
      </w:r>
      <w:r>
        <w:rPr>
          <w:rStyle w:val="89"/>
          <w:rFonts w:ascii="Times New Roman" w:hAnsi="Times New Roman" w:cs="Times New Roman"/>
          <w:b w:val="0"/>
          <w:sz w:val="24"/>
          <w:szCs w:val="24"/>
          <w:lang w:val="ro-RO"/>
        </w:rPr>
        <w:t xml:space="preserve"> Păuliş, prin Consiliul Local Păuliş, </w:t>
      </w:r>
      <w:r>
        <w:rPr>
          <w:rStyle w:val="87"/>
          <w:rFonts w:ascii="Times New Roman" w:hAnsi="Times New Roman" w:cs="Times New Roman"/>
          <w:sz w:val="24"/>
          <w:szCs w:val="24"/>
          <w:lang w:val="ro-RO"/>
        </w:rPr>
        <w:t xml:space="preserve">cu sediul în </w:t>
      </w:r>
      <w:r>
        <w:rPr>
          <w:rFonts w:ascii="Times New Roman" w:hAnsi="Times New Roman" w:cs="Times New Roman"/>
          <w:bCs/>
          <w:sz w:val="24"/>
          <w:szCs w:val="24"/>
          <w:lang w:val="ro-RO"/>
        </w:rPr>
        <w:t>Păuliș nr. l</w:t>
      </w:r>
      <w:r>
        <w:rPr>
          <w:rStyle w:val="87"/>
          <w:rFonts w:ascii="Times New Roman" w:hAnsi="Times New Roman" w:cs="Times New Roman"/>
          <w:sz w:val="24"/>
          <w:szCs w:val="24"/>
          <w:lang w:val="ro-RO"/>
        </w:rPr>
        <w:t>, reprezentat de Primar;</w:t>
      </w:r>
    </w:p>
    <w:p w14:paraId="1632F9CC">
      <w:pPr>
        <w:pStyle w:val="88"/>
        <w:numPr>
          <w:ilvl w:val="0"/>
          <w:numId w:val="4"/>
        </w:numPr>
        <w:shd w:val="clear" w:color="auto" w:fill="auto"/>
        <w:tabs>
          <w:tab w:val="left" w:pos="360"/>
          <w:tab w:val="center" w:pos="990"/>
        </w:tabs>
        <w:spacing w:after="0" w:line="240" w:lineRule="auto"/>
        <w:ind w:left="760" w:hanging="400"/>
        <w:jc w:val="both"/>
        <w:rPr>
          <w:rStyle w:val="86"/>
          <w:rFonts w:ascii="Times New Roman" w:hAnsi="Times New Roman" w:cs="Times New Roman"/>
          <w:sz w:val="24"/>
          <w:szCs w:val="24"/>
        </w:rPr>
      </w:pPr>
      <w:r>
        <w:rPr>
          <w:rStyle w:val="83"/>
          <w:rFonts w:ascii="Times New Roman" w:hAnsi="Times New Roman" w:cs="Times New Roman"/>
          <w:b w:val="0"/>
          <w:sz w:val="24"/>
          <w:szCs w:val="24"/>
          <w:lang w:val="ro-RO"/>
        </w:rPr>
        <w:t>Comuna</w:t>
      </w:r>
      <w:r>
        <w:rPr>
          <w:rStyle w:val="84"/>
          <w:rFonts w:ascii="Times New Roman" w:hAnsi="Times New Roman" w:cs="Times New Roman"/>
          <w:b w:val="0"/>
          <w:sz w:val="24"/>
          <w:szCs w:val="24"/>
          <w:lang w:val="ro-RO"/>
        </w:rPr>
        <w:t xml:space="preserve"> Petriş, prin Consiliul Local Petriş, </w:t>
      </w:r>
      <w:r>
        <w:rPr>
          <w:rStyle w:val="87"/>
          <w:rFonts w:ascii="Times New Roman" w:hAnsi="Times New Roman" w:cs="Times New Roman"/>
          <w:sz w:val="24"/>
          <w:szCs w:val="24"/>
          <w:lang w:val="ro-RO"/>
        </w:rPr>
        <w:t xml:space="preserve">cu sediul în </w:t>
      </w:r>
      <w:r>
        <w:rPr>
          <w:rFonts w:ascii="Times New Roman" w:hAnsi="Times New Roman" w:cs="Times New Roman"/>
          <w:sz w:val="24"/>
          <w:szCs w:val="24"/>
          <w:lang w:val="ro-RO"/>
        </w:rPr>
        <w:t>Petriș nr. 253</w:t>
      </w:r>
      <w:r>
        <w:rPr>
          <w:rStyle w:val="87"/>
          <w:rFonts w:ascii="Times New Roman" w:hAnsi="Times New Roman" w:cs="Times New Roman"/>
          <w:sz w:val="24"/>
          <w:szCs w:val="24"/>
          <w:lang w:val="ro-RO"/>
        </w:rPr>
        <w:t>, reprezentat de Primar</w:t>
      </w:r>
      <w:r>
        <w:rPr>
          <w:rStyle w:val="86"/>
          <w:rFonts w:ascii="Times New Roman" w:hAnsi="Times New Roman" w:cs="Times New Roman"/>
          <w:sz w:val="24"/>
          <w:szCs w:val="24"/>
          <w:lang w:val="ro-RO"/>
        </w:rPr>
        <w:t>;</w:t>
      </w:r>
    </w:p>
    <w:p w14:paraId="16A7A75C">
      <w:pPr>
        <w:pStyle w:val="88"/>
        <w:numPr>
          <w:ilvl w:val="0"/>
          <w:numId w:val="4"/>
        </w:numPr>
        <w:shd w:val="clear" w:color="auto" w:fill="auto"/>
        <w:tabs>
          <w:tab w:val="left" w:pos="360"/>
          <w:tab w:val="center" w:pos="990"/>
        </w:tabs>
        <w:spacing w:after="0" w:line="240" w:lineRule="auto"/>
        <w:ind w:left="760" w:hanging="400"/>
        <w:jc w:val="both"/>
        <w:rPr>
          <w:rStyle w:val="86"/>
          <w:rFonts w:ascii="Times New Roman" w:hAnsi="Times New Roman" w:cs="Times New Roman"/>
          <w:sz w:val="24"/>
          <w:szCs w:val="24"/>
        </w:rPr>
      </w:pPr>
      <w:r>
        <w:rPr>
          <w:rStyle w:val="83"/>
          <w:rFonts w:ascii="Times New Roman" w:hAnsi="Times New Roman" w:cs="Times New Roman"/>
          <w:b w:val="0"/>
          <w:sz w:val="24"/>
          <w:szCs w:val="24"/>
          <w:lang w:val="ro-RO"/>
        </w:rPr>
        <w:t>Comuna</w:t>
      </w:r>
      <w:r>
        <w:rPr>
          <w:rStyle w:val="84"/>
          <w:rFonts w:ascii="Times New Roman" w:hAnsi="Times New Roman" w:cs="Times New Roman"/>
          <w:b w:val="0"/>
          <w:sz w:val="24"/>
          <w:szCs w:val="24"/>
          <w:lang w:val="ro-RO"/>
        </w:rPr>
        <w:t xml:space="preserve"> Săvârşin, prin Consiliul Local Săvârşin, </w:t>
      </w:r>
      <w:r>
        <w:rPr>
          <w:rStyle w:val="87"/>
          <w:rFonts w:ascii="Times New Roman" w:hAnsi="Times New Roman" w:cs="Times New Roman"/>
          <w:sz w:val="24"/>
          <w:szCs w:val="24"/>
          <w:lang w:val="ro-RO"/>
        </w:rPr>
        <w:t xml:space="preserve">cu sediul în </w:t>
      </w:r>
      <w:r>
        <w:rPr>
          <w:rFonts w:ascii="Times New Roman" w:hAnsi="Times New Roman" w:cs="Times New Roman"/>
          <w:sz w:val="24"/>
          <w:szCs w:val="24"/>
          <w:lang w:val="ro-RO"/>
        </w:rPr>
        <w:t>Săvârșin nr. 37</w:t>
      </w:r>
      <w:r>
        <w:rPr>
          <w:rStyle w:val="87"/>
          <w:rFonts w:ascii="Times New Roman" w:hAnsi="Times New Roman" w:cs="Times New Roman"/>
          <w:sz w:val="24"/>
          <w:szCs w:val="24"/>
          <w:lang w:val="ro-RO"/>
        </w:rPr>
        <w:t>, reprezentat de Primar</w:t>
      </w:r>
      <w:r>
        <w:rPr>
          <w:rStyle w:val="86"/>
          <w:rFonts w:ascii="Times New Roman" w:hAnsi="Times New Roman" w:cs="Times New Roman"/>
          <w:sz w:val="24"/>
          <w:szCs w:val="24"/>
          <w:lang w:val="ro-RO"/>
        </w:rPr>
        <w:t>;</w:t>
      </w:r>
    </w:p>
    <w:p w14:paraId="0CE86024">
      <w:pPr>
        <w:pStyle w:val="88"/>
        <w:numPr>
          <w:ilvl w:val="0"/>
          <w:numId w:val="4"/>
        </w:numPr>
        <w:shd w:val="clear" w:color="auto" w:fill="auto"/>
        <w:tabs>
          <w:tab w:val="left" w:pos="360"/>
          <w:tab w:val="center" w:pos="990"/>
        </w:tabs>
        <w:spacing w:after="0" w:line="240" w:lineRule="auto"/>
        <w:ind w:left="760" w:hanging="400"/>
        <w:jc w:val="both"/>
        <w:rPr>
          <w:rStyle w:val="87"/>
          <w:rFonts w:ascii="Times New Roman" w:hAnsi="Times New Roman" w:cs="Times New Roman"/>
          <w:sz w:val="24"/>
          <w:szCs w:val="24"/>
          <w:shd w:val="clear" w:color="auto" w:fill="auto"/>
        </w:rPr>
      </w:pPr>
      <w:r>
        <w:rPr>
          <w:rStyle w:val="83"/>
          <w:rFonts w:ascii="Times New Roman" w:hAnsi="Times New Roman" w:cs="Times New Roman"/>
          <w:b w:val="0"/>
          <w:sz w:val="24"/>
          <w:szCs w:val="24"/>
          <w:lang w:val="ro-RO"/>
        </w:rPr>
        <w:t>Comuna</w:t>
      </w:r>
      <w:r>
        <w:rPr>
          <w:rStyle w:val="89"/>
          <w:rFonts w:ascii="Times New Roman" w:hAnsi="Times New Roman" w:cs="Times New Roman"/>
          <w:b w:val="0"/>
          <w:sz w:val="24"/>
          <w:szCs w:val="24"/>
          <w:lang w:val="ro-RO"/>
        </w:rPr>
        <w:t xml:space="preserve"> Şiştarovăţ, prin Consiliul Local Şiştarovăţ, </w:t>
      </w:r>
      <w:r>
        <w:rPr>
          <w:rStyle w:val="87"/>
          <w:rFonts w:ascii="Times New Roman" w:hAnsi="Times New Roman" w:cs="Times New Roman"/>
          <w:sz w:val="24"/>
          <w:szCs w:val="24"/>
          <w:lang w:val="ro-RO"/>
        </w:rPr>
        <w:t xml:space="preserve">cu sediul în </w:t>
      </w:r>
      <w:r>
        <w:rPr>
          <w:rStyle w:val="89"/>
          <w:rFonts w:ascii="Times New Roman" w:hAnsi="Times New Roman" w:cs="Times New Roman"/>
          <w:b w:val="0"/>
          <w:sz w:val="24"/>
          <w:szCs w:val="24"/>
          <w:lang w:val="ro-RO"/>
        </w:rPr>
        <w:t>Şiştarovăţ</w:t>
      </w:r>
      <w:r>
        <w:rPr>
          <w:rFonts w:ascii="Times New Roman" w:hAnsi="Times New Roman" w:cs="Times New Roman"/>
          <w:sz w:val="24"/>
          <w:szCs w:val="24"/>
          <w:lang w:val="ro-RO"/>
        </w:rPr>
        <w:t xml:space="preserve"> nr. 116</w:t>
      </w:r>
      <w:r>
        <w:rPr>
          <w:rStyle w:val="87"/>
          <w:rFonts w:ascii="Times New Roman" w:hAnsi="Times New Roman" w:cs="Times New Roman"/>
          <w:sz w:val="24"/>
          <w:szCs w:val="24"/>
          <w:lang w:val="ro-RO"/>
        </w:rPr>
        <w:t>, reprezentat de Primar;</w:t>
      </w:r>
    </w:p>
    <w:p w14:paraId="3503857F">
      <w:pPr>
        <w:pStyle w:val="88"/>
        <w:numPr>
          <w:ilvl w:val="0"/>
          <w:numId w:val="4"/>
        </w:numPr>
        <w:shd w:val="clear" w:color="auto" w:fill="auto"/>
        <w:tabs>
          <w:tab w:val="left" w:pos="360"/>
          <w:tab w:val="center" w:pos="990"/>
        </w:tabs>
        <w:spacing w:after="0" w:line="240" w:lineRule="auto"/>
        <w:ind w:left="760" w:hanging="400"/>
        <w:jc w:val="both"/>
        <w:rPr>
          <w:rFonts w:ascii="Times New Roman" w:hAnsi="Times New Roman" w:cs="Times New Roman"/>
          <w:sz w:val="24"/>
          <w:szCs w:val="24"/>
        </w:rPr>
      </w:pPr>
      <w:r>
        <w:rPr>
          <w:rStyle w:val="83"/>
          <w:rFonts w:ascii="Times New Roman" w:hAnsi="Times New Roman" w:cs="Times New Roman"/>
          <w:b w:val="0"/>
          <w:sz w:val="24"/>
          <w:szCs w:val="24"/>
          <w:lang w:val="ro-RO"/>
        </w:rPr>
        <w:t>Comuna</w:t>
      </w:r>
      <w:r>
        <w:rPr>
          <w:rFonts w:ascii="Times New Roman" w:hAnsi="Times New Roman" w:cs="Times New Roman"/>
          <w:bCs/>
          <w:sz w:val="24"/>
          <w:szCs w:val="24"/>
          <w:lang w:val="ro-RO"/>
        </w:rPr>
        <w:t xml:space="preserve"> Ususău, prin Consiliul Local Ususău, </w:t>
      </w:r>
      <w:r>
        <w:rPr>
          <w:rStyle w:val="87"/>
          <w:rFonts w:ascii="Times New Roman" w:hAnsi="Times New Roman" w:cs="Times New Roman"/>
          <w:sz w:val="24"/>
          <w:szCs w:val="24"/>
          <w:lang w:val="ro-RO"/>
        </w:rPr>
        <w:t xml:space="preserve">cu sediul în </w:t>
      </w:r>
      <w:r>
        <w:rPr>
          <w:rFonts w:ascii="Times New Roman" w:hAnsi="Times New Roman" w:cs="Times New Roman"/>
          <w:bCs/>
          <w:sz w:val="24"/>
          <w:szCs w:val="24"/>
          <w:lang w:val="ro-RO"/>
        </w:rPr>
        <w:t>Ususău nr 87 A</w:t>
      </w:r>
      <w:r>
        <w:rPr>
          <w:rStyle w:val="87"/>
          <w:rFonts w:ascii="Times New Roman" w:hAnsi="Times New Roman" w:cs="Times New Roman"/>
          <w:sz w:val="24"/>
          <w:szCs w:val="24"/>
          <w:lang w:val="ro-RO"/>
        </w:rPr>
        <w:t>, reprezentat de Primar;</w:t>
      </w:r>
      <w:r>
        <w:rPr>
          <w:rFonts w:ascii="Times New Roman" w:hAnsi="Times New Roman" w:cs="Times New Roman"/>
          <w:sz w:val="24"/>
          <w:szCs w:val="24"/>
          <w:lang w:val="ro-RO"/>
        </w:rPr>
        <w:t xml:space="preserve"> </w:t>
      </w:r>
    </w:p>
    <w:p w14:paraId="4CFB03AF">
      <w:pPr>
        <w:pStyle w:val="88"/>
        <w:numPr>
          <w:ilvl w:val="0"/>
          <w:numId w:val="4"/>
        </w:numPr>
        <w:shd w:val="clear" w:color="auto" w:fill="auto"/>
        <w:tabs>
          <w:tab w:val="left" w:pos="360"/>
          <w:tab w:val="center" w:pos="990"/>
        </w:tabs>
        <w:spacing w:after="0" w:line="240" w:lineRule="auto"/>
        <w:ind w:left="760" w:hanging="400"/>
        <w:jc w:val="both"/>
        <w:rPr>
          <w:rStyle w:val="86"/>
          <w:rFonts w:ascii="Times New Roman" w:hAnsi="Times New Roman" w:cs="Times New Roman"/>
          <w:sz w:val="24"/>
          <w:szCs w:val="24"/>
        </w:rPr>
      </w:pPr>
      <w:r>
        <w:rPr>
          <w:rStyle w:val="83"/>
          <w:rFonts w:ascii="Times New Roman" w:hAnsi="Times New Roman" w:cs="Times New Roman"/>
          <w:b w:val="0"/>
          <w:sz w:val="24"/>
          <w:szCs w:val="24"/>
          <w:lang w:val="ro-RO"/>
        </w:rPr>
        <w:t>Comuna</w:t>
      </w:r>
      <w:r>
        <w:rPr>
          <w:rStyle w:val="84"/>
          <w:rFonts w:ascii="Times New Roman" w:hAnsi="Times New Roman" w:cs="Times New Roman"/>
          <w:b w:val="0"/>
          <w:sz w:val="24"/>
          <w:szCs w:val="24"/>
          <w:lang w:val="ro-RO"/>
        </w:rPr>
        <w:t xml:space="preserve"> Vărădia de Mureş, prin Consiliul Local Vărădia de Mureş, </w:t>
      </w:r>
      <w:r>
        <w:rPr>
          <w:rStyle w:val="87"/>
          <w:rFonts w:ascii="Times New Roman" w:hAnsi="Times New Roman" w:cs="Times New Roman"/>
          <w:sz w:val="24"/>
          <w:szCs w:val="24"/>
          <w:lang w:val="ro-RO"/>
        </w:rPr>
        <w:t xml:space="preserve">cu sediul în </w:t>
      </w:r>
      <w:r>
        <w:rPr>
          <w:rStyle w:val="84"/>
          <w:rFonts w:ascii="Times New Roman" w:hAnsi="Times New Roman" w:cs="Times New Roman"/>
          <w:b w:val="0"/>
          <w:sz w:val="24"/>
          <w:szCs w:val="24"/>
          <w:lang w:val="ro-RO"/>
        </w:rPr>
        <w:t>Vărădia de Mureş</w:t>
      </w:r>
      <w:r>
        <w:rPr>
          <w:rFonts w:ascii="Times New Roman" w:hAnsi="Times New Roman" w:cs="Times New Roman"/>
          <w:sz w:val="24"/>
          <w:szCs w:val="24"/>
          <w:lang w:val="ro-RO"/>
        </w:rPr>
        <w:t>, nr. 126</w:t>
      </w:r>
      <w:r>
        <w:rPr>
          <w:rStyle w:val="87"/>
          <w:rFonts w:ascii="Times New Roman" w:hAnsi="Times New Roman" w:cs="Times New Roman"/>
          <w:sz w:val="24"/>
          <w:szCs w:val="24"/>
          <w:lang w:val="ro-RO"/>
        </w:rPr>
        <w:t>, reprezentat de Primar</w:t>
      </w:r>
      <w:r>
        <w:rPr>
          <w:rStyle w:val="86"/>
          <w:rFonts w:ascii="Times New Roman" w:hAnsi="Times New Roman" w:cs="Times New Roman"/>
          <w:sz w:val="24"/>
          <w:szCs w:val="24"/>
          <w:lang w:val="ro-RO"/>
        </w:rPr>
        <w:t>;</w:t>
      </w:r>
    </w:p>
    <w:p w14:paraId="72C721A1">
      <w:pPr>
        <w:pStyle w:val="88"/>
        <w:numPr>
          <w:ilvl w:val="0"/>
          <w:numId w:val="4"/>
        </w:numPr>
        <w:shd w:val="clear" w:color="auto" w:fill="auto"/>
        <w:tabs>
          <w:tab w:val="left" w:pos="360"/>
          <w:tab w:val="center" w:pos="990"/>
        </w:tabs>
        <w:spacing w:after="0" w:line="240" w:lineRule="auto"/>
        <w:ind w:left="760" w:hanging="400"/>
        <w:jc w:val="both"/>
        <w:rPr>
          <w:rFonts w:ascii="Times New Roman" w:hAnsi="Times New Roman" w:cs="Times New Roman"/>
          <w:sz w:val="24"/>
          <w:szCs w:val="24"/>
        </w:rPr>
      </w:pPr>
      <w:r>
        <w:rPr>
          <w:rStyle w:val="83"/>
          <w:rFonts w:ascii="Times New Roman" w:hAnsi="Times New Roman" w:cs="Times New Roman"/>
          <w:b w:val="0"/>
          <w:sz w:val="24"/>
          <w:szCs w:val="24"/>
          <w:lang w:val="ro-RO"/>
        </w:rPr>
        <w:t>Comuna</w:t>
      </w:r>
      <w:r>
        <w:rPr>
          <w:rStyle w:val="89"/>
          <w:rFonts w:ascii="Times New Roman" w:hAnsi="Times New Roman" w:cs="Times New Roman"/>
          <w:b w:val="0"/>
          <w:sz w:val="24"/>
          <w:szCs w:val="24"/>
          <w:lang w:val="ro-RO"/>
        </w:rPr>
        <w:t xml:space="preserve"> Zăbrani prin Consiliul Local Zăbrani, </w:t>
      </w:r>
      <w:r>
        <w:rPr>
          <w:rStyle w:val="87"/>
          <w:rFonts w:ascii="Times New Roman" w:hAnsi="Times New Roman" w:cs="Times New Roman"/>
          <w:sz w:val="24"/>
          <w:szCs w:val="24"/>
          <w:lang w:val="ro-RO"/>
        </w:rPr>
        <w:t xml:space="preserve">cu sediul în </w:t>
      </w:r>
      <w:r>
        <w:rPr>
          <w:rFonts w:ascii="Times New Roman" w:hAnsi="Times New Roman" w:cs="Times New Roman"/>
          <w:bCs/>
          <w:sz w:val="24"/>
          <w:szCs w:val="24"/>
          <w:lang w:val="ro-RO"/>
        </w:rPr>
        <w:t>Zăbrani nr. 95</w:t>
      </w:r>
      <w:r>
        <w:rPr>
          <w:rStyle w:val="87"/>
          <w:rFonts w:ascii="Times New Roman" w:hAnsi="Times New Roman" w:cs="Times New Roman"/>
          <w:sz w:val="24"/>
          <w:szCs w:val="24"/>
          <w:lang w:val="ro-RO"/>
        </w:rPr>
        <w:t>, reprezentat de Primar.</w:t>
      </w:r>
    </w:p>
    <w:p w14:paraId="3AA2C3F0">
      <w:pPr>
        <w:spacing w:after="0" w:line="240" w:lineRule="auto"/>
        <w:jc w:val="both"/>
        <w:rPr>
          <w:rFonts w:ascii="Times New Roman" w:hAnsi="Times New Roman" w:eastAsia="Times New Roman"/>
          <w:sz w:val="24"/>
          <w:szCs w:val="24"/>
          <w:lang w:eastAsia="ro-RO"/>
        </w:rPr>
      </w:pPr>
      <w:r>
        <w:rPr>
          <w:rFonts w:ascii="Times New Roman" w:hAnsi="Times New Roman" w:eastAsia="Times New Roman"/>
          <w:bCs/>
          <w:sz w:val="24"/>
          <w:szCs w:val="24"/>
          <w:lang w:eastAsia="ro-RO"/>
        </w:rPr>
        <w:t xml:space="preserve">având calitatea de </w:t>
      </w:r>
      <w:r>
        <w:rPr>
          <w:rFonts w:ascii="Times New Roman" w:hAnsi="Times New Roman" w:eastAsia="Times New Roman"/>
          <w:b/>
          <w:bCs/>
          <w:sz w:val="24"/>
          <w:szCs w:val="24"/>
          <w:lang w:eastAsia="ro-RO"/>
        </w:rPr>
        <w:t>”Delegatar”,</w:t>
      </w:r>
      <w:r>
        <w:rPr>
          <w:rFonts w:ascii="Times New Roman" w:hAnsi="Times New Roman" w:eastAsia="Times New Roman"/>
          <w:bCs/>
          <w:sz w:val="24"/>
          <w:szCs w:val="24"/>
          <w:lang w:eastAsia="ro-RO"/>
        </w:rPr>
        <w:t xml:space="preserve"> pe de o parte</w:t>
      </w:r>
    </w:p>
    <w:p w14:paraId="1CA81D4F">
      <w:pPr>
        <w:autoSpaceDE w:val="0"/>
        <w:autoSpaceDN w:val="0"/>
        <w:adjustRightInd w:val="0"/>
        <w:spacing w:after="0" w:line="240" w:lineRule="auto"/>
        <w:jc w:val="both"/>
        <w:rPr>
          <w:rFonts w:ascii="Times New Roman" w:hAnsi="Times New Roman"/>
          <w:sz w:val="24"/>
          <w:szCs w:val="24"/>
        </w:rPr>
      </w:pPr>
      <w:r>
        <w:rPr>
          <w:rFonts w:ascii="Times New Roman" w:hAnsi="Times New Roman" w:eastAsia="CourierNew"/>
          <w:sz w:val="24"/>
          <w:szCs w:val="24"/>
        </w:rPr>
        <w:t>şi</w:t>
      </w:r>
    </w:p>
    <w:p w14:paraId="376D26C9">
      <w:p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SC DEMO RECYCLING SOLUTIONS S.R.L. având ca terț susținător financiar DD CHIM S.R.L.,</w:t>
      </w:r>
      <w:r>
        <w:rPr>
          <w:rFonts w:ascii="Times New Roman" w:hAnsi="Times New Roman"/>
          <w:sz w:val="24"/>
          <w:szCs w:val="24"/>
        </w:rPr>
        <w:t xml:space="preserve"> cu sediul social în Deva, str. 16 februarie, nr. 12, jud. Hunedoara, CUI RO44762742, J20/1245/2021, prin reprezentant legal administrator MODY SERGIU CRISTIAN, în calitate de Delegat, denumită în cele ce urmează „</w:t>
      </w:r>
      <w:r>
        <w:rPr>
          <w:rFonts w:ascii="Times New Roman" w:hAnsi="Times New Roman"/>
          <w:b/>
          <w:sz w:val="24"/>
          <w:szCs w:val="24"/>
        </w:rPr>
        <w:t>Delegat</w:t>
      </w:r>
      <w:r>
        <w:rPr>
          <w:rFonts w:ascii="Times New Roman" w:hAnsi="Times New Roman"/>
          <w:sz w:val="24"/>
          <w:szCs w:val="24"/>
        </w:rPr>
        <w:t>”, pe de altă parte,</w:t>
      </w:r>
    </w:p>
    <w:p w14:paraId="026C5F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Denumite în continuare împreună „</w:t>
      </w:r>
      <w:r>
        <w:rPr>
          <w:rFonts w:ascii="Times New Roman" w:hAnsi="Times New Roman"/>
          <w:b/>
          <w:sz w:val="24"/>
          <w:szCs w:val="24"/>
        </w:rPr>
        <w:t>Părțile</w:t>
      </w:r>
      <w:r>
        <w:rPr>
          <w:rFonts w:ascii="Times New Roman" w:hAnsi="Times New Roman"/>
          <w:sz w:val="24"/>
          <w:szCs w:val="24"/>
        </w:rPr>
        <w:t>” şi separat „</w:t>
      </w:r>
      <w:r>
        <w:rPr>
          <w:rFonts w:ascii="Times New Roman" w:hAnsi="Times New Roman"/>
          <w:b/>
          <w:sz w:val="24"/>
          <w:szCs w:val="24"/>
        </w:rPr>
        <w:t>Partea</w:t>
      </w:r>
      <w:r>
        <w:rPr>
          <w:rFonts w:ascii="Times New Roman" w:hAnsi="Times New Roman"/>
          <w:sz w:val="24"/>
          <w:szCs w:val="24"/>
        </w:rPr>
        <w:t>”,</w:t>
      </w:r>
    </w:p>
    <w:p w14:paraId="082753C3">
      <w:pPr>
        <w:autoSpaceDE w:val="0"/>
        <w:autoSpaceDN w:val="0"/>
        <w:adjustRightInd w:val="0"/>
        <w:spacing w:after="0" w:line="240" w:lineRule="auto"/>
        <w:jc w:val="both"/>
        <w:rPr>
          <w:rFonts w:ascii="Times New Roman" w:hAnsi="Times New Roman"/>
          <w:sz w:val="24"/>
          <w:szCs w:val="24"/>
        </w:rPr>
      </w:pPr>
    </w:p>
    <w:p w14:paraId="62F4DA23">
      <w:pPr>
        <w:autoSpaceDE w:val="0"/>
        <w:autoSpaceDN w:val="0"/>
        <w:adjustRightInd w:val="0"/>
        <w:spacing w:after="0" w:line="240" w:lineRule="auto"/>
        <w:jc w:val="both"/>
        <w:rPr>
          <w:rFonts w:ascii="Times New Roman" w:hAnsi="Times New Roman"/>
          <w:sz w:val="24"/>
          <w:szCs w:val="24"/>
        </w:rPr>
      </w:pPr>
    </w:p>
    <w:p w14:paraId="2E44B740">
      <w:pPr>
        <w:spacing w:after="0" w:line="240" w:lineRule="auto"/>
        <w:jc w:val="both"/>
        <w:rPr>
          <w:rFonts w:ascii="Times New Roman" w:hAnsi="Times New Roman"/>
          <w:sz w:val="24"/>
          <w:szCs w:val="24"/>
        </w:rPr>
      </w:pPr>
      <w:r>
        <w:rPr>
          <w:rFonts w:ascii="Times New Roman" w:hAnsi="Times New Roman"/>
          <w:b/>
          <w:sz w:val="24"/>
          <w:szCs w:val="24"/>
        </w:rPr>
        <w:t>AVÂND ÎN VEDERE CĂ</w:t>
      </w:r>
      <w:r>
        <w:rPr>
          <w:rFonts w:ascii="Times New Roman" w:hAnsi="Times New Roman"/>
          <w:sz w:val="24"/>
          <w:szCs w:val="24"/>
        </w:rPr>
        <w:t>:</w:t>
      </w:r>
    </w:p>
    <w:p w14:paraId="72F2AFD7">
      <w:pPr>
        <w:numPr>
          <w:ilvl w:val="0"/>
          <w:numId w:val="5"/>
        </w:numPr>
        <w:spacing w:after="0" w:line="240" w:lineRule="auto"/>
        <w:jc w:val="both"/>
        <w:rPr>
          <w:rFonts w:ascii="Times New Roman" w:hAnsi="Times New Roman"/>
          <w:sz w:val="24"/>
          <w:szCs w:val="24"/>
        </w:rPr>
      </w:pPr>
      <w:r>
        <w:rPr>
          <w:rFonts w:ascii="Times New Roman" w:hAnsi="Times New Roman"/>
          <w:sz w:val="24"/>
          <w:szCs w:val="24"/>
        </w:rPr>
        <w:t>Județul Arad este beneficiarul CCI No 2009R0161PR033 - SISTEM DE MANAGEMENT INTEGRAT AL DEŞEURILOR SOLIDE IN JUDEŢUL ARAD (”Proiectul”) finanțat prin Programul Operațional Sectorial Mediu (”POS Mediu”).</w:t>
      </w:r>
    </w:p>
    <w:p w14:paraId="5C63C9D4">
      <w:pPr>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În scopul realizării Proiectului, Județul Arad şi unitățile administrativ-teritoriale din județul Arad s-au asociat şi au constituit împreună Asociația de Dezvoltare Intercomunitară </w:t>
      </w:r>
      <w:r>
        <w:rPr>
          <w:rFonts w:ascii="Times New Roman" w:hAnsi="Times New Roman"/>
          <w:spacing w:val="-4"/>
          <w:sz w:val="24"/>
          <w:szCs w:val="24"/>
        </w:rPr>
        <w:t>Sistem Integrat de Gestionare a Deșeurilor, Județul Arad</w:t>
      </w:r>
      <w:r>
        <w:rPr>
          <w:rFonts w:ascii="Times New Roman" w:hAnsi="Times New Roman"/>
          <w:sz w:val="24"/>
          <w:szCs w:val="24"/>
        </w:rPr>
        <w:t>” ADISIGD Arad”.</w:t>
      </w:r>
    </w:p>
    <w:p w14:paraId="6CD69E63">
      <w:pPr>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Unitățile administrativ-teritoriale membre ale ADISIGD, mai sus menționate, au înțeles să delege gestiunea activităților de colectare şi transport componente ale serviciului de salubrizare (”Serviciul”) prin intermediul acestei Asociații. </w:t>
      </w:r>
    </w:p>
    <w:p w14:paraId="0E8AD5A1">
      <w:pPr>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Asociația de Dezvoltare Intercomunitară </w:t>
      </w:r>
      <w:r>
        <w:rPr>
          <w:rFonts w:ascii="Times New Roman" w:hAnsi="Times New Roman"/>
          <w:spacing w:val="-4"/>
          <w:sz w:val="24"/>
          <w:szCs w:val="24"/>
        </w:rPr>
        <w:t>Sistem Integrat de Gestionare a Deșeurilor, Județul Arad</w:t>
      </w:r>
      <w:r>
        <w:rPr>
          <w:rFonts w:ascii="Times New Roman" w:hAnsi="Times New Roman"/>
          <w:sz w:val="24"/>
          <w:szCs w:val="24"/>
        </w:rPr>
        <w:t xml:space="preserve">  ADISIGD Arad, în baza mandatului primit din partea membrilor săi, a organizat procedura de atribuire - negociere fără publicarea unui anunț de participare, în vederea atribuirii prezentului contract de delegare a gestiunii Serviciului.</w:t>
      </w:r>
    </w:p>
    <w:p w14:paraId="75D9A592">
      <w:pPr>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Procedura de atribuire - negociere fără publicarea unui anunț de participare, în vederea atribuirii contractului de delegare a gestiunii Serviciului a fost organizată conform prevederilor Legii serviciilor comunitare de utilități publice nr. 51/2006, republicată, cu modificările şi completările ulterioare (”Legea nr. 51/2006), Legii serviciului de salubrizare a localităților nr. 101/2006, republicată, cu modificările şi completările ulterioare („Legea nr. 101/2006”), și ale Legii nr. 98/2016 privind achizițiile publice cu modificările şi completările ulterioare (”Legea nr. 98/2016”), </w:t>
      </w:r>
      <w:r>
        <w:rPr>
          <w:rFonts w:ascii="Tahoma" w:hAnsi="Tahoma" w:cs="Tahoma"/>
          <w:sz w:val="24"/>
          <w:szCs w:val="24"/>
        </w:rPr>
        <w:t>﻿</w:t>
      </w:r>
      <w:r>
        <w:rPr>
          <w:rFonts w:ascii="Times New Roman" w:hAnsi="Times New Roman"/>
          <w:sz w:val="24"/>
          <w:szCs w:val="24"/>
        </w:rPr>
        <w:t xml:space="preserve"> Ordonanţa de Urgenţă nr. 92/2021 privind regimul deşeurilor, cu modificările şi completările ulterioare (”O.U.G. nr. 92/2021”) </w:t>
      </w:r>
    </w:p>
    <w:p w14:paraId="5849B3FC">
      <w:pPr>
        <w:numPr>
          <w:ilvl w:val="0"/>
          <w:numId w:val="5"/>
        </w:numPr>
        <w:spacing w:after="0" w:line="240" w:lineRule="auto"/>
        <w:jc w:val="both"/>
        <w:rPr>
          <w:rFonts w:ascii="Times New Roman" w:hAnsi="Times New Roman"/>
          <w:sz w:val="24"/>
          <w:szCs w:val="24"/>
        </w:rPr>
      </w:pPr>
      <w:r>
        <w:rPr>
          <w:rFonts w:ascii="Times New Roman" w:hAnsi="Times New Roman"/>
          <w:b/>
          <w:sz w:val="24"/>
          <w:szCs w:val="24"/>
        </w:rPr>
        <w:t xml:space="preserve">SC DEMO RECYCLING SOLUTIONS S.R.L. având ca terț susținător financiar SC DD CHIM S.R.L., </w:t>
      </w:r>
      <w:r>
        <w:rPr>
          <w:rFonts w:ascii="Times New Roman" w:hAnsi="Times New Roman"/>
          <w:sz w:val="24"/>
          <w:szCs w:val="24"/>
        </w:rPr>
        <w:t xml:space="preserve">denumită mai sus Delegatul a fost desemnată câștigătoarea procedurii organizate pentru delegarea gestiunii Serviciului, conform  </w:t>
      </w:r>
      <w:r>
        <w:rPr>
          <w:rFonts w:ascii="Times New Roman" w:hAnsi="Times New Roman"/>
          <w:color w:val="000000" w:themeColor="text1"/>
          <w:sz w:val="24"/>
          <w:szCs w:val="24"/>
          <w14:textFill>
            <w14:solidFill>
              <w14:schemeClr w14:val="tx1"/>
            </w14:solidFill>
          </w14:textFill>
        </w:rPr>
        <w:t xml:space="preserve">Raportului procedurii nr. 5568 din 31.12.2025, </w:t>
      </w:r>
    </w:p>
    <w:p w14:paraId="430B251B">
      <w:pPr>
        <w:spacing w:after="0" w:line="240" w:lineRule="auto"/>
        <w:jc w:val="both"/>
        <w:rPr>
          <w:rFonts w:ascii="Times New Roman" w:hAnsi="Times New Roman"/>
          <w:sz w:val="24"/>
          <w:szCs w:val="24"/>
        </w:rPr>
      </w:pPr>
      <w:r>
        <w:rPr>
          <w:rFonts w:ascii="Times New Roman" w:hAnsi="Times New Roman"/>
          <w:sz w:val="24"/>
          <w:szCs w:val="24"/>
        </w:rPr>
        <w:t>Au convenit încheierea prezentului Contract de delegare a gestiunii serviciului de salubrizare, respectiv a activității de colectare şi transport a deșeurilor municipale şi a altor fluxuri de deșeuri conform termenilor şi condițiilor stipulate în cele ce urmează:</w:t>
      </w:r>
    </w:p>
    <w:p w14:paraId="4866F6FE">
      <w:pPr>
        <w:spacing w:after="0" w:line="240" w:lineRule="auto"/>
        <w:rPr>
          <w:rFonts w:ascii="Times New Roman" w:hAnsi="Times New Roman"/>
          <w:sz w:val="24"/>
          <w:szCs w:val="24"/>
        </w:rPr>
      </w:pPr>
    </w:p>
    <w:p w14:paraId="000B85B1">
      <w:pPr>
        <w:pStyle w:val="2"/>
        <w:spacing w:after="0" w:line="240" w:lineRule="auto"/>
        <w:rPr>
          <w:rFonts w:ascii="Times New Roman" w:hAnsi="Times New Roman" w:cs="Times New Roman"/>
          <w:sz w:val="24"/>
          <w:szCs w:val="24"/>
        </w:rPr>
      </w:pPr>
      <w:bookmarkStart w:id="0" w:name="_Toc11221546"/>
      <w:r>
        <w:rPr>
          <w:rFonts w:ascii="Times New Roman" w:hAnsi="Times New Roman" w:cs="Times New Roman"/>
          <w:sz w:val="24"/>
          <w:szCs w:val="24"/>
        </w:rPr>
        <w:t>DEFINIŢII ŞI INTERPRETARE</w:t>
      </w:r>
      <w:bookmarkEnd w:id="0"/>
      <w:bookmarkStart w:id="1" w:name="_Toc350954013"/>
    </w:p>
    <w:bookmarkEnd w:id="1"/>
    <w:p w14:paraId="33608C56">
      <w:pPr>
        <w:pStyle w:val="3"/>
        <w:numPr>
          <w:ilvl w:val="0"/>
          <w:numId w:val="6"/>
        </w:numPr>
        <w:spacing w:before="0" w:after="0" w:line="240" w:lineRule="auto"/>
        <w:rPr>
          <w:rFonts w:ascii="Times New Roman" w:hAnsi="Times New Roman"/>
          <w:i w:val="0"/>
          <w:sz w:val="24"/>
          <w:szCs w:val="24"/>
          <w:lang w:val="ro-RO" w:eastAsia="ro-RO"/>
        </w:rPr>
      </w:pPr>
      <w:bookmarkStart w:id="2" w:name="_Toc11221547"/>
      <w:r>
        <w:rPr>
          <w:rFonts w:ascii="Times New Roman" w:hAnsi="Times New Roman"/>
          <w:i w:val="0"/>
          <w:sz w:val="24"/>
          <w:szCs w:val="24"/>
          <w:lang w:val="ro-RO" w:eastAsia="ro-RO"/>
        </w:rPr>
        <w:t>DEFINIŢII ŞI INTERPRETARE</w:t>
      </w:r>
      <w:bookmarkEnd w:id="2"/>
      <w:bookmarkStart w:id="3" w:name="_Toc378327444"/>
      <w:bookmarkStart w:id="4" w:name="_Toc337653176"/>
      <w:bookmarkStart w:id="5" w:name="_Toc333325556"/>
      <w:bookmarkStart w:id="6" w:name="_Toc333326627"/>
      <w:bookmarkStart w:id="7" w:name="_Toc337740250"/>
      <w:bookmarkStart w:id="8" w:name="_Toc332970506"/>
      <w:bookmarkStart w:id="9" w:name="_Toc337128330"/>
      <w:bookmarkStart w:id="10" w:name="_Toc380140985"/>
      <w:bookmarkStart w:id="11" w:name="_Toc381791065"/>
      <w:bookmarkStart w:id="12" w:name="_Toc381957593"/>
      <w:bookmarkStart w:id="13" w:name="_Toc334082383"/>
      <w:bookmarkStart w:id="14" w:name="_Toc337558396"/>
      <w:bookmarkStart w:id="15" w:name="_Toc379978540"/>
    </w:p>
    <w:p w14:paraId="19A65001">
      <w:pPr>
        <w:spacing w:after="0" w:line="240" w:lineRule="auto"/>
        <w:rPr>
          <w:rFonts w:ascii="Times New Roman" w:hAnsi="Times New Roman"/>
          <w:b/>
          <w:iCs/>
          <w:sz w:val="24"/>
          <w:szCs w:val="24"/>
        </w:rPr>
      </w:pPr>
      <w:bookmarkStart w:id="16" w:name="_Toc11221548"/>
      <w:r>
        <w:rPr>
          <w:rFonts w:ascii="Times New Roman" w:hAnsi="Times New Roman"/>
          <w:iCs/>
          <w:sz w:val="24"/>
          <w:szCs w:val="24"/>
        </w:rPr>
        <w:t>(1)</w:t>
      </w:r>
      <w:r>
        <w:rPr>
          <w:rFonts w:ascii="Times New Roman" w:hAnsi="Times New Roman"/>
          <w:b/>
          <w:iCs/>
          <w:sz w:val="24"/>
          <w:szCs w:val="24"/>
        </w:rPr>
        <w:t xml:space="preserve"> În sensul prezentului Contract, termenii şi expresiile scrise cu majusculă vor avea, cu excepția situației în care contextul reclamă altfel, sensul stabilit în prezentul Articol:</w:t>
      </w:r>
      <w:bookmarkEnd w:id="3"/>
      <w:bookmarkEnd w:id="4"/>
      <w:bookmarkEnd w:id="5"/>
      <w:bookmarkEnd w:id="6"/>
      <w:bookmarkEnd w:id="7"/>
      <w:bookmarkEnd w:id="8"/>
      <w:bookmarkEnd w:id="9"/>
      <w:bookmarkEnd w:id="10"/>
      <w:bookmarkEnd w:id="11"/>
      <w:bookmarkEnd w:id="12"/>
      <w:bookmarkEnd w:id="13"/>
      <w:bookmarkEnd w:id="14"/>
      <w:bookmarkEnd w:id="15"/>
      <w:bookmarkEnd w:id="16"/>
    </w:p>
    <w:tbl>
      <w:tblPr>
        <w:tblStyle w:val="27"/>
        <w:tblW w:w="100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55"/>
        <w:gridCol w:w="7009"/>
      </w:tblGrid>
      <w:tr w14:paraId="1A61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055" w:type="dxa"/>
          </w:tcPr>
          <w:p w14:paraId="60F4CE01">
            <w:pPr>
              <w:spacing w:after="0" w:line="240" w:lineRule="auto"/>
              <w:rPr>
                <w:rFonts w:ascii="Times New Roman" w:hAnsi="Times New Roman"/>
                <w:sz w:val="24"/>
                <w:szCs w:val="24"/>
              </w:rPr>
            </w:pPr>
            <w:r>
              <w:rPr>
                <w:rFonts w:ascii="Times New Roman" w:hAnsi="Times New Roman"/>
                <w:b/>
                <w:sz w:val="24"/>
                <w:szCs w:val="24"/>
              </w:rPr>
              <w:t>„Activitate Componentă”</w:t>
            </w:r>
          </w:p>
        </w:tc>
        <w:tc>
          <w:tcPr>
            <w:tcW w:w="7009" w:type="dxa"/>
          </w:tcPr>
          <w:p w14:paraId="53EC6205">
            <w:pPr>
              <w:spacing w:after="0" w:line="240" w:lineRule="auto"/>
              <w:jc w:val="both"/>
              <w:rPr>
                <w:rFonts w:ascii="Times New Roman" w:hAnsi="Times New Roman"/>
                <w:sz w:val="24"/>
                <w:szCs w:val="24"/>
              </w:rPr>
            </w:pPr>
            <w:r>
              <w:rPr>
                <w:rFonts w:ascii="Times New Roman" w:hAnsi="Times New Roman"/>
                <w:sz w:val="24"/>
                <w:szCs w:val="24"/>
              </w:rPr>
              <w:t>înseamnă activitățile componente ale serviciului de salubrizare al Delegatarului ce fac obiectul prezentului Contract, astfel cum sunt prevăzute la definiția „Serviciului”.</w:t>
            </w:r>
          </w:p>
        </w:tc>
      </w:tr>
      <w:tr w14:paraId="2CA1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0124FB31">
            <w:pPr>
              <w:spacing w:after="0" w:line="240" w:lineRule="auto"/>
              <w:rPr>
                <w:rFonts w:ascii="Times New Roman" w:hAnsi="Times New Roman"/>
                <w:sz w:val="24"/>
                <w:szCs w:val="24"/>
              </w:rPr>
            </w:pPr>
            <w:r>
              <w:rPr>
                <w:rFonts w:ascii="Times New Roman" w:hAnsi="Times New Roman"/>
                <w:b/>
                <w:sz w:val="24"/>
                <w:szCs w:val="24"/>
              </w:rPr>
              <w:t>„An Contractual”</w:t>
            </w:r>
          </w:p>
        </w:tc>
        <w:tc>
          <w:tcPr>
            <w:tcW w:w="7009" w:type="dxa"/>
          </w:tcPr>
          <w:p w14:paraId="33F51AE7">
            <w:pPr>
              <w:spacing w:after="0" w:line="240" w:lineRule="auto"/>
              <w:jc w:val="both"/>
              <w:rPr>
                <w:rFonts w:ascii="Times New Roman" w:hAnsi="Times New Roman"/>
                <w:sz w:val="24"/>
                <w:szCs w:val="24"/>
              </w:rPr>
            </w:pPr>
            <w:r>
              <w:rPr>
                <w:rFonts w:ascii="Times New Roman" w:hAnsi="Times New Roman"/>
                <w:sz w:val="24"/>
                <w:szCs w:val="24"/>
              </w:rPr>
              <w:t>înseamnă o perioadă de timp începând la Data Începerii şi terminându-se la aceeași dată a anilor următori, până la data încetării Duratei Contractului.</w:t>
            </w:r>
          </w:p>
        </w:tc>
      </w:tr>
      <w:tr w14:paraId="63BF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6750E1CD">
            <w:pPr>
              <w:spacing w:after="0" w:line="240" w:lineRule="auto"/>
              <w:rPr>
                <w:rFonts w:ascii="Times New Roman" w:hAnsi="Times New Roman"/>
                <w:b/>
                <w:sz w:val="24"/>
                <w:szCs w:val="24"/>
              </w:rPr>
            </w:pPr>
            <w:r>
              <w:rPr>
                <w:rFonts w:ascii="Times New Roman" w:hAnsi="Times New Roman"/>
                <w:b/>
                <w:sz w:val="24"/>
                <w:szCs w:val="24"/>
              </w:rPr>
              <w:t>”An Calendaristic”</w:t>
            </w:r>
          </w:p>
        </w:tc>
        <w:tc>
          <w:tcPr>
            <w:tcW w:w="7009" w:type="dxa"/>
          </w:tcPr>
          <w:p w14:paraId="7D1DD9AB">
            <w:pPr>
              <w:spacing w:after="0" w:line="240" w:lineRule="auto"/>
              <w:jc w:val="both"/>
              <w:rPr>
                <w:rFonts w:ascii="Times New Roman" w:hAnsi="Times New Roman"/>
                <w:sz w:val="24"/>
                <w:szCs w:val="24"/>
              </w:rPr>
            </w:pPr>
            <w:r>
              <w:rPr>
                <w:rFonts w:ascii="Times New Roman" w:hAnsi="Times New Roman"/>
                <w:sz w:val="24"/>
                <w:szCs w:val="24"/>
              </w:rPr>
              <w:t>înseamnă perioada de 365 sau 366 de zile, după caz, socotită de la 1 ianuarie până la 31 decembrie. Pentru primul an de prestare a serviciului, Anul Calendaristic va reprezenta perioada socotită de la Data Începerii până la 31 decembrie a respectivului an.</w:t>
            </w:r>
          </w:p>
        </w:tc>
      </w:tr>
      <w:tr w14:paraId="685F5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3055" w:type="dxa"/>
          </w:tcPr>
          <w:p w14:paraId="06E8FE92">
            <w:pPr>
              <w:spacing w:after="0" w:line="240" w:lineRule="auto"/>
              <w:rPr>
                <w:rFonts w:ascii="Times New Roman" w:hAnsi="Times New Roman"/>
                <w:sz w:val="24"/>
                <w:szCs w:val="24"/>
              </w:rPr>
            </w:pPr>
            <w:r>
              <w:rPr>
                <w:rFonts w:ascii="Times New Roman" w:hAnsi="Times New Roman"/>
                <w:b/>
                <w:sz w:val="24"/>
                <w:szCs w:val="24"/>
              </w:rPr>
              <w:t>„Aria Delegării”</w:t>
            </w:r>
          </w:p>
        </w:tc>
        <w:tc>
          <w:tcPr>
            <w:tcW w:w="7009" w:type="dxa"/>
          </w:tcPr>
          <w:p w14:paraId="6F0464D0">
            <w:pPr>
              <w:spacing w:after="0" w:line="240" w:lineRule="auto"/>
              <w:jc w:val="both"/>
              <w:rPr>
                <w:rFonts w:ascii="Times New Roman" w:hAnsi="Times New Roman"/>
                <w:sz w:val="24"/>
                <w:szCs w:val="24"/>
              </w:rPr>
            </w:pPr>
            <w:r>
              <w:rPr>
                <w:rFonts w:ascii="Times New Roman" w:hAnsi="Times New Roman"/>
                <w:sz w:val="24"/>
                <w:szCs w:val="24"/>
              </w:rPr>
              <w:t xml:space="preserve">înseamnă raza teritorială a unităților administrative din zona 5 care formează împreună Delegatarul, respectiv: </w:t>
            </w:r>
          </w:p>
          <w:p w14:paraId="07A5EE1B">
            <w:pPr>
              <w:pStyle w:val="88"/>
              <w:shd w:val="clear" w:color="auto" w:fill="auto"/>
              <w:tabs>
                <w:tab w:val="left" w:pos="349"/>
                <w:tab w:val="left" w:pos="630"/>
              </w:tabs>
              <w:spacing w:after="0" w:line="240" w:lineRule="auto"/>
              <w:ind w:firstLine="0"/>
              <w:jc w:val="both"/>
              <w:rPr>
                <w:rFonts w:ascii="Times New Roman" w:hAnsi="Times New Roman" w:eastAsia="Calibri" w:cs="Times New Roman"/>
                <w:b/>
                <w:sz w:val="24"/>
                <w:szCs w:val="24"/>
                <w:lang w:val="ro-RO"/>
              </w:rPr>
            </w:pPr>
            <w:r>
              <w:rPr>
                <w:rFonts w:ascii="Times New Roman" w:hAnsi="Times New Roman" w:eastAsia="Calibri" w:cs="Times New Roman"/>
                <w:sz w:val="24"/>
                <w:szCs w:val="24"/>
                <w:lang w:val="ro-RO"/>
              </w:rPr>
              <w:t xml:space="preserve">Zona 5: </w:t>
            </w:r>
            <w:r>
              <w:rPr>
                <w:rFonts w:ascii="Times New Roman" w:hAnsi="Times New Roman" w:eastAsia="Calibri" w:cs="Times New Roman"/>
                <w:bCs/>
                <w:sz w:val="24"/>
                <w:szCs w:val="24"/>
                <w:lang w:val="ro-RO"/>
              </w:rPr>
              <w:t>Lipova, Bârzava, Bata, Birchiș, Conop, Ghiroc, Păulis, Petriș, Săvârșin, Șistrovăț, Ususău, Vărădia de Mureș, Zăbrani</w:t>
            </w:r>
            <w:r>
              <w:rPr>
                <w:rFonts w:ascii="Times New Roman" w:hAnsi="Times New Roman" w:eastAsia="Calibri" w:cs="Times New Roman"/>
                <w:sz w:val="24"/>
                <w:szCs w:val="24"/>
                <w:lang w:val="ro-RO"/>
              </w:rPr>
              <w:t>.</w:t>
            </w:r>
          </w:p>
        </w:tc>
      </w:tr>
      <w:tr w14:paraId="0C9F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5C4BE99B">
            <w:pPr>
              <w:spacing w:after="0" w:line="240" w:lineRule="auto"/>
              <w:rPr>
                <w:rFonts w:ascii="Times New Roman" w:hAnsi="Times New Roman"/>
                <w:sz w:val="24"/>
                <w:szCs w:val="24"/>
              </w:rPr>
            </w:pPr>
            <w:r>
              <w:rPr>
                <w:rFonts w:ascii="Times New Roman" w:hAnsi="Times New Roman"/>
                <w:b/>
                <w:bCs/>
                <w:sz w:val="24"/>
                <w:szCs w:val="24"/>
              </w:rPr>
              <w:t>„Autoritatea Competentă”</w:t>
            </w:r>
          </w:p>
        </w:tc>
        <w:tc>
          <w:tcPr>
            <w:tcW w:w="7009" w:type="dxa"/>
          </w:tcPr>
          <w:p w14:paraId="6895DCBC">
            <w:pPr>
              <w:spacing w:after="0" w:line="240" w:lineRule="auto"/>
              <w:jc w:val="both"/>
              <w:rPr>
                <w:rFonts w:ascii="Times New Roman" w:hAnsi="Times New Roman"/>
                <w:sz w:val="24"/>
                <w:szCs w:val="24"/>
              </w:rPr>
            </w:pPr>
            <w:r>
              <w:rPr>
                <w:rFonts w:ascii="Times New Roman" w:hAnsi="Times New Roman"/>
                <w:sz w:val="24"/>
                <w:szCs w:val="24"/>
              </w:rPr>
              <w:t>înseamnă orice instanță judecătorească competentă şi orice autoritate locală, naţională sau organizaţie internațională, inspectorat, agenţie, ministru, minister, persoană oficială sau funcţionar public din cadrul Guvernului României, instituţie publică, inclusiv, dar nelimitându-se la, Autoritatea de Reglementare.</w:t>
            </w:r>
          </w:p>
        </w:tc>
      </w:tr>
      <w:tr w14:paraId="2BD95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7A87C11D">
            <w:pPr>
              <w:spacing w:after="0" w:line="240" w:lineRule="auto"/>
              <w:rPr>
                <w:rFonts w:ascii="Times New Roman" w:hAnsi="Times New Roman"/>
                <w:sz w:val="24"/>
                <w:szCs w:val="24"/>
              </w:rPr>
            </w:pPr>
            <w:r>
              <w:rPr>
                <w:rFonts w:ascii="Times New Roman" w:hAnsi="Times New Roman"/>
                <w:b/>
                <w:sz w:val="24"/>
                <w:szCs w:val="24"/>
              </w:rPr>
              <w:t>„Autoritatea de Reglementare”</w:t>
            </w:r>
          </w:p>
        </w:tc>
        <w:tc>
          <w:tcPr>
            <w:tcW w:w="7009" w:type="dxa"/>
          </w:tcPr>
          <w:p w14:paraId="3E870085">
            <w:pPr>
              <w:spacing w:after="0" w:line="240" w:lineRule="auto"/>
              <w:jc w:val="both"/>
              <w:rPr>
                <w:rFonts w:ascii="Times New Roman" w:hAnsi="Times New Roman"/>
                <w:sz w:val="24"/>
                <w:szCs w:val="24"/>
              </w:rPr>
            </w:pPr>
            <w:r>
              <w:rPr>
                <w:rFonts w:ascii="Times New Roman" w:hAnsi="Times New Roman"/>
                <w:sz w:val="24"/>
                <w:szCs w:val="24"/>
              </w:rPr>
              <w:t>înseamnă Autoritatea Naţională de Reglementare pentru Serviciile Comunitare de Utilităţi Publice (ANRSC) sau orice altă instituţie similară care poate fi autorizată şi împuternicită conform Legii în vigoare la un moment dat să monitorizeze şi să reglementeze regimul tarifelor şi/sau al Serviciului.</w:t>
            </w:r>
          </w:p>
        </w:tc>
      </w:tr>
      <w:tr w14:paraId="3D8E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75792D6B">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Autorizaţii</w:t>
            </w:r>
            <w:r>
              <w:rPr>
                <w:rFonts w:ascii="Times New Roman" w:hAnsi="Times New Roman"/>
                <w:sz w:val="24"/>
                <w:szCs w:val="24"/>
              </w:rPr>
              <w:t>”</w:t>
            </w:r>
          </w:p>
        </w:tc>
        <w:tc>
          <w:tcPr>
            <w:tcW w:w="7009" w:type="dxa"/>
          </w:tcPr>
          <w:p w14:paraId="3D58D1E9">
            <w:pPr>
              <w:spacing w:after="0" w:line="240" w:lineRule="auto"/>
              <w:jc w:val="both"/>
              <w:rPr>
                <w:rFonts w:ascii="Times New Roman" w:hAnsi="Times New Roman"/>
                <w:sz w:val="24"/>
                <w:szCs w:val="24"/>
              </w:rPr>
            </w:pPr>
            <w:r>
              <w:rPr>
                <w:rFonts w:ascii="Times New Roman" w:hAnsi="Times New Roman"/>
                <w:sz w:val="24"/>
                <w:szCs w:val="24"/>
              </w:rPr>
              <w:t>înseamnă toate autorizaţiile, licenţele, permisele, certificatele, avizele, aprobările etc., emise de Autoritatea de Reglementarea sau altă Autoritate Competentă, în scopul furnizării/prestării şi gestiunii Serviciului.</w:t>
            </w:r>
          </w:p>
        </w:tc>
      </w:tr>
      <w:tr w14:paraId="4157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4102EE0">
            <w:pPr>
              <w:autoSpaceDE w:val="0"/>
              <w:autoSpaceDN w:val="0"/>
              <w:adjustRightInd w:val="0"/>
              <w:spacing w:after="0" w:line="240" w:lineRule="auto"/>
              <w:rPr>
                <w:rFonts w:ascii="Times New Roman" w:hAnsi="Times New Roman" w:eastAsiaTheme="minorHAnsi"/>
                <w:sz w:val="24"/>
                <w:szCs w:val="24"/>
              </w:rPr>
            </w:pPr>
          </w:p>
          <w:p w14:paraId="103CC7AC">
            <w:pPr>
              <w:spacing w:after="0" w:line="240" w:lineRule="auto"/>
              <w:rPr>
                <w:rFonts w:ascii="Times New Roman" w:hAnsi="Times New Roman"/>
                <w:sz w:val="24"/>
                <w:szCs w:val="24"/>
              </w:rPr>
            </w:pPr>
            <w:r>
              <w:rPr>
                <w:rFonts w:ascii="Times New Roman" w:hAnsi="Times New Roman"/>
                <w:b/>
                <w:sz w:val="24"/>
                <w:szCs w:val="24"/>
              </w:rPr>
              <w:t>„Avize de Rectificare”</w:t>
            </w:r>
          </w:p>
        </w:tc>
        <w:tc>
          <w:tcPr>
            <w:tcW w:w="7009" w:type="dxa"/>
          </w:tcPr>
          <w:p w14:paraId="7765129B">
            <w:pPr>
              <w:spacing w:after="0" w:line="240" w:lineRule="auto"/>
              <w:jc w:val="both"/>
              <w:rPr>
                <w:rFonts w:ascii="Times New Roman" w:hAnsi="Times New Roman"/>
                <w:sz w:val="24"/>
                <w:szCs w:val="24"/>
              </w:rPr>
            </w:pPr>
            <w:r>
              <w:rPr>
                <w:rFonts w:ascii="Times New Roman" w:hAnsi="Times New Roman"/>
                <w:sz w:val="24"/>
                <w:szCs w:val="24"/>
              </w:rPr>
              <w:t>înseamnă orice document elaborat de Delegatar prin care înștiințează Delegatul de identificarea unor deficiențe în prestarea Serviciului, care se pot remedia în 24 de ore.</w:t>
            </w:r>
          </w:p>
        </w:tc>
      </w:tr>
      <w:tr w14:paraId="0173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353391C9">
            <w:pPr>
              <w:autoSpaceDE w:val="0"/>
              <w:autoSpaceDN w:val="0"/>
              <w:adjustRightInd w:val="0"/>
              <w:spacing w:after="0" w:line="240" w:lineRule="auto"/>
              <w:rPr>
                <w:rFonts w:ascii="Times New Roman" w:hAnsi="Times New Roman" w:eastAsiaTheme="minorHAnsi"/>
                <w:sz w:val="24"/>
                <w:szCs w:val="24"/>
              </w:rPr>
            </w:pPr>
          </w:p>
          <w:p w14:paraId="3A131A0C">
            <w:pPr>
              <w:spacing w:after="0" w:line="240" w:lineRule="auto"/>
              <w:rPr>
                <w:rFonts w:ascii="Times New Roman" w:hAnsi="Times New Roman" w:eastAsiaTheme="minorHAnsi"/>
                <w:sz w:val="24"/>
                <w:szCs w:val="24"/>
              </w:rPr>
            </w:pPr>
            <w:r>
              <w:rPr>
                <w:rFonts w:ascii="Times New Roman" w:hAnsi="Times New Roman"/>
                <w:b/>
                <w:sz w:val="24"/>
                <w:szCs w:val="24"/>
              </w:rPr>
              <w:t>„Avize de Rectificare Majoră”</w:t>
            </w:r>
          </w:p>
        </w:tc>
        <w:tc>
          <w:tcPr>
            <w:tcW w:w="7009" w:type="dxa"/>
          </w:tcPr>
          <w:p w14:paraId="1F191388">
            <w:pPr>
              <w:spacing w:after="0" w:line="240" w:lineRule="auto"/>
              <w:jc w:val="both"/>
              <w:rPr>
                <w:rFonts w:ascii="Times New Roman" w:hAnsi="Times New Roman" w:eastAsiaTheme="minorHAnsi"/>
                <w:sz w:val="24"/>
                <w:szCs w:val="24"/>
              </w:rPr>
            </w:pPr>
            <w:r>
              <w:rPr>
                <w:rFonts w:ascii="Times New Roman" w:hAnsi="Times New Roman"/>
                <w:sz w:val="24"/>
                <w:szCs w:val="24"/>
              </w:rPr>
              <w:t>înseamnă orice document elaborat de Delegatar prin care înștiințează Delegatul de identificarea unor deficiențe în prestarea Serviciului, care se pot remedia în 48 de ore.</w:t>
            </w:r>
          </w:p>
        </w:tc>
      </w:tr>
      <w:tr w14:paraId="3113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33EF244C">
            <w:pPr>
              <w:spacing w:after="0" w:line="240" w:lineRule="auto"/>
              <w:rPr>
                <w:rFonts w:ascii="Times New Roman" w:hAnsi="Times New Roman"/>
                <w:sz w:val="24"/>
                <w:szCs w:val="24"/>
              </w:rPr>
            </w:pPr>
            <w:r>
              <w:rPr>
                <w:rFonts w:ascii="Times New Roman" w:hAnsi="Times New Roman"/>
                <w:b/>
                <w:sz w:val="24"/>
                <w:szCs w:val="24"/>
              </w:rPr>
              <w:t>„Bune Practici Comerciale”</w:t>
            </w:r>
          </w:p>
        </w:tc>
        <w:tc>
          <w:tcPr>
            <w:tcW w:w="7009" w:type="dxa"/>
          </w:tcPr>
          <w:p w14:paraId="560EDE49">
            <w:pPr>
              <w:spacing w:after="0" w:line="240" w:lineRule="auto"/>
              <w:jc w:val="both"/>
              <w:rPr>
                <w:rFonts w:ascii="Times New Roman" w:hAnsi="Times New Roman"/>
                <w:sz w:val="24"/>
                <w:szCs w:val="24"/>
              </w:rPr>
            </w:pPr>
            <w:r>
              <w:rPr>
                <w:rFonts w:ascii="Times New Roman" w:hAnsi="Times New Roman"/>
                <w:sz w:val="24"/>
                <w:szCs w:val="24"/>
              </w:rPr>
              <w:t>înseamnă toate acţiunile, faptele, metodele şi practicile relevante aplicabile în general în vederea gestionării Deşeurilor care, la un anumit moment dat, în termeni rezonabili şi în condiţiile Legii, pot asigura rezultatul dorit pentru gestiunea Serviciului. Pentru scopul Serviciului care face obiectul prezentului Contract, Bunele Practici Comerciale includ:</w:t>
            </w:r>
          </w:p>
          <w:p w14:paraId="3C0B9431">
            <w:pPr>
              <w:pStyle w:val="71"/>
              <w:numPr>
                <w:ilvl w:val="0"/>
                <w:numId w:val="7"/>
              </w:numPr>
              <w:spacing w:after="0" w:line="240" w:lineRule="auto"/>
              <w:contextualSpacing w:val="0"/>
              <w:jc w:val="both"/>
              <w:rPr>
                <w:rFonts w:ascii="Times New Roman" w:hAnsi="Times New Roman"/>
                <w:sz w:val="24"/>
                <w:szCs w:val="24"/>
              </w:rPr>
            </w:pPr>
            <w:r>
              <w:rPr>
                <w:rFonts w:ascii="Times New Roman" w:hAnsi="Times New Roman"/>
                <w:sz w:val="24"/>
                <w:szCs w:val="24"/>
              </w:rPr>
              <w:t>disponibilitatea necesarului de echipamente, utilaje, vehicule, materiale, instalaţii şi staţii, resurse adecvate, inclusiv a utilităţilor necesare astfel încât aceste elemente ante-menţionate să funcţioneze la capacitate maximă atât în condiţii normale de operare, cât şi în condiţii excepţionale de operare ce pot fi prevăzute în limite rezonabile;</w:t>
            </w:r>
          </w:p>
          <w:p w14:paraId="57840315">
            <w:pPr>
              <w:pStyle w:val="71"/>
              <w:numPr>
                <w:ilvl w:val="0"/>
                <w:numId w:val="7"/>
              </w:numPr>
              <w:spacing w:after="0" w:line="240" w:lineRule="auto"/>
              <w:contextualSpacing w:val="0"/>
              <w:jc w:val="both"/>
              <w:rPr>
                <w:rFonts w:ascii="Times New Roman" w:hAnsi="Times New Roman"/>
                <w:sz w:val="24"/>
                <w:szCs w:val="24"/>
              </w:rPr>
            </w:pPr>
            <w:r>
              <w:rPr>
                <w:rFonts w:ascii="Times New Roman" w:hAnsi="Times New Roman"/>
                <w:sz w:val="24"/>
                <w:szCs w:val="24"/>
              </w:rPr>
              <w:t>suficient personal de exploatare cu experienţă şi instruire adecvate în operarea corectă şi eficientă a elementelor menţionate la litera (A) de mai sus, ţinând cont de specificaţiile şi normele de fabricaţie; totodată, acest personal trebuie să fie capabil să lucreze şi în condiţii neobişnuite ce pot fi prevăzute în limite rezonabile;</w:t>
            </w:r>
          </w:p>
          <w:p w14:paraId="1206A8FA">
            <w:pPr>
              <w:pStyle w:val="71"/>
              <w:numPr>
                <w:ilvl w:val="0"/>
                <w:numId w:val="7"/>
              </w:numPr>
              <w:spacing w:after="0" w:line="240" w:lineRule="auto"/>
              <w:contextualSpacing w:val="0"/>
              <w:jc w:val="both"/>
              <w:rPr>
                <w:rFonts w:ascii="Times New Roman" w:hAnsi="Times New Roman"/>
                <w:sz w:val="24"/>
                <w:szCs w:val="24"/>
              </w:rPr>
            </w:pPr>
            <w:r>
              <w:rPr>
                <w:rFonts w:ascii="Times New Roman" w:hAnsi="Times New Roman"/>
                <w:sz w:val="24"/>
                <w:szCs w:val="24"/>
              </w:rPr>
              <w:t>operaţiile de întreţinere şi reparaţii preventive ori de rutină, executate într-un mod care asigură exploatarea şi operarea în siguranţă şi pe termen lung, ţinând cont de recomandările fabricantului; de asemenea, operaţiunile de întreţinere şi reparaţii ante-menţionate vor fi executate de personal instruit şi cu experienţă, care deţine know-how-ul, tehnica, uneltele şi echipamentele adecvate;</w:t>
            </w:r>
          </w:p>
          <w:p w14:paraId="7E4FDAF5">
            <w:pPr>
              <w:pStyle w:val="71"/>
              <w:numPr>
                <w:ilvl w:val="0"/>
                <w:numId w:val="7"/>
              </w:numPr>
              <w:spacing w:after="0" w:line="240" w:lineRule="auto"/>
              <w:contextualSpacing w:val="0"/>
              <w:jc w:val="both"/>
              <w:rPr>
                <w:rFonts w:ascii="Times New Roman" w:hAnsi="Times New Roman"/>
                <w:sz w:val="24"/>
                <w:szCs w:val="24"/>
              </w:rPr>
            </w:pPr>
            <w:r>
              <w:rPr>
                <w:rFonts w:ascii="Times New Roman" w:hAnsi="Times New Roman"/>
                <w:sz w:val="24"/>
                <w:szCs w:val="24"/>
              </w:rPr>
              <w:t>verificări şi controale inopinate şi adecvate pentru a asigura funcţionarea la parametri optimi a echipamentelor şi utilajelor folosite în gestiunea Serviciului conform, atât în condiţii normale, cât şi în condiţii neobişnuite (ce pot fi prevăzute în limite rezonabile); şi</w:t>
            </w:r>
          </w:p>
          <w:p w14:paraId="1A7AC810">
            <w:pPr>
              <w:pStyle w:val="71"/>
              <w:numPr>
                <w:ilvl w:val="0"/>
                <w:numId w:val="7"/>
              </w:numPr>
              <w:spacing w:after="0" w:line="240" w:lineRule="auto"/>
              <w:contextualSpacing w:val="0"/>
              <w:jc w:val="both"/>
              <w:rPr>
                <w:rFonts w:ascii="Times New Roman" w:hAnsi="Times New Roman"/>
                <w:sz w:val="24"/>
                <w:szCs w:val="24"/>
              </w:rPr>
            </w:pPr>
            <w:r>
              <w:rPr>
                <w:rFonts w:ascii="Times New Roman" w:hAnsi="Times New Roman"/>
                <w:sz w:val="24"/>
                <w:szCs w:val="24"/>
              </w:rPr>
              <w:t>operarea echipamentelor şi utilajelor folosite în gestiunea Serviciului în condiţii de siguranţă deplină pentru personalul manevrant, alţi angajaţi, populaţie, mediul înconjurător, precum şi pentru alte instalaţii conexe</w:t>
            </w:r>
          </w:p>
        </w:tc>
      </w:tr>
      <w:tr w14:paraId="6EC2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0459E1CF">
            <w:pPr>
              <w:spacing w:after="0" w:line="240" w:lineRule="auto"/>
              <w:rPr>
                <w:rFonts w:ascii="Times New Roman" w:hAnsi="Times New Roman"/>
                <w:sz w:val="24"/>
                <w:szCs w:val="24"/>
              </w:rPr>
            </w:pPr>
            <w:r>
              <w:rPr>
                <w:rFonts w:ascii="Times New Roman" w:hAnsi="Times New Roman"/>
                <w:b/>
                <w:sz w:val="24"/>
                <w:szCs w:val="24"/>
                <w:lang w:eastAsia="ro-RO"/>
              </w:rPr>
              <w:t>„Bunuri de Preluare”</w:t>
            </w:r>
          </w:p>
        </w:tc>
        <w:tc>
          <w:tcPr>
            <w:tcW w:w="7009" w:type="dxa"/>
          </w:tcPr>
          <w:p w14:paraId="6217EB1A">
            <w:pPr>
              <w:spacing w:after="0" w:line="240" w:lineRule="auto"/>
              <w:jc w:val="both"/>
              <w:rPr>
                <w:rFonts w:ascii="Times New Roman" w:hAnsi="Times New Roman"/>
                <w:sz w:val="24"/>
                <w:szCs w:val="24"/>
              </w:rPr>
            </w:pPr>
            <w:r>
              <w:rPr>
                <w:rFonts w:ascii="Times New Roman" w:hAnsi="Times New Roman"/>
                <w:sz w:val="24"/>
                <w:szCs w:val="24"/>
              </w:rPr>
              <w:t>înseamnă acele bunuri care la Data Încetării Contractului pot reveni Delegatarului, în măsura în care acesta din urmă îşi manifestă intenția de a prelua bunurile respective în schimbul plății unei compensații, în condițiile Legii şi ale prezentului Contract.</w:t>
            </w:r>
          </w:p>
        </w:tc>
      </w:tr>
      <w:tr w14:paraId="4E8D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4178DCC0">
            <w:pPr>
              <w:spacing w:after="0" w:line="240" w:lineRule="auto"/>
              <w:rPr>
                <w:rFonts w:ascii="Times New Roman" w:hAnsi="Times New Roman"/>
                <w:sz w:val="24"/>
                <w:szCs w:val="24"/>
              </w:rPr>
            </w:pPr>
            <w:r>
              <w:rPr>
                <w:rFonts w:ascii="Times New Roman" w:hAnsi="Times New Roman"/>
                <w:b/>
                <w:sz w:val="24"/>
                <w:szCs w:val="24"/>
              </w:rPr>
              <w:t>„Bunuri de Retur”</w:t>
            </w:r>
          </w:p>
        </w:tc>
        <w:tc>
          <w:tcPr>
            <w:tcW w:w="7009" w:type="dxa"/>
          </w:tcPr>
          <w:p w14:paraId="4B7A6AE8">
            <w:pPr>
              <w:spacing w:after="0" w:line="240" w:lineRule="auto"/>
              <w:jc w:val="both"/>
              <w:rPr>
                <w:rFonts w:ascii="Times New Roman" w:hAnsi="Times New Roman"/>
                <w:sz w:val="24"/>
                <w:szCs w:val="24"/>
              </w:rPr>
            </w:pPr>
            <w:r>
              <w:rPr>
                <w:rFonts w:ascii="Times New Roman" w:hAnsi="Times New Roman"/>
                <w:sz w:val="24"/>
                <w:szCs w:val="24"/>
              </w:rPr>
              <w:t>înseamnă acele bunuri care, la Data Încetării Contractului, revin sau intră în proprietatea Delegatarului, de plin drept, în principiu gratuit (cu excepția cazurilor prevăzute de prezentul Contract), în bună stare, exploatabile şi libere de orice sarcini, ipoteci, gajuri sau garanții ori obligații similare.</w:t>
            </w:r>
          </w:p>
        </w:tc>
      </w:tr>
      <w:tr w14:paraId="0E36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1865398A">
            <w:pPr>
              <w:spacing w:after="0" w:line="240" w:lineRule="auto"/>
              <w:rPr>
                <w:rFonts w:ascii="Times New Roman" w:hAnsi="Times New Roman"/>
                <w:b/>
                <w:sz w:val="24"/>
                <w:szCs w:val="24"/>
              </w:rPr>
            </w:pPr>
            <w:r>
              <w:rPr>
                <w:rFonts w:ascii="Times New Roman" w:hAnsi="Times New Roman"/>
                <w:b/>
                <w:sz w:val="24"/>
                <w:szCs w:val="24"/>
              </w:rPr>
              <w:t>„Bunuri Proprii”</w:t>
            </w:r>
          </w:p>
        </w:tc>
        <w:tc>
          <w:tcPr>
            <w:tcW w:w="7009" w:type="dxa"/>
          </w:tcPr>
          <w:p w14:paraId="09C207D9">
            <w:pPr>
              <w:spacing w:after="0" w:line="240" w:lineRule="auto"/>
              <w:jc w:val="both"/>
              <w:rPr>
                <w:rFonts w:ascii="Times New Roman" w:hAnsi="Times New Roman"/>
                <w:sz w:val="24"/>
                <w:szCs w:val="24"/>
              </w:rPr>
            </w:pPr>
            <w:r>
              <w:rPr>
                <w:rFonts w:ascii="Times New Roman" w:hAnsi="Times New Roman"/>
                <w:sz w:val="24"/>
                <w:szCs w:val="24"/>
              </w:rPr>
              <w:t>înseamnă acele bunuri care aparțin Delegatului și care rămân în proprietatea sa după Data Încetării Contractului.</w:t>
            </w:r>
          </w:p>
        </w:tc>
      </w:tr>
      <w:tr w14:paraId="2FBE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47F21DDD">
            <w:pPr>
              <w:spacing w:after="0" w:line="240" w:lineRule="auto"/>
              <w:rPr>
                <w:rFonts w:ascii="Times New Roman" w:hAnsi="Times New Roman"/>
                <w:b/>
                <w:sz w:val="24"/>
                <w:szCs w:val="24"/>
              </w:rPr>
            </w:pPr>
            <w:r>
              <w:rPr>
                <w:rFonts w:ascii="Times New Roman" w:hAnsi="Times New Roman"/>
                <w:b/>
                <w:sz w:val="24"/>
                <w:szCs w:val="24"/>
              </w:rPr>
              <w:t>„Caietul de Sarcini”</w:t>
            </w:r>
          </w:p>
        </w:tc>
        <w:tc>
          <w:tcPr>
            <w:tcW w:w="7009" w:type="dxa"/>
          </w:tcPr>
          <w:p w14:paraId="187CCFF6">
            <w:pPr>
              <w:spacing w:after="0" w:line="240" w:lineRule="auto"/>
              <w:jc w:val="both"/>
              <w:rPr>
                <w:rFonts w:ascii="Times New Roman" w:hAnsi="Times New Roman"/>
                <w:sz w:val="24"/>
                <w:szCs w:val="24"/>
              </w:rPr>
            </w:pPr>
            <w:r>
              <w:rPr>
                <w:rFonts w:ascii="Times New Roman" w:hAnsi="Times New Roman"/>
                <w:sz w:val="24"/>
                <w:szCs w:val="24"/>
              </w:rPr>
              <w:t>înseamnă Caietul de Sarcini al Serviciului, anexat prezentului Contract.</w:t>
            </w:r>
          </w:p>
        </w:tc>
      </w:tr>
      <w:tr w14:paraId="28DE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B408058">
            <w:pPr>
              <w:spacing w:after="0" w:line="240" w:lineRule="auto"/>
              <w:rPr>
                <w:rFonts w:ascii="Times New Roman" w:hAnsi="Times New Roman"/>
                <w:b/>
                <w:sz w:val="24"/>
                <w:szCs w:val="24"/>
              </w:rPr>
            </w:pPr>
            <w:r>
              <w:rPr>
                <w:rFonts w:ascii="Times New Roman" w:hAnsi="Times New Roman"/>
                <w:b/>
                <w:sz w:val="24"/>
                <w:szCs w:val="24"/>
              </w:rPr>
              <w:t>„Colectarea Separată”</w:t>
            </w:r>
          </w:p>
        </w:tc>
        <w:tc>
          <w:tcPr>
            <w:tcW w:w="7009" w:type="dxa"/>
          </w:tcPr>
          <w:p w14:paraId="39653B73">
            <w:pPr>
              <w:spacing w:after="0" w:line="240" w:lineRule="auto"/>
              <w:jc w:val="both"/>
              <w:rPr>
                <w:rFonts w:ascii="Times New Roman" w:hAnsi="Times New Roman"/>
                <w:sz w:val="24"/>
                <w:szCs w:val="24"/>
              </w:rPr>
            </w:pPr>
            <w:r>
              <w:rPr>
                <w:rFonts w:ascii="Times New Roman" w:hAnsi="Times New Roman"/>
                <w:sz w:val="24"/>
                <w:szCs w:val="24"/>
              </w:rPr>
              <w:t>înseamnă colectarea în cadrul căreia un flux de deșeuri este păstrat separat în funcție de tipul şi natura deșeurilor, cu scopul de a facilita tratarea specifică a acestora.</w:t>
            </w:r>
          </w:p>
        </w:tc>
      </w:tr>
      <w:tr w14:paraId="3F9B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1462194E">
            <w:pPr>
              <w:spacing w:after="0" w:line="240" w:lineRule="auto"/>
              <w:rPr>
                <w:rFonts w:ascii="Times New Roman" w:hAnsi="Times New Roman"/>
                <w:b/>
                <w:sz w:val="24"/>
                <w:szCs w:val="24"/>
              </w:rPr>
            </w:pPr>
            <w:r>
              <w:rPr>
                <w:rFonts w:ascii="Times New Roman" w:hAnsi="Times New Roman"/>
                <w:b/>
                <w:bCs/>
                <w:iCs/>
                <w:sz w:val="24"/>
                <w:szCs w:val="24"/>
                <w:lang w:eastAsia="ro-RO"/>
              </w:rPr>
              <w:t>„Contract”</w:t>
            </w:r>
          </w:p>
        </w:tc>
        <w:tc>
          <w:tcPr>
            <w:tcW w:w="7009" w:type="dxa"/>
          </w:tcPr>
          <w:p w14:paraId="245EC4FA">
            <w:pPr>
              <w:spacing w:after="0" w:line="240" w:lineRule="auto"/>
              <w:jc w:val="both"/>
              <w:rPr>
                <w:rFonts w:ascii="Times New Roman" w:hAnsi="Times New Roman"/>
                <w:sz w:val="24"/>
                <w:szCs w:val="24"/>
              </w:rPr>
            </w:pPr>
            <w:r>
              <w:rPr>
                <w:rFonts w:ascii="Times New Roman" w:hAnsi="Times New Roman"/>
                <w:sz w:val="24"/>
                <w:szCs w:val="24"/>
              </w:rPr>
              <w:t>înseamnă</w:t>
            </w:r>
            <w:r>
              <w:rPr>
                <w:rFonts w:ascii="Times New Roman" w:hAnsi="Times New Roman"/>
                <w:bCs/>
                <w:iCs/>
                <w:sz w:val="24"/>
                <w:szCs w:val="24"/>
              </w:rPr>
              <w:t xml:space="preserve"> prezentul Contract de delegare a gestiunii serviciului în Zona desemnată din județul Arad împreună cu toate Anexele sale, așa cum pot fi modificate toate aceste documente, la un moment dat, cu acordul Părților prin acte adiționale</w:t>
            </w:r>
          </w:p>
        </w:tc>
      </w:tr>
      <w:tr w14:paraId="1B199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710072E5">
            <w:pPr>
              <w:spacing w:after="0" w:line="240" w:lineRule="auto"/>
              <w:rPr>
                <w:rFonts w:ascii="Times New Roman" w:hAnsi="Times New Roman"/>
                <w:b/>
                <w:bCs/>
                <w:iCs/>
                <w:sz w:val="24"/>
                <w:szCs w:val="24"/>
                <w:lang w:eastAsia="ro-RO"/>
              </w:rPr>
            </w:pPr>
            <w:r>
              <w:rPr>
                <w:rFonts w:ascii="Times New Roman" w:hAnsi="Times New Roman"/>
                <w:b/>
                <w:sz w:val="24"/>
                <w:szCs w:val="24"/>
              </w:rPr>
              <w:t>„Data Începerii”</w:t>
            </w:r>
          </w:p>
        </w:tc>
        <w:tc>
          <w:tcPr>
            <w:tcW w:w="7009" w:type="dxa"/>
          </w:tcPr>
          <w:p w14:paraId="521B8126">
            <w:pPr>
              <w:spacing w:after="0" w:line="240" w:lineRule="auto"/>
              <w:jc w:val="both"/>
              <w:rPr>
                <w:rFonts w:ascii="Times New Roman" w:hAnsi="Times New Roman"/>
                <w:sz w:val="24"/>
                <w:szCs w:val="24"/>
              </w:rPr>
            </w:pPr>
            <w:r>
              <w:rPr>
                <w:rFonts w:ascii="Times New Roman" w:hAnsi="Times New Roman"/>
                <w:sz w:val="24"/>
                <w:szCs w:val="24"/>
              </w:rPr>
              <w:t>înseamnă data indicată de Delegatar în Ordinul de Începere, la care Delegatul trebuie să înceapă prestarea Serviciului;</w:t>
            </w:r>
          </w:p>
        </w:tc>
      </w:tr>
      <w:tr w14:paraId="4F81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66C3CF07">
            <w:pPr>
              <w:spacing w:after="0" w:line="240" w:lineRule="auto"/>
              <w:rPr>
                <w:rFonts w:ascii="Times New Roman" w:hAnsi="Times New Roman"/>
                <w:b/>
                <w:sz w:val="24"/>
                <w:szCs w:val="24"/>
              </w:rPr>
            </w:pPr>
            <w:r>
              <w:rPr>
                <w:rFonts w:ascii="Times New Roman" w:hAnsi="Times New Roman"/>
                <w:b/>
                <w:sz w:val="24"/>
                <w:szCs w:val="24"/>
              </w:rPr>
              <w:t>„Data Intrării în Vigoare”</w:t>
            </w:r>
          </w:p>
        </w:tc>
        <w:tc>
          <w:tcPr>
            <w:tcW w:w="7009" w:type="dxa"/>
          </w:tcPr>
          <w:p w14:paraId="48D92960">
            <w:pPr>
              <w:spacing w:after="0" w:line="240" w:lineRule="auto"/>
              <w:jc w:val="both"/>
              <w:rPr>
                <w:rFonts w:ascii="Times New Roman" w:hAnsi="Times New Roman"/>
                <w:sz w:val="24"/>
                <w:szCs w:val="24"/>
              </w:rPr>
            </w:pPr>
            <w:r>
              <w:rPr>
                <w:rFonts w:ascii="Times New Roman" w:hAnsi="Times New Roman"/>
                <w:sz w:val="24"/>
                <w:szCs w:val="24"/>
              </w:rPr>
              <w:t>înseamnă data semnării Contractului de către reprezentanții Delegatului şi ai Delegatarului sau de către ultimul dintre aceştia în cazul în care Contractul nu este semnat în aceeași zi de către ambele Părţi</w:t>
            </w:r>
          </w:p>
        </w:tc>
      </w:tr>
      <w:tr w14:paraId="4DF6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647679B7">
            <w:pPr>
              <w:spacing w:after="0" w:line="240" w:lineRule="auto"/>
              <w:rPr>
                <w:rFonts w:ascii="Times New Roman" w:hAnsi="Times New Roman"/>
                <w:b/>
                <w:sz w:val="24"/>
                <w:szCs w:val="24"/>
              </w:rPr>
            </w:pPr>
            <w:r>
              <w:rPr>
                <w:rFonts w:ascii="Times New Roman" w:hAnsi="Times New Roman"/>
                <w:b/>
                <w:sz w:val="24"/>
                <w:szCs w:val="24"/>
              </w:rPr>
              <w:t>„Data Încetării”</w:t>
            </w:r>
          </w:p>
        </w:tc>
        <w:tc>
          <w:tcPr>
            <w:tcW w:w="7009" w:type="dxa"/>
          </w:tcPr>
          <w:p w14:paraId="26598171">
            <w:pPr>
              <w:spacing w:after="0" w:line="240" w:lineRule="auto"/>
              <w:jc w:val="both"/>
              <w:rPr>
                <w:rFonts w:ascii="Times New Roman" w:hAnsi="Times New Roman"/>
                <w:sz w:val="24"/>
                <w:szCs w:val="24"/>
              </w:rPr>
            </w:pPr>
            <w:r>
              <w:rPr>
                <w:rFonts w:ascii="Times New Roman" w:hAnsi="Times New Roman"/>
                <w:sz w:val="24"/>
                <w:szCs w:val="24"/>
              </w:rPr>
              <w:t>înseamnă data la care Contractul îşi încetează efectele între Părţi, fără a aduce atingere excepțiilor stipulate la Articolul 50 (“Menţinerea unor prevederi după Data Încetării”) din prezentul Contract</w:t>
            </w:r>
          </w:p>
        </w:tc>
      </w:tr>
      <w:tr w14:paraId="489F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0053069C">
            <w:pPr>
              <w:spacing w:after="0" w:line="240" w:lineRule="auto"/>
              <w:rPr>
                <w:rFonts w:ascii="Times New Roman" w:hAnsi="Times New Roman"/>
                <w:b/>
                <w:sz w:val="24"/>
                <w:szCs w:val="24"/>
              </w:rPr>
            </w:pPr>
            <w:r>
              <w:rPr>
                <w:rFonts w:ascii="Times New Roman" w:hAnsi="Times New Roman"/>
                <w:b/>
                <w:sz w:val="24"/>
                <w:szCs w:val="24"/>
              </w:rPr>
              <w:t>„Daună”</w:t>
            </w:r>
          </w:p>
        </w:tc>
        <w:tc>
          <w:tcPr>
            <w:tcW w:w="7009" w:type="dxa"/>
          </w:tcPr>
          <w:p w14:paraId="006181FA">
            <w:pPr>
              <w:spacing w:after="0" w:line="240" w:lineRule="auto"/>
              <w:jc w:val="both"/>
              <w:rPr>
                <w:rFonts w:ascii="Times New Roman" w:hAnsi="Times New Roman"/>
                <w:sz w:val="24"/>
                <w:szCs w:val="24"/>
              </w:rPr>
            </w:pPr>
            <w:r>
              <w:rPr>
                <w:rFonts w:ascii="Times New Roman" w:hAnsi="Times New Roman"/>
                <w:sz w:val="24"/>
                <w:szCs w:val="24"/>
              </w:rPr>
              <w:t>înseamnă orice prejudiciu, direct sau indirect, constând în pierderea efectivă suferită de creditorul obligaţiei neîndeplinite de către cealaltă Parte şi beneficiul de care acesta este lipsit, la stabilirea prejudiciului ţinându-se cont şi de cheltuielile pe care Partea prejudiciată le-a realizat pentru limitarea sau evitarea prejudiciului şi orice alte costuri şi cheltuieli de orice natură şi tip, angajate în vederea restabilirii situaţiei care ar fi trebuit să existe în lipsa respectivului prejudiciu</w:t>
            </w:r>
          </w:p>
        </w:tc>
      </w:tr>
      <w:tr w14:paraId="79DB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7690E2C4">
            <w:pPr>
              <w:spacing w:after="0" w:line="240" w:lineRule="auto"/>
              <w:rPr>
                <w:rFonts w:ascii="Times New Roman" w:hAnsi="Times New Roman"/>
                <w:b/>
                <w:sz w:val="24"/>
                <w:szCs w:val="24"/>
              </w:rPr>
            </w:pPr>
            <w:r>
              <w:rPr>
                <w:rFonts w:ascii="Times New Roman" w:hAnsi="Times New Roman"/>
                <w:b/>
                <w:sz w:val="24"/>
                <w:szCs w:val="24"/>
                <w:lang w:eastAsia="ro-RO"/>
              </w:rPr>
              <w:t>„</w:t>
            </w:r>
            <w:r>
              <w:rPr>
                <w:rFonts w:ascii="Times New Roman" w:hAnsi="Times New Roman"/>
                <w:b/>
                <w:bCs/>
                <w:iCs/>
                <w:sz w:val="24"/>
                <w:szCs w:val="24"/>
                <w:lang w:eastAsia="ro-RO"/>
              </w:rPr>
              <w:t>Delegat”</w:t>
            </w:r>
          </w:p>
        </w:tc>
        <w:tc>
          <w:tcPr>
            <w:tcW w:w="7009" w:type="dxa"/>
          </w:tcPr>
          <w:p w14:paraId="4B43B19C">
            <w:pPr>
              <w:spacing w:after="0" w:line="240" w:lineRule="auto"/>
              <w:jc w:val="both"/>
              <w:rPr>
                <w:rFonts w:ascii="Times New Roman" w:hAnsi="Times New Roman"/>
                <w:sz w:val="24"/>
                <w:szCs w:val="24"/>
              </w:rPr>
            </w:pPr>
            <w:r>
              <w:rPr>
                <w:rFonts w:ascii="Times New Roman" w:hAnsi="Times New Roman"/>
                <w:sz w:val="24"/>
                <w:szCs w:val="24"/>
              </w:rPr>
              <w:t>înseamnă societatea S.C. DEMO RECYCLING SOLUTIONS S.R.L., având ca terț  susținător financiar S.C. DD CHIM S.R.L., căreia îi este delegată gestiunea Serviciului, în baza și în conformitate cu prezentul Contract</w:t>
            </w:r>
          </w:p>
        </w:tc>
      </w:tr>
      <w:tr w14:paraId="3888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5E67F197">
            <w:pPr>
              <w:spacing w:after="0" w:line="240" w:lineRule="auto"/>
              <w:rPr>
                <w:rFonts w:ascii="Times New Roman" w:hAnsi="Times New Roman"/>
                <w:b/>
                <w:sz w:val="24"/>
                <w:szCs w:val="24"/>
              </w:rPr>
            </w:pPr>
            <w:r>
              <w:rPr>
                <w:rFonts w:ascii="Times New Roman" w:hAnsi="Times New Roman"/>
                <w:b/>
                <w:sz w:val="24"/>
                <w:szCs w:val="24"/>
                <w:lang w:eastAsia="ro-RO"/>
              </w:rPr>
              <w:t>„D</w:t>
            </w:r>
            <w:r>
              <w:rPr>
                <w:rFonts w:ascii="Times New Roman" w:hAnsi="Times New Roman"/>
                <w:b/>
                <w:bCs/>
                <w:iCs/>
                <w:sz w:val="24"/>
                <w:szCs w:val="24"/>
                <w:lang w:eastAsia="ro-RO"/>
              </w:rPr>
              <w:t>elegatar”</w:t>
            </w:r>
          </w:p>
        </w:tc>
        <w:tc>
          <w:tcPr>
            <w:tcW w:w="7009" w:type="dxa"/>
          </w:tcPr>
          <w:p w14:paraId="547DF8A6">
            <w:pPr>
              <w:spacing w:after="0" w:line="240" w:lineRule="auto"/>
              <w:jc w:val="both"/>
              <w:rPr>
                <w:rFonts w:ascii="Times New Roman" w:hAnsi="Times New Roman"/>
                <w:bCs/>
                <w:iCs/>
                <w:sz w:val="24"/>
                <w:szCs w:val="24"/>
              </w:rPr>
            </w:pPr>
            <w:r>
              <w:rPr>
                <w:rFonts w:ascii="Times New Roman" w:hAnsi="Times New Roman"/>
                <w:sz w:val="24"/>
                <w:szCs w:val="24"/>
              </w:rPr>
              <w:t xml:space="preserve">înseamnă ADISIGD </w:t>
            </w:r>
            <w:r>
              <w:rPr>
                <w:rFonts w:ascii="Times New Roman" w:hAnsi="Times New Roman"/>
                <w:bCs/>
                <w:iCs/>
                <w:sz w:val="24"/>
                <w:szCs w:val="24"/>
              </w:rPr>
              <w:t xml:space="preserve">Arad, în calitate de mandatar, în numele și pe seama unităţilor administrativ-teritoriale din Zona 5 ale județului Arad, membre ale ADISIGD, care au atribuit prezentul Contract prin intermediul ADISIGD, </w:t>
            </w:r>
          </w:p>
          <w:p w14:paraId="587109F6">
            <w:pPr>
              <w:spacing w:after="0" w:line="240" w:lineRule="auto"/>
              <w:jc w:val="both"/>
              <w:rPr>
                <w:rFonts w:ascii="Times New Roman" w:hAnsi="Times New Roman"/>
                <w:color w:val="92D050"/>
                <w:sz w:val="24"/>
                <w:szCs w:val="24"/>
              </w:rPr>
            </w:pPr>
            <w:r>
              <w:rPr>
                <w:rFonts w:ascii="Times New Roman" w:hAnsi="Times New Roman"/>
                <w:bCs/>
                <w:iCs/>
                <w:sz w:val="24"/>
                <w:szCs w:val="24"/>
              </w:rPr>
              <w:t>înseamnă Unitatea Administrativ-Teritorială Județul Arad și unităţile administrativ-teritoriale aparținând zonei 5, identificate în preambulul contractului, reprezentate prin ADISIGD în numele și pe seama acestora.</w:t>
            </w:r>
          </w:p>
        </w:tc>
      </w:tr>
      <w:tr w14:paraId="1D9A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493C49EA">
            <w:pPr>
              <w:spacing w:after="0" w:line="240" w:lineRule="auto"/>
              <w:jc w:val="both"/>
              <w:rPr>
                <w:rFonts w:ascii="Times New Roman" w:hAnsi="Times New Roman"/>
                <w:b/>
                <w:sz w:val="24"/>
                <w:szCs w:val="24"/>
              </w:rPr>
            </w:pPr>
            <w:r>
              <w:rPr>
                <w:rFonts w:ascii="Times New Roman" w:hAnsi="Times New Roman"/>
                <w:b/>
                <w:sz w:val="24"/>
                <w:szCs w:val="24"/>
              </w:rPr>
              <w:t>„Depozit”</w:t>
            </w:r>
          </w:p>
        </w:tc>
        <w:tc>
          <w:tcPr>
            <w:tcW w:w="7009" w:type="dxa"/>
          </w:tcPr>
          <w:p w14:paraId="6E9ECC23">
            <w:pPr>
              <w:spacing w:after="0" w:line="240" w:lineRule="auto"/>
              <w:jc w:val="both"/>
              <w:rPr>
                <w:rFonts w:ascii="Times New Roman" w:hAnsi="Times New Roman"/>
                <w:sz w:val="24"/>
                <w:szCs w:val="24"/>
              </w:rPr>
            </w:pPr>
            <w:r>
              <w:rPr>
                <w:rFonts w:ascii="Times New Roman" w:hAnsi="Times New Roman"/>
                <w:sz w:val="24"/>
                <w:szCs w:val="24"/>
              </w:rPr>
              <w:t>înseamnă un amplasament pentru eliminarea finală a Deșeurilor, prin depozitare pe sol sau în subteran, pentru scopul prezentului Contract, acesta referindu-se la depozitul de deșeuri nepericuloase situat în municipiul Arad.</w:t>
            </w:r>
          </w:p>
          <w:p w14:paraId="4629347E">
            <w:pPr>
              <w:spacing w:after="0" w:line="240" w:lineRule="auto"/>
              <w:jc w:val="both"/>
              <w:rPr>
                <w:rFonts w:ascii="Times New Roman" w:hAnsi="Times New Roman"/>
                <w:sz w:val="24"/>
                <w:szCs w:val="24"/>
              </w:rPr>
            </w:pPr>
            <w:r>
              <w:rPr>
                <w:rFonts w:ascii="Times New Roman" w:hAnsi="Times New Roman" w:eastAsia="Times New Roman"/>
                <w:sz w:val="24"/>
                <w:szCs w:val="24"/>
                <w:lang w:eastAsia="ro-RO"/>
              </w:rPr>
              <w:t xml:space="preserve">Depozitul </w:t>
            </w:r>
            <w:r>
              <w:rPr>
                <w:rFonts w:ascii="Times New Roman" w:hAnsi="Times New Roman"/>
                <w:sz w:val="24"/>
                <w:szCs w:val="24"/>
              </w:rPr>
              <w:t>de deșeuri nepericuloase</w:t>
            </w:r>
            <w:r>
              <w:rPr>
                <w:rFonts w:ascii="Times New Roman" w:hAnsi="Times New Roman" w:eastAsia="Times New Roman"/>
                <w:sz w:val="24"/>
                <w:szCs w:val="24"/>
                <w:lang w:eastAsia="ro-RO"/>
              </w:rPr>
              <w:t xml:space="preserve"> județean situat în localitatea Arad, Șoseaua Centura Nord FN, județul Arad, operat de FCC Environment România SRL</w:t>
            </w:r>
          </w:p>
        </w:tc>
      </w:tr>
      <w:tr w14:paraId="6647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5124404F">
            <w:pPr>
              <w:spacing w:after="0" w:line="240" w:lineRule="auto"/>
              <w:rPr>
                <w:rFonts w:ascii="Times New Roman" w:hAnsi="Times New Roman"/>
                <w:b/>
                <w:sz w:val="24"/>
                <w:szCs w:val="24"/>
                <w:lang w:eastAsia="ro-RO"/>
              </w:rPr>
            </w:pPr>
            <w:r>
              <w:rPr>
                <w:rFonts w:ascii="Times New Roman" w:hAnsi="Times New Roman"/>
                <w:b/>
                <w:sz w:val="24"/>
                <w:szCs w:val="24"/>
                <w:lang w:eastAsia="ro-RO"/>
              </w:rPr>
              <w:t>„Deşeu(uri)”</w:t>
            </w:r>
          </w:p>
        </w:tc>
        <w:tc>
          <w:tcPr>
            <w:tcW w:w="7009" w:type="dxa"/>
          </w:tcPr>
          <w:p w14:paraId="2DF95E2D">
            <w:pPr>
              <w:spacing w:after="0" w:line="240" w:lineRule="auto"/>
              <w:jc w:val="both"/>
              <w:rPr>
                <w:rFonts w:ascii="Times New Roman" w:hAnsi="Times New Roman"/>
                <w:sz w:val="24"/>
                <w:szCs w:val="24"/>
              </w:rPr>
            </w:pPr>
            <w:r>
              <w:rPr>
                <w:rFonts w:ascii="Times New Roman" w:hAnsi="Times New Roman"/>
                <w:sz w:val="24"/>
                <w:szCs w:val="24"/>
              </w:rPr>
              <w:t>orice substanță sau obiect pe care deținătorul îl aruncă ori are intenția sau obligația să îl arunce;</w:t>
            </w:r>
          </w:p>
        </w:tc>
      </w:tr>
      <w:tr w14:paraId="07A9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71704D20">
            <w:pPr>
              <w:spacing w:after="0" w:line="240" w:lineRule="auto"/>
              <w:rPr>
                <w:rFonts w:ascii="Times New Roman" w:hAnsi="Times New Roman"/>
                <w:b/>
                <w:sz w:val="24"/>
                <w:szCs w:val="24"/>
                <w:lang w:eastAsia="ro-RO"/>
              </w:rPr>
            </w:pPr>
            <w:r>
              <w:rPr>
                <w:rFonts w:ascii="Times New Roman" w:hAnsi="Times New Roman"/>
                <w:b/>
                <w:sz w:val="24"/>
                <w:szCs w:val="24"/>
                <w:lang w:eastAsia="ro-RO"/>
              </w:rPr>
              <w:t>„Deșeuri Municipale”</w:t>
            </w:r>
          </w:p>
        </w:tc>
        <w:tc>
          <w:tcPr>
            <w:tcW w:w="7009" w:type="dxa"/>
          </w:tcPr>
          <w:p w14:paraId="7434302E">
            <w:pPr>
              <w:spacing w:after="0" w:line="240" w:lineRule="auto"/>
              <w:jc w:val="both"/>
              <w:rPr>
                <w:rFonts w:ascii="Times New Roman" w:hAnsi="Times New Roman" w:eastAsia="Times New Roman"/>
                <w:sz w:val="24"/>
                <w:szCs w:val="24"/>
                <w:lang w:eastAsia="ro-RO"/>
              </w:rPr>
            </w:pPr>
            <w:r>
              <w:rPr>
                <w:rFonts w:ascii="Times New Roman" w:hAnsi="Times New Roman" w:eastAsia="Times New Roman"/>
                <w:sz w:val="24"/>
                <w:szCs w:val="24"/>
                <w:lang w:eastAsia="ro-RO"/>
              </w:rPr>
              <w:t>înseamnă:</w:t>
            </w:r>
          </w:p>
          <w:p w14:paraId="59D68FE7">
            <w:pPr>
              <w:spacing w:after="0" w:line="240" w:lineRule="auto"/>
              <w:jc w:val="both"/>
              <w:rPr>
                <w:rFonts w:ascii="Times New Roman" w:hAnsi="Times New Roman" w:eastAsia="Times New Roman"/>
                <w:sz w:val="24"/>
                <w:szCs w:val="24"/>
                <w:lang w:eastAsia="ro-RO"/>
              </w:rPr>
            </w:pPr>
            <w:r>
              <w:rPr>
                <w:rFonts w:ascii="Times New Roman" w:hAnsi="Times New Roman" w:eastAsia="Times New Roman"/>
                <w:sz w:val="24"/>
                <w:szCs w:val="24"/>
                <w:lang w:eastAsia="ro-RO"/>
              </w:rPr>
              <w:t>a) deşeuri amestecate şi deşeuri colectate separat de la gospodării, inclusiv hârtia şi cartonul, sticlă, metalele, materialele plastice, biodeşeurile, lemnul, textilele, ambalajele, deşeurile de echipamente electrice şi electronice, deşeurile de baterii şi acumulatori şi deşeurile voluminoase, inclusiv saltelele şi mobila;</w:t>
            </w:r>
          </w:p>
          <w:p w14:paraId="210A0BFA">
            <w:pPr>
              <w:spacing w:after="0" w:line="240" w:lineRule="auto"/>
              <w:jc w:val="both"/>
              <w:rPr>
                <w:rFonts w:ascii="Times New Roman" w:hAnsi="Times New Roman" w:eastAsia="Times New Roman"/>
                <w:sz w:val="24"/>
                <w:szCs w:val="24"/>
                <w:lang w:eastAsia="ro-RO"/>
              </w:rPr>
            </w:pPr>
            <w:r>
              <w:rPr>
                <w:rFonts w:ascii="Times New Roman" w:hAnsi="Times New Roman" w:eastAsia="Times New Roman"/>
                <w:sz w:val="24"/>
                <w:szCs w:val="24"/>
                <w:lang w:eastAsia="ro-RO"/>
              </w:rPr>
              <w:t>b) deşeuri amestecate şi deşeuri colectate separat din alte surse în cazul în care deşeurile respective sunt similare ca natură şi compoziţie cu deşeurile menajere, în categoria „alte surse”, se includ, fără a se limita, toate instituțiile publice de pe raza UAT-urilor din aria de delegare a Serviciului, precum și toți agenții economici în condițiile prevăzute de Regulamentul Serviciului.</w:t>
            </w:r>
          </w:p>
          <w:p w14:paraId="47C1DD49">
            <w:pPr>
              <w:spacing w:after="0" w:line="240" w:lineRule="auto"/>
              <w:jc w:val="both"/>
              <w:rPr>
                <w:rFonts w:ascii="Times New Roman" w:hAnsi="Times New Roman"/>
                <w:strike/>
                <w:sz w:val="24"/>
                <w:szCs w:val="24"/>
              </w:rPr>
            </w:pPr>
            <w:r>
              <w:rPr>
                <w:rFonts w:ascii="Times New Roman" w:hAnsi="Times New Roman" w:eastAsia="Times New Roman"/>
                <w:sz w:val="24"/>
                <w:szCs w:val="24"/>
                <w:lang w:eastAsia="ro-RO"/>
              </w:rPr>
              <w:t> Deşeurile municipale nu includ deşeurile de producţie, agricultură, silvicultură, pescuit, fose septice şi reţeaua de canalizare şi tratare, inclusiv nămolul de epurare, vehiculele scoase din uz şi deşeurile provenite din activităţi de construcţie şi desfiinţări.</w:t>
            </w:r>
          </w:p>
        </w:tc>
      </w:tr>
      <w:tr w14:paraId="4CA07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160A20CC">
            <w:pPr>
              <w:spacing w:after="0" w:line="240" w:lineRule="auto"/>
              <w:rPr>
                <w:rFonts w:ascii="Times New Roman" w:hAnsi="Times New Roman"/>
                <w:b/>
                <w:sz w:val="24"/>
                <w:szCs w:val="24"/>
                <w:lang w:eastAsia="ro-RO"/>
              </w:rPr>
            </w:pPr>
            <w:r>
              <w:rPr>
                <w:rFonts w:ascii="Times New Roman" w:hAnsi="Times New Roman"/>
                <w:b/>
                <w:sz w:val="24"/>
                <w:szCs w:val="24"/>
                <w:lang w:eastAsia="ro-RO"/>
              </w:rPr>
              <w:t>„Deșeuri Menajere”</w:t>
            </w:r>
          </w:p>
        </w:tc>
        <w:tc>
          <w:tcPr>
            <w:tcW w:w="7009" w:type="dxa"/>
          </w:tcPr>
          <w:p w14:paraId="2D048726">
            <w:pPr>
              <w:spacing w:after="0" w:line="240" w:lineRule="auto"/>
              <w:jc w:val="both"/>
              <w:rPr>
                <w:rFonts w:ascii="Times New Roman" w:hAnsi="Times New Roman"/>
                <w:sz w:val="24"/>
                <w:szCs w:val="24"/>
              </w:rPr>
            </w:pPr>
            <w:r>
              <w:rPr>
                <w:rFonts w:ascii="Times New Roman" w:hAnsi="Times New Roman"/>
                <w:sz w:val="24"/>
                <w:szCs w:val="24"/>
              </w:rPr>
              <w:t xml:space="preserve">înseamnă Deșeurile provenite din gospodării/locuințe, inclusiv fracțiile colectate separat, şi care fac parte din categoriile 20 şi 15.01 din anexa nr. 2 la Hotărârea Guvernului nr. </w:t>
            </w:r>
            <w:r>
              <w:rPr>
                <w:rFonts w:ascii="Times New Roman" w:hAnsi="Times New Roman"/>
                <w:i/>
                <w:sz w:val="24"/>
                <w:szCs w:val="24"/>
              </w:rPr>
              <w:t>856/2002 privind evidenta gestiunii deşeurilor şi pentru aprobarea listei cuprinzând deşeurile, inclusiv deşeurile periculoase</w:t>
            </w:r>
            <w:r>
              <w:rPr>
                <w:rFonts w:ascii="Times New Roman" w:hAnsi="Times New Roman"/>
                <w:sz w:val="24"/>
                <w:szCs w:val="24"/>
              </w:rPr>
              <w:t>, cu completările ulterioare, ce includ Deșeuri Reciclabile, Biodeșeuri, Deşeuri Reziduale, Deșeuri Voluminoase, Deșeuri Periculoase din Deșeurile Menajere, Deșeurile Textile</w:t>
            </w:r>
          </w:p>
        </w:tc>
      </w:tr>
      <w:tr w14:paraId="685E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69966200">
            <w:pPr>
              <w:spacing w:after="0" w:line="240" w:lineRule="auto"/>
              <w:rPr>
                <w:rFonts w:ascii="Times New Roman" w:hAnsi="Times New Roman"/>
                <w:b/>
                <w:sz w:val="24"/>
                <w:szCs w:val="24"/>
                <w:lang w:eastAsia="ro-RO"/>
              </w:rPr>
            </w:pPr>
            <w:r>
              <w:rPr>
                <w:rFonts w:ascii="Times New Roman" w:hAnsi="Times New Roman"/>
                <w:b/>
                <w:sz w:val="24"/>
                <w:szCs w:val="24"/>
                <w:lang w:eastAsia="ro-RO"/>
              </w:rPr>
              <w:t>„Deșeuri Similare”</w:t>
            </w:r>
          </w:p>
        </w:tc>
        <w:tc>
          <w:tcPr>
            <w:tcW w:w="7009" w:type="dxa"/>
          </w:tcPr>
          <w:p w14:paraId="4D4BA5EC">
            <w:pPr>
              <w:spacing w:after="0" w:line="240" w:lineRule="auto"/>
              <w:jc w:val="both"/>
              <w:rPr>
                <w:rFonts w:ascii="Times New Roman" w:hAnsi="Times New Roman"/>
                <w:sz w:val="24"/>
                <w:szCs w:val="24"/>
              </w:rPr>
            </w:pPr>
            <w:r>
              <w:rPr>
                <w:rFonts w:ascii="Times New Roman" w:hAnsi="Times New Roman"/>
                <w:sz w:val="24"/>
                <w:szCs w:val="24"/>
              </w:rPr>
              <w:t xml:space="preserve">înseamnă Deșeuri care din punctul de vedere al naturii şi al compoziţiei sunt comparabile cu Deșeurile Menajere, exclusiv deșeurile din producţie, din agricultură şi din activităţi forestiere; pot include, după caz și deșeurile din coșurile de gunoi stradale, </w:t>
            </w:r>
          </w:p>
        </w:tc>
      </w:tr>
      <w:tr w14:paraId="6EA5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3BEE58A6">
            <w:pPr>
              <w:spacing w:after="0" w:line="240" w:lineRule="auto"/>
              <w:rPr>
                <w:rFonts w:ascii="Times New Roman" w:hAnsi="Times New Roman"/>
                <w:b/>
                <w:sz w:val="24"/>
                <w:szCs w:val="24"/>
                <w:lang w:eastAsia="ro-RO"/>
              </w:rPr>
            </w:pPr>
            <w:r>
              <w:rPr>
                <w:rFonts w:ascii="Times New Roman" w:hAnsi="Times New Roman"/>
                <w:b/>
                <w:sz w:val="24"/>
                <w:szCs w:val="24"/>
                <w:lang w:eastAsia="ro-RO"/>
              </w:rPr>
              <w:t>„Deșeuri din Piețe”</w:t>
            </w:r>
          </w:p>
        </w:tc>
        <w:tc>
          <w:tcPr>
            <w:tcW w:w="7009" w:type="dxa"/>
          </w:tcPr>
          <w:p w14:paraId="1DDD017D">
            <w:pPr>
              <w:spacing w:after="0" w:line="240" w:lineRule="auto"/>
              <w:jc w:val="both"/>
              <w:rPr>
                <w:rFonts w:ascii="Times New Roman" w:hAnsi="Times New Roman"/>
                <w:sz w:val="24"/>
                <w:szCs w:val="24"/>
              </w:rPr>
            </w:pPr>
            <w:r>
              <w:rPr>
                <w:rFonts w:ascii="Times New Roman" w:hAnsi="Times New Roman"/>
                <w:sz w:val="24"/>
                <w:szCs w:val="24"/>
              </w:rPr>
              <w:t xml:space="preserve">înseamnă Deşeurile rezultate în urma activităților derulate în incinta piețelor autorizate, </w:t>
            </w:r>
            <w:r>
              <w:rPr>
                <w:rFonts w:ascii="Times New Roman" w:hAnsi="Times New Roman"/>
                <w:sz w:val="24"/>
                <w:szCs w:val="24"/>
                <w:shd w:val="clear" w:color="auto" w:fill="FFFFFF" w:themeFill="background1"/>
              </w:rPr>
              <w:t>codul 20 03 02</w:t>
            </w:r>
            <w:r>
              <w:rPr>
                <w:rFonts w:ascii="Times New Roman" w:hAnsi="Times New Roman"/>
                <w:sz w:val="24"/>
                <w:szCs w:val="24"/>
              </w:rPr>
              <w:t xml:space="preserve"> conform Deciziei Comisiei 2000/532/CE din 3 mai 2000 de stabilire a unei liste de deşeuri cu modificările ulterioare, </w:t>
            </w:r>
          </w:p>
        </w:tc>
      </w:tr>
      <w:tr w14:paraId="30FA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499873E5">
            <w:pPr>
              <w:spacing w:after="0" w:line="240" w:lineRule="auto"/>
              <w:rPr>
                <w:rFonts w:ascii="Times New Roman" w:hAnsi="Times New Roman"/>
                <w:b/>
                <w:sz w:val="24"/>
                <w:szCs w:val="24"/>
                <w:lang w:eastAsia="ro-RO"/>
              </w:rPr>
            </w:pPr>
            <w:r>
              <w:rPr>
                <w:rFonts w:ascii="Times New Roman" w:hAnsi="Times New Roman"/>
                <w:b/>
                <w:sz w:val="24"/>
                <w:szCs w:val="24"/>
                <w:lang w:eastAsia="ro-RO"/>
              </w:rPr>
              <w:t>„Deșeuri Reziduale”</w:t>
            </w:r>
          </w:p>
        </w:tc>
        <w:tc>
          <w:tcPr>
            <w:tcW w:w="7009" w:type="dxa"/>
          </w:tcPr>
          <w:p w14:paraId="0484B7B6">
            <w:pPr>
              <w:spacing w:after="0" w:line="240" w:lineRule="auto"/>
              <w:jc w:val="both"/>
              <w:rPr>
                <w:rFonts w:ascii="Times New Roman" w:hAnsi="Times New Roman"/>
                <w:sz w:val="24"/>
                <w:szCs w:val="24"/>
              </w:rPr>
            </w:pPr>
            <w:r>
              <w:rPr>
                <w:rFonts w:ascii="Times New Roman" w:hAnsi="Times New Roman"/>
                <w:sz w:val="24"/>
                <w:szCs w:val="24"/>
              </w:rPr>
              <w:t>înseamnă Deșeuri în amestec din Deșeurile Menajere și din Deșeurile Similare cu excepția fracțiilor colectate separat (cod 20 03 01)</w:t>
            </w:r>
          </w:p>
        </w:tc>
      </w:tr>
      <w:tr w14:paraId="4320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68673042">
            <w:pPr>
              <w:spacing w:after="0" w:line="240" w:lineRule="auto"/>
              <w:rPr>
                <w:rFonts w:ascii="Times New Roman" w:hAnsi="Times New Roman"/>
                <w:b/>
                <w:sz w:val="24"/>
                <w:szCs w:val="24"/>
                <w:lang w:eastAsia="ro-RO"/>
              </w:rPr>
            </w:pPr>
            <w:r>
              <w:rPr>
                <w:rFonts w:ascii="Times New Roman" w:hAnsi="Times New Roman"/>
                <w:b/>
                <w:sz w:val="24"/>
                <w:szCs w:val="24"/>
                <w:lang w:eastAsia="ro-RO"/>
              </w:rPr>
              <w:t>„Deșeuri Reciclabile”</w:t>
            </w:r>
          </w:p>
        </w:tc>
        <w:tc>
          <w:tcPr>
            <w:tcW w:w="7009" w:type="dxa"/>
          </w:tcPr>
          <w:p w14:paraId="2B5453F3">
            <w:pPr>
              <w:spacing w:after="0" w:line="240" w:lineRule="auto"/>
              <w:jc w:val="both"/>
              <w:rPr>
                <w:rFonts w:ascii="Times New Roman" w:hAnsi="Times New Roman"/>
                <w:sz w:val="24"/>
                <w:szCs w:val="24"/>
              </w:rPr>
            </w:pPr>
            <w:r>
              <w:rPr>
                <w:rFonts w:ascii="Times New Roman" w:hAnsi="Times New Roman"/>
                <w:sz w:val="24"/>
                <w:szCs w:val="24"/>
              </w:rPr>
              <w:t>înseamnă orice Deșeu Municipal care poate constitui materie primă într-un proces de producție pentru obținerea produsului iniţial sau pentru alte scopuri, inclusiv Deșeuri din ambalaje municipale</w:t>
            </w:r>
          </w:p>
        </w:tc>
      </w:tr>
      <w:tr w14:paraId="6B31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617C7350">
            <w:pPr>
              <w:spacing w:after="0" w:line="240" w:lineRule="auto"/>
              <w:rPr>
                <w:rFonts w:ascii="Times New Roman" w:hAnsi="Times New Roman"/>
                <w:b/>
                <w:sz w:val="24"/>
                <w:szCs w:val="24"/>
                <w:lang w:eastAsia="ro-RO"/>
              </w:rPr>
            </w:pPr>
            <w:r>
              <w:rPr>
                <w:rFonts w:ascii="Times New Roman" w:hAnsi="Times New Roman"/>
                <w:b/>
                <w:sz w:val="24"/>
                <w:szCs w:val="24"/>
                <w:lang w:eastAsia="ro-RO"/>
              </w:rPr>
              <w:t>„Biodeșeuri”</w:t>
            </w:r>
          </w:p>
        </w:tc>
        <w:tc>
          <w:tcPr>
            <w:tcW w:w="7009" w:type="dxa"/>
          </w:tcPr>
          <w:p w14:paraId="1C9278C1">
            <w:pPr>
              <w:spacing w:after="0" w:line="240" w:lineRule="auto"/>
              <w:jc w:val="both"/>
              <w:rPr>
                <w:rFonts w:ascii="Times New Roman" w:hAnsi="Times New Roman"/>
                <w:sz w:val="24"/>
                <w:szCs w:val="24"/>
              </w:rPr>
            </w:pPr>
            <w:r>
              <w:rPr>
                <w:rFonts w:ascii="Times New Roman" w:hAnsi="Times New Roman"/>
                <w:sz w:val="24"/>
                <w:szCs w:val="24"/>
              </w:rPr>
              <w:t>înseamnă deșeuri biodegradabile provenite din grădini și parcuri, deșeuri alimentare și de bucătărie provenite de la gospodării, birouri, restaurante, depozite angro, cantine, firme de catering sau magazine de vânzare cu amănuntul și deșeuri comparabile provenite din uzinele de prelucrare a produselor alimentare</w:t>
            </w:r>
          </w:p>
        </w:tc>
      </w:tr>
      <w:tr w14:paraId="0075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054F1E73">
            <w:pPr>
              <w:spacing w:after="0" w:line="240" w:lineRule="auto"/>
              <w:rPr>
                <w:rFonts w:ascii="Times New Roman" w:hAnsi="Times New Roman"/>
                <w:b/>
                <w:sz w:val="24"/>
                <w:szCs w:val="24"/>
                <w:lang w:eastAsia="ro-RO"/>
              </w:rPr>
            </w:pPr>
            <w:r>
              <w:rPr>
                <w:rFonts w:ascii="Times New Roman" w:hAnsi="Times New Roman"/>
                <w:b/>
                <w:sz w:val="24"/>
                <w:szCs w:val="24"/>
                <w:lang w:eastAsia="ro-RO"/>
              </w:rPr>
              <w:t>„Deșeuri Verzi”</w:t>
            </w:r>
          </w:p>
        </w:tc>
        <w:tc>
          <w:tcPr>
            <w:tcW w:w="7009" w:type="dxa"/>
          </w:tcPr>
          <w:p w14:paraId="1AACAC54">
            <w:pPr>
              <w:spacing w:after="0" w:line="240" w:lineRule="auto"/>
              <w:jc w:val="both"/>
              <w:rPr>
                <w:rFonts w:ascii="Times New Roman" w:hAnsi="Times New Roman"/>
                <w:sz w:val="24"/>
                <w:szCs w:val="24"/>
              </w:rPr>
            </w:pPr>
            <w:r>
              <w:rPr>
                <w:rFonts w:ascii="Times New Roman" w:hAnsi="Times New Roman"/>
                <w:sz w:val="24"/>
                <w:szCs w:val="24"/>
              </w:rPr>
              <w:t>înseamnă Deșeuri provenind din parcuri sau grădini (publice și/sau private), precum frunze, iarbă, flori, garduri vii, crengi, etc.</w:t>
            </w:r>
          </w:p>
        </w:tc>
      </w:tr>
      <w:tr w14:paraId="4D9C6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3329ED61">
            <w:pPr>
              <w:spacing w:after="0" w:line="240" w:lineRule="auto"/>
              <w:rPr>
                <w:rFonts w:ascii="Times New Roman" w:hAnsi="Times New Roman"/>
                <w:b/>
                <w:sz w:val="24"/>
                <w:szCs w:val="24"/>
                <w:lang w:eastAsia="ro-RO"/>
              </w:rPr>
            </w:pPr>
            <w:r>
              <w:rPr>
                <w:rFonts w:ascii="Times New Roman" w:hAnsi="Times New Roman"/>
                <w:b/>
                <w:sz w:val="24"/>
                <w:szCs w:val="24"/>
                <w:lang w:eastAsia="ro-RO"/>
              </w:rPr>
              <w:t>„Deșeuri Voluminoase”</w:t>
            </w:r>
          </w:p>
        </w:tc>
        <w:tc>
          <w:tcPr>
            <w:tcW w:w="7009" w:type="dxa"/>
          </w:tcPr>
          <w:p w14:paraId="0965DA5E">
            <w:pPr>
              <w:spacing w:after="0" w:line="240" w:lineRule="auto"/>
              <w:jc w:val="both"/>
              <w:rPr>
                <w:rFonts w:ascii="Times New Roman" w:hAnsi="Times New Roman"/>
                <w:sz w:val="24"/>
                <w:szCs w:val="24"/>
              </w:rPr>
            </w:pPr>
            <w:r>
              <w:rPr>
                <w:rFonts w:ascii="Times New Roman" w:hAnsi="Times New Roman"/>
                <w:bCs/>
                <w:sz w:val="24"/>
                <w:szCs w:val="24"/>
              </w:rPr>
              <w:t>înseamnă orice Deșeu Municipal ale cărui dimensiuni îngreunează manipularea acestora, altele decât deșeurile de echipamente electrice și electronice</w:t>
            </w:r>
          </w:p>
        </w:tc>
      </w:tr>
      <w:tr w14:paraId="5693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32E49F1B">
            <w:pPr>
              <w:spacing w:after="0" w:line="240" w:lineRule="auto"/>
              <w:rPr>
                <w:rFonts w:ascii="Times New Roman" w:hAnsi="Times New Roman"/>
                <w:b/>
                <w:sz w:val="24"/>
                <w:szCs w:val="24"/>
                <w:lang w:eastAsia="ro-RO"/>
              </w:rPr>
            </w:pPr>
            <w:r>
              <w:rPr>
                <w:rFonts w:ascii="Times New Roman" w:hAnsi="Times New Roman"/>
                <w:b/>
                <w:sz w:val="24"/>
                <w:szCs w:val="24"/>
                <w:lang w:eastAsia="ro-RO"/>
              </w:rPr>
              <w:t>„Deșeuri Periculoase din Deșeurile Menajere”</w:t>
            </w:r>
          </w:p>
        </w:tc>
        <w:tc>
          <w:tcPr>
            <w:tcW w:w="7009" w:type="dxa"/>
          </w:tcPr>
          <w:p w14:paraId="6951208D">
            <w:pPr>
              <w:spacing w:after="0" w:line="240" w:lineRule="auto"/>
              <w:jc w:val="both"/>
              <w:rPr>
                <w:rFonts w:ascii="Times New Roman" w:hAnsi="Times New Roman"/>
                <w:sz w:val="24"/>
                <w:szCs w:val="24"/>
              </w:rPr>
            </w:pPr>
            <w:r>
              <w:rPr>
                <w:rFonts w:ascii="Times New Roman" w:hAnsi="Times New Roman"/>
                <w:sz w:val="24"/>
                <w:szCs w:val="24"/>
              </w:rPr>
              <w:t xml:space="preserve">înseamnă Deșeurile periculoase generate de populație în urma activităților desfășurate în gospodăriile proprii. În sensul Legii, </w:t>
            </w:r>
            <w:r>
              <w:rPr>
                <w:rFonts w:ascii="Times New Roman" w:hAnsi="Times New Roman"/>
                <w:i/>
                <w:sz w:val="24"/>
                <w:szCs w:val="24"/>
              </w:rPr>
              <w:t>deșeuri periculoase</w:t>
            </w:r>
            <w:r>
              <w:rPr>
                <w:rFonts w:ascii="Times New Roman" w:hAnsi="Times New Roman"/>
                <w:b/>
                <w:sz w:val="24"/>
                <w:szCs w:val="24"/>
              </w:rPr>
              <w:t xml:space="preserve"> </w:t>
            </w:r>
            <w:r>
              <w:rPr>
                <w:rFonts w:ascii="Times New Roman" w:hAnsi="Times New Roman"/>
                <w:sz w:val="24"/>
                <w:szCs w:val="24"/>
              </w:rPr>
              <w:t>înseamnă orice deșeuri care prezintă una sau mai multe din proprietățile periculoase enumerate în anexa III a Directivei 2008/98/CE a Parlamentului European şi a Consiliului privind deşeurile şi de abrogare a anumitor directive, cu modificările şi completările ulterioare</w:t>
            </w:r>
          </w:p>
        </w:tc>
      </w:tr>
      <w:tr w14:paraId="7498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09304C3">
            <w:pPr>
              <w:spacing w:after="0" w:line="240" w:lineRule="auto"/>
              <w:rPr>
                <w:rFonts w:ascii="Times New Roman" w:hAnsi="Times New Roman"/>
                <w:b/>
                <w:sz w:val="24"/>
                <w:szCs w:val="24"/>
                <w:lang w:eastAsia="ro-RO"/>
              </w:rPr>
            </w:pPr>
            <w:r>
              <w:rPr>
                <w:rFonts w:ascii="Times New Roman" w:hAnsi="Times New Roman"/>
                <w:b/>
                <w:sz w:val="24"/>
                <w:szCs w:val="24"/>
                <w:lang w:eastAsia="ro-RO"/>
              </w:rPr>
              <w:t>„Deșeuri de Ambalaje”</w:t>
            </w:r>
          </w:p>
        </w:tc>
        <w:tc>
          <w:tcPr>
            <w:tcW w:w="7009" w:type="dxa"/>
          </w:tcPr>
          <w:p w14:paraId="0DFE944E">
            <w:pPr>
              <w:spacing w:after="0" w:line="240" w:lineRule="auto"/>
              <w:jc w:val="both"/>
              <w:rPr>
                <w:rFonts w:ascii="Times New Roman" w:hAnsi="Times New Roman"/>
                <w:sz w:val="24"/>
                <w:szCs w:val="24"/>
              </w:rPr>
            </w:pPr>
            <w:r>
              <w:rPr>
                <w:rFonts w:ascii="Times New Roman" w:hAnsi="Times New Roman"/>
                <w:sz w:val="24"/>
                <w:szCs w:val="24"/>
              </w:rPr>
              <w:t>înseamnă Deșeurile de ambalaje provenite din Deșeurile Municipale, cu excepția Deșeurilor de ambalaje provenite din activități comerciale și industriale. În sensul Legii, deșeuri de ambalaje înseamnă orice ambalaje sau materiale de ambalare care satisfac cerinţele definiţiei de deşeu, exclusiv deşeurile de producţie, din anexa nr. 1 la Ordonanța de Urgență nr. 92/2021 privind regimul deșeurilor</w:t>
            </w:r>
          </w:p>
        </w:tc>
      </w:tr>
      <w:tr w14:paraId="4FF9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E85591B">
            <w:pPr>
              <w:spacing w:after="0" w:line="240" w:lineRule="auto"/>
              <w:rPr>
                <w:rFonts w:ascii="Times New Roman" w:hAnsi="Times New Roman"/>
                <w:b/>
                <w:sz w:val="24"/>
                <w:szCs w:val="24"/>
                <w:lang w:eastAsia="ro-RO"/>
              </w:rPr>
            </w:pPr>
            <w:r>
              <w:rPr>
                <w:rFonts w:ascii="Times New Roman" w:hAnsi="Times New Roman"/>
                <w:b/>
                <w:sz w:val="24"/>
                <w:szCs w:val="24"/>
                <w:lang w:eastAsia="ro-RO"/>
              </w:rPr>
              <w:t>„Deşeuri din Construcţii şi Desființări Provenite de la Populație”</w:t>
            </w:r>
          </w:p>
          <w:p w14:paraId="2BB89E90">
            <w:pPr>
              <w:spacing w:after="0" w:line="240" w:lineRule="auto"/>
              <w:rPr>
                <w:rFonts w:ascii="Times New Roman" w:hAnsi="Times New Roman"/>
                <w:b/>
                <w:color w:val="92D050"/>
                <w:sz w:val="24"/>
                <w:szCs w:val="24"/>
                <w:lang w:eastAsia="ro-RO"/>
              </w:rPr>
            </w:pPr>
          </w:p>
        </w:tc>
        <w:tc>
          <w:tcPr>
            <w:tcW w:w="7009" w:type="dxa"/>
          </w:tcPr>
          <w:p w14:paraId="53BB9CA9">
            <w:pPr>
              <w:spacing w:after="0" w:line="240" w:lineRule="auto"/>
              <w:jc w:val="both"/>
              <w:rPr>
                <w:rFonts w:ascii="Times New Roman" w:hAnsi="Times New Roman"/>
                <w:sz w:val="24"/>
                <w:szCs w:val="24"/>
              </w:rPr>
            </w:pPr>
            <w:r>
              <w:rPr>
                <w:rFonts w:ascii="Times New Roman" w:hAnsi="Times New Roman"/>
                <w:bCs/>
                <w:sz w:val="24"/>
                <w:szCs w:val="24"/>
              </w:rPr>
              <w:t xml:space="preserve">înseamnă </w:t>
            </w:r>
            <w:r>
              <w:rPr>
                <w:rFonts w:ascii="Times New Roman" w:hAnsi="Times New Roman"/>
                <w:sz w:val="24"/>
                <w:szCs w:val="24"/>
              </w:rPr>
              <w:t>Deşeuri solide generate de activităţi de reamenajare şi reabilitare interioară şi/sau exterioară a locuinţelor proprietate individuală. În sensul legii,</w:t>
            </w:r>
            <w:r>
              <w:rPr>
                <w:rFonts w:ascii="Times New Roman" w:hAnsi="Times New Roman"/>
                <w:b/>
                <w:sz w:val="24"/>
                <w:szCs w:val="24"/>
              </w:rPr>
              <w:t xml:space="preserve"> </w:t>
            </w:r>
            <w:r>
              <w:rPr>
                <w:rFonts w:ascii="Times New Roman" w:hAnsi="Times New Roman"/>
                <w:bCs/>
                <w:sz w:val="24"/>
                <w:szCs w:val="24"/>
              </w:rPr>
              <w:t>deşeuri din construcţii şi desființări</w:t>
            </w:r>
            <w:r>
              <w:rPr>
                <w:rFonts w:ascii="Times New Roman" w:hAnsi="Times New Roman"/>
                <w:b/>
                <w:sz w:val="24"/>
                <w:szCs w:val="24"/>
              </w:rPr>
              <w:t xml:space="preserve"> </w:t>
            </w:r>
            <w:r>
              <w:rPr>
                <w:rFonts w:ascii="Times New Roman" w:hAnsi="Times New Roman"/>
                <w:sz w:val="24"/>
                <w:szCs w:val="24"/>
              </w:rPr>
              <w:t>înseamnă deşeurile corespunzătoare codurilor de deşeuri care sunt prevăzute la capitolul 17 din anexa la Decizia 2014/955/UE a Comisiei din 18 decembrie 2014 de modificare a Deciziei 2000/532/CE de stabilire a unei liste de deșeuri în temeiul Directivei 2008/98/CE a Parlamentului European și a Consiliului, exclusiv deşeurile periculoase şi materialele geologice naturale în conformitate cu definiţia categoriei 17 05 04</w:t>
            </w:r>
          </w:p>
        </w:tc>
      </w:tr>
      <w:tr w14:paraId="4C05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779B90BE">
            <w:pPr>
              <w:spacing w:after="0" w:line="240" w:lineRule="auto"/>
              <w:rPr>
                <w:rFonts w:ascii="Times New Roman" w:hAnsi="Times New Roman"/>
                <w:b/>
                <w:sz w:val="24"/>
                <w:szCs w:val="24"/>
                <w:lang w:eastAsia="ro-RO"/>
              </w:rPr>
            </w:pPr>
            <w:r>
              <w:rPr>
                <w:rFonts w:ascii="Times New Roman" w:hAnsi="Times New Roman"/>
                <w:b/>
                <w:sz w:val="24"/>
                <w:szCs w:val="24"/>
                <w:lang w:eastAsia="ro-RO"/>
              </w:rPr>
              <w:t>„Documentaţia de Atribuire”</w:t>
            </w:r>
          </w:p>
        </w:tc>
        <w:tc>
          <w:tcPr>
            <w:tcW w:w="7009" w:type="dxa"/>
          </w:tcPr>
          <w:p w14:paraId="3E7E0EE9">
            <w:pPr>
              <w:spacing w:after="0" w:line="240" w:lineRule="auto"/>
              <w:jc w:val="both"/>
              <w:rPr>
                <w:rFonts w:ascii="Times New Roman" w:hAnsi="Times New Roman"/>
                <w:bCs/>
                <w:sz w:val="24"/>
                <w:szCs w:val="24"/>
              </w:rPr>
            </w:pPr>
            <w:r>
              <w:rPr>
                <w:rFonts w:ascii="Times New Roman" w:hAnsi="Times New Roman"/>
                <w:bCs/>
                <w:sz w:val="24"/>
                <w:szCs w:val="24"/>
              </w:rPr>
              <w:t>înseamnă documentaţia ce cuprinde toate informaţiile legate de obiectul Contractului şi de procedura de atribuire a acestuia, inclusiv documentele procedurii de achiziție, conform procedurii aplicabile potrivit Legii</w:t>
            </w:r>
          </w:p>
        </w:tc>
      </w:tr>
      <w:tr w14:paraId="4368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177B92EE">
            <w:pPr>
              <w:spacing w:after="0" w:line="240" w:lineRule="auto"/>
              <w:rPr>
                <w:rFonts w:ascii="Times New Roman" w:hAnsi="Times New Roman"/>
                <w:b/>
                <w:sz w:val="24"/>
                <w:szCs w:val="24"/>
                <w:lang w:eastAsia="ro-RO"/>
              </w:rPr>
            </w:pPr>
            <w:r>
              <w:rPr>
                <w:rFonts w:ascii="Times New Roman" w:hAnsi="Times New Roman"/>
                <w:b/>
                <w:sz w:val="24"/>
                <w:szCs w:val="24"/>
                <w:lang w:eastAsia="ro-RO"/>
              </w:rPr>
              <w:t>„Durata Gestiunii Serviciului”</w:t>
            </w:r>
          </w:p>
        </w:tc>
        <w:tc>
          <w:tcPr>
            <w:tcW w:w="7009" w:type="dxa"/>
          </w:tcPr>
          <w:p w14:paraId="7566D90E">
            <w:pPr>
              <w:spacing w:after="0" w:line="240" w:lineRule="auto"/>
              <w:jc w:val="both"/>
              <w:rPr>
                <w:rFonts w:ascii="Times New Roman" w:hAnsi="Times New Roman"/>
                <w:bCs/>
                <w:sz w:val="24"/>
                <w:szCs w:val="24"/>
              </w:rPr>
            </w:pPr>
            <w:r>
              <w:rPr>
                <w:rFonts w:ascii="Times New Roman" w:hAnsi="Times New Roman"/>
                <w:bCs/>
                <w:sz w:val="24"/>
                <w:szCs w:val="24"/>
              </w:rPr>
              <w:t>Perioada de timp în care Gestiunea Serviciului este delegată de Delegatar către Delegat</w:t>
            </w:r>
          </w:p>
        </w:tc>
      </w:tr>
      <w:tr w14:paraId="580A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6A022C53">
            <w:pPr>
              <w:spacing w:after="0" w:line="240" w:lineRule="auto"/>
              <w:rPr>
                <w:rFonts w:ascii="Times New Roman" w:hAnsi="Times New Roman"/>
                <w:b/>
                <w:sz w:val="24"/>
                <w:szCs w:val="24"/>
                <w:lang w:eastAsia="ro-RO"/>
              </w:rPr>
            </w:pPr>
            <w:r>
              <w:rPr>
                <w:rFonts w:ascii="Times New Roman" w:hAnsi="Times New Roman"/>
                <w:b/>
                <w:sz w:val="24"/>
                <w:szCs w:val="24"/>
                <w:lang w:eastAsia="ro-RO"/>
              </w:rPr>
              <w:t>„Durata Contractului”</w:t>
            </w:r>
          </w:p>
        </w:tc>
        <w:tc>
          <w:tcPr>
            <w:tcW w:w="7009" w:type="dxa"/>
          </w:tcPr>
          <w:p w14:paraId="1BF9E550">
            <w:pPr>
              <w:spacing w:after="0" w:line="240" w:lineRule="auto"/>
              <w:jc w:val="both"/>
              <w:rPr>
                <w:rFonts w:ascii="Times New Roman" w:hAnsi="Times New Roman"/>
                <w:bCs/>
                <w:sz w:val="24"/>
                <w:szCs w:val="24"/>
              </w:rPr>
            </w:pPr>
            <w:r>
              <w:rPr>
                <w:rFonts w:ascii="Times New Roman" w:hAnsi="Times New Roman"/>
                <w:bCs/>
                <w:sz w:val="24"/>
                <w:szCs w:val="24"/>
              </w:rPr>
              <w:t>perioada ce include Durata Gestiunii Serviciului, plus intervalul de timp dintre Data Intrării în Vigoare și Data Începerii cu excepția cazurilor de încetare înainte de termen</w:t>
            </w:r>
          </w:p>
        </w:tc>
      </w:tr>
      <w:tr w14:paraId="7C22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55FD048A">
            <w:pPr>
              <w:spacing w:after="0" w:line="240" w:lineRule="auto"/>
              <w:rPr>
                <w:rFonts w:ascii="Times New Roman" w:hAnsi="Times New Roman"/>
                <w:b/>
                <w:sz w:val="24"/>
                <w:szCs w:val="24"/>
                <w:lang w:eastAsia="ro-RO"/>
              </w:rPr>
            </w:pPr>
            <w:r>
              <w:rPr>
                <w:rFonts w:ascii="Times New Roman" w:hAnsi="Times New Roman"/>
                <w:b/>
                <w:sz w:val="24"/>
                <w:szCs w:val="24"/>
                <w:lang w:eastAsia="ro-RO"/>
              </w:rPr>
              <w:t>„Garanţia de Bună Execuţie”</w:t>
            </w:r>
          </w:p>
        </w:tc>
        <w:tc>
          <w:tcPr>
            <w:tcW w:w="7009" w:type="dxa"/>
          </w:tcPr>
          <w:p w14:paraId="38C9E91E">
            <w:pPr>
              <w:spacing w:after="0" w:line="240" w:lineRule="auto"/>
              <w:jc w:val="both"/>
              <w:rPr>
                <w:rFonts w:ascii="Times New Roman" w:hAnsi="Times New Roman"/>
                <w:bCs/>
                <w:sz w:val="24"/>
                <w:szCs w:val="24"/>
              </w:rPr>
            </w:pPr>
            <w:r>
              <w:rPr>
                <w:rFonts w:ascii="Times New Roman" w:hAnsi="Times New Roman"/>
                <w:bCs/>
                <w:sz w:val="24"/>
                <w:szCs w:val="24"/>
              </w:rPr>
              <w:t>înseamnă garanţia de bună execuţie a Contractului, constituită legal de Delegat, prin virament bancar sau printr-un instrument de garantare emis de o instituție de credit din România sau din alt stat sau de o societate de asigurări, în condițiile legii, executabilă la prima cerere a Delegatarului, cuprinzând angajamentul irevocabil şi necondiţionat al emitentului de a plăti orice sumă de bani solicitată de Delegatar dar în limita valorii Garanţiei de Bună Execuţie, pentru a garanta:</w:t>
            </w:r>
          </w:p>
          <w:p w14:paraId="3DA470EF">
            <w:pPr>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plata oricăror penalităţi care se pot înregistra în favoarea Delegatarului;</w:t>
            </w:r>
          </w:p>
          <w:p w14:paraId="0449ED52">
            <w:pPr>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plata oricăror sume către Delegatar conform prezentului Contract, inclusiv ca urmare a neîndeplinirii de către Delegat a obligaţiilor asumate prin prezentul Contract</w:t>
            </w:r>
          </w:p>
        </w:tc>
      </w:tr>
      <w:tr w14:paraId="12C2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1807D38F">
            <w:pPr>
              <w:spacing w:after="0" w:line="240" w:lineRule="auto"/>
              <w:rPr>
                <w:rFonts w:ascii="Times New Roman" w:hAnsi="Times New Roman"/>
                <w:b/>
                <w:sz w:val="24"/>
                <w:szCs w:val="24"/>
                <w:lang w:eastAsia="ro-RO"/>
              </w:rPr>
            </w:pPr>
            <w:r>
              <w:rPr>
                <w:rFonts w:ascii="Times New Roman" w:hAnsi="Times New Roman"/>
                <w:b/>
                <w:sz w:val="24"/>
                <w:szCs w:val="24"/>
                <w:lang w:eastAsia="ro-RO"/>
              </w:rPr>
              <w:t>„Gestiunea Serviciului”</w:t>
            </w:r>
          </w:p>
        </w:tc>
        <w:tc>
          <w:tcPr>
            <w:tcW w:w="7009" w:type="dxa"/>
          </w:tcPr>
          <w:p w14:paraId="3080EAAE">
            <w:pPr>
              <w:spacing w:after="0" w:line="240" w:lineRule="auto"/>
              <w:jc w:val="both"/>
              <w:rPr>
                <w:rFonts w:ascii="Times New Roman" w:hAnsi="Times New Roman"/>
                <w:bCs/>
                <w:sz w:val="24"/>
                <w:szCs w:val="24"/>
              </w:rPr>
            </w:pPr>
            <w:r>
              <w:rPr>
                <w:rFonts w:ascii="Times New Roman" w:hAnsi="Times New Roman"/>
                <w:bCs/>
                <w:sz w:val="24"/>
                <w:szCs w:val="24"/>
              </w:rPr>
              <w:t>înseamnă dreptul acordat Delegatului de către Delegatar, pe Durata Gestiunii, precum și obligația de a furniza/presta Serviciul în Aria Delegării în condițiile prevăzute de prezentul Contract, inclusiv dreptul şi obligația de a exploata Bunurile de Retur prevăzute în Anexa nr. 4 la Contract</w:t>
            </w:r>
          </w:p>
        </w:tc>
      </w:tr>
      <w:tr w14:paraId="1191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41837BC4">
            <w:pPr>
              <w:spacing w:after="0" w:line="240" w:lineRule="auto"/>
              <w:rPr>
                <w:rFonts w:ascii="Times New Roman" w:hAnsi="Times New Roman"/>
                <w:b/>
                <w:sz w:val="24"/>
                <w:szCs w:val="24"/>
                <w:lang w:eastAsia="ro-RO"/>
              </w:rPr>
            </w:pPr>
            <w:r>
              <w:rPr>
                <w:rFonts w:ascii="Times New Roman" w:hAnsi="Times New Roman"/>
                <w:b/>
                <w:sz w:val="24"/>
                <w:szCs w:val="24"/>
                <w:lang w:eastAsia="ro-RO"/>
              </w:rPr>
              <w:t>„Indicatori de Performanță”</w:t>
            </w:r>
          </w:p>
        </w:tc>
        <w:tc>
          <w:tcPr>
            <w:tcW w:w="7009" w:type="dxa"/>
          </w:tcPr>
          <w:p w14:paraId="56DBFFE4">
            <w:pPr>
              <w:spacing w:after="0" w:line="240" w:lineRule="auto"/>
              <w:jc w:val="both"/>
              <w:rPr>
                <w:rFonts w:ascii="Times New Roman" w:hAnsi="Times New Roman"/>
                <w:bCs/>
                <w:strike/>
                <w:color w:val="00B050"/>
                <w:sz w:val="24"/>
                <w:szCs w:val="24"/>
              </w:rPr>
            </w:pPr>
            <w:r>
              <w:rPr>
                <w:rFonts w:ascii="Times New Roman" w:hAnsi="Times New Roman"/>
                <w:bCs/>
                <w:sz w:val="24"/>
                <w:szCs w:val="24"/>
              </w:rPr>
              <w:t>înseamnă Indicatorii astfel cum sunt definiți conform Regulamentului Serviciului (Anexa nr. 1 la prezentul Contract) și în</w:t>
            </w:r>
            <w:r>
              <w:rPr>
                <w:rFonts w:ascii="Times New Roman" w:hAnsi="Times New Roman"/>
                <w:bCs/>
                <w:strike/>
                <w:sz w:val="24"/>
                <w:szCs w:val="24"/>
              </w:rPr>
              <w:t xml:space="preserve"> </w:t>
            </w:r>
          </w:p>
          <w:p w14:paraId="67CA883B">
            <w:pPr>
              <w:spacing w:after="0" w:line="240" w:lineRule="auto"/>
              <w:jc w:val="both"/>
              <w:rPr>
                <w:rFonts w:ascii="Times New Roman" w:hAnsi="Times New Roman"/>
                <w:bCs/>
                <w:sz w:val="24"/>
                <w:szCs w:val="24"/>
              </w:rPr>
            </w:pPr>
            <w:r>
              <w:rPr>
                <w:rFonts w:ascii="Times New Roman" w:hAnsi="Times New Roman"/>
                <w:bCs/>
                <w:sz w:val="24"/>
                <w:szCs w:val="24"/>
              </w:rPr>
              <w:t>Anexa nr. 8 la prezentul Contract</w:t>
            </w:r>
          </w:p>
        </w:tc>
      </w:tr>
      <w:tr w14:paraId="74E0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9CB1D3C">
            <w:pPr>
              <w:spacing w:after="0" w:line="240" w:lineRule="auto"/>
              <w:rPr>
                <w:rFonts w:ascii="Times New Roman" w:hAnsi="Times New Roman"/>
                <w:b/>
                <w:sz w:val="24"/>
                <w:szCs w:val="24"/>
                <w:lang w:eastAsia="ro-RO"/>
              </w:rPr>
            </w:pPr>
            <w:r>
              <w:rPr>
                <w:rFonts w:ascii="Times New Roman" w:hAnsi="Times New Roman"/>
                <w:b/>
                <w:sz w:val="24"/>
                <w:szCs w:val="24"/>
                <w:lang w:eastAsia="ro-RO"/>
              </w:rPr>
              <w:t>„Informații Confidențiale”</w:t>
            </w:r>
          </w:p>
        </w:tc>
        <w:tc>
          <w:tcPr>
            <w:tcW w:w="7009" w:type="dxa"/>
          </w:tcPr>
          <w:p w14:paraId="7F10643A">
            <w:pPr>
              <w:spacing w:after="0" w:line="240" w:lineRule="auto"/>
              <w:jc w:val="both"/>
              <w:rPr>
                <w:rFonts w:ascii="Times New Roman" w:hAnsi="Times New Roman"/>
                <w:bCs/>
                <w:sz w:val="24"/>
                <w:szCs w:val="24"/>
              </w:rPr>
            </w:pPr>
            <w:r>
              <w:rPr>
                <w:rFonts w:ascii="Times New Roman" w:hAnsi="Times New Roman"/>
                <w:bCs/>
                <w:sz w:val="24"/>
                <w:szCs w:val="24"/>
              </w:rPr>
              <w:t xml:space="preserve">înseamnă: </w:t>
            </w:r>
          </w:p>
          <w:p w14:paraId="027398E4">
            <w:pPr>
              <w:pStyle w:val="71"/>
              <w:numPr>
                <w:ilvl w:val="0"/>
                <w:numId w:val="9"/>
              </w:numPr>
              <w:spacing w:after="0" w:line="240" w:lineRule="auto"/>
              <w:jc w:val="both"/>
              <w:rPr>
                <w:rFonts w:ascii="Times New Roman" w:hAnsi="Times New Roman"/>
                <w:bCs/>
                <w:sz w:val="24"/>
                <w:szCs w:val="24"/>
              </w:rPr>
            </w:pPr>
            <w:r>
              <w:rPr>
                <w:rFonts w:ascii="Times New Roman" w:hAnsi="Times New Roman"/>
                <w:bCs/>
                <w:sz w:val="24"/>
                <w:szCs w:val="24"/>
              </w:rPr>
              <w:t>toate evidenţele, rapoartele, conturile şi alte documente şi informaţii transmise sau puse la dispoziţie (şi marcate drept confidenţiale) de o Parte celeilalte  în legătură cu obiectul prezentului Contract (transmise în orice mod şi indiferent de suportul pe care sunt stocate), inclusiv toate datele cu caracter personal în sensul Legii privind protecţia datelor cu caracter personal; şi/sau</w:t>
            </w:r>
          </w:p>
          <w:p w14:paraId="29191576">
            <w:pPr>
              <w:pStyle w:val="71"/>
              <w:numPr>
                <w:ilvl w:val="0"/>
                <w:numId w:val="9"/>
              </w:numPr>
              <w:spacing w:after="0" w:line="240" w:lineRule="auto"/>
              <w:jc w:val="both"/>
              <w:rPr>
                <w:rFonts w:ascii="Times New Roman" w:hAnsi="Times New Roman"/>
                <w:bCs/>
                <w:sz w:val="24"/>
                <w:szCs w:val="24"/>
              </w:rPr>
            </w:pPr>
            <w:r>
              <w:rPr>
                <w:rFonts w:ascii="Times New Roman" w:hAnsi="Times New Roman"/>
                <w:bCs/>
                <w:sz w:val="24"/>
                <w:szCs w:val="24"/>
              </w:rPr>
              <w:t>informaţiile sensibile din punct de vedere comercial care reprezintă acele informaţii a căror dezvăluire ar prejudicia sau ar putea prejudicia interesele comerciale ale oricărei persoane, secretele comerciale, drepturile de proprietate intelectuală şi elementele de know-how ale oricărei Părţi şi care sunt exceptate de la liberul acces la informaţii conform Legii</w:t>
            </w:r>
          </w:p>
        </w:tc>
      </w:tr>
      <w:tr w14:paraId="7D81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68F70DAD">
            <w:pPr>
              <w:spacing w:after="0" w:line="240" w:lineRule="auto"/>
              <w:rPr>
                <w:rFonts w:ascii="Times New Roman" w:hAnsi="Times New Roman"/>
                <w:b/>
                <w:sz w:val="24"/>
                <w:szCs w:val="24"/>
                <w:lang w:eastAsia="ro-RO"/>
              </w:rPr>
            </w:pPr>
            <w:r>
              <w:rPr>
                <w:rFonts w:ascii="Times New Roman" w:hAnsi="Times New Roman"/>
                <w:b/>
                <w:sz w:val="24"/>
                <w:szCs w:val="24"/>
                <w:lang w:eastAsia="ro-RO"/>
              </w:rPr>
              <w:t>„Lege”</w:t>
            </w:r>
          </w:p>
        </w:tc>
        <w:tc>
          <w:tcPr>
            <w:tcW w:w="7009" w:type="dxa"/>
          </w:tcPr>
          <w:p w14:paraId="2CE0666F">
            <w:pPr>
              <w:spacing w:after="0" w:line="240" w:lineRule="auto"/>
              <w:jc w:val="both"/>
              <w:rPr>
                <w:rFonts w:ascii="Times New Roman" w:hAnsi="Times New Roman"/>
                <w:bCs/>
                <w:sz w:val="24"/>
                <w:szCs w:val="24"/>
              </w:rPr>
            </w:pPr>
            <w:r>
              <w:rPr>
                <w:rFonts w:ascii="Times New Roman" w:hAnsi="Times New Roman"/>
                <w:bCs/>
                <w:sz w:val="24"/>
                <w:szCs w:val="24"/>
              </w:rPr>
              <w:t xml:space="preserve">înseamnă orice norme de drept aplicabile în România incluzând, dar fără a se limita la acestea: tratate, legi, ordonanţe, hotărâri, regulamente, coduri, norme metodologice, ordine, decizii, decrete, directive, principii generale de drept şi hotărâri judecătoreşti obligatorii </w:t>
            </w:r>
            <w:r>
              <w:rPr>
                <w:rFonts w:ascii="Times New Roman" w:hAnsi="Times New Roman"/>
                <w:bCs/>
                <w:i/>
                <w:sz w:val="24"/>
                <w:szCs w:val="24"/>
              </w:rPr>
              <w:t>erga omnes</w:t>
            </w:r>
            <w:r>
              <w:rPr>
                <w:rFonts w:ascii="Times New Roman" w:hAnsi="Times New Roman"/>
                <w:bCs/>
                <w:sz w:val="24"/>
                <w:szCs w:val="24"/>
              </w:rPr>
              <w:t>, precum şi reglementările obligatorii emise la nivelul Uniunii Europene, precum şi orice cerinţă sau recomandare a Autorităţi de Reglementare, a unei Autorităţi Competente din România sau la nivelul Uniunii Europene, sau interpretare sau aplicare a oricăreia dintre cele de mai sus de către o Autoritate Competentă din România sau la nivelul Uniunii Europene. În sensul prezentei definiţii „</w:t>
            </w:r>
            <w:r>
              <w:rPr>
                <w:rFonts w:ascii="Times New Roman" w:hAnsi="Times New Roman"/>
                <w:bCs/>
                <w:i/>
                <w:sz w:val="24"/>
                <w:szCs w:val="24"/>
              </w:rPr>
              <w:t>hotărârile judecătoreşti obligatorii erga omnes</w:t>
            </w:r>
            <w:r>
              <w:rPr>
                <w:rFonts w:ascii="Times New Roman" w:hAnsi="Times New Roman"/>
                <w:bCs/>
                <w:sz w:val="24"/>
                <w:szCs w:val="24"/>
              </w:rPr>
              <w:t>” reprezintă:</w:t>
            </w:r>
          </w:p>
          <w:p w14:paraId="5635D9C1">
            <w:pPr>
              <w:pStyle w:val="71"/>
              <w:numPr>
                <w:ilvl w:val="0"/>
                <w:numId w:val="10"/>
              </w:numPr>
              <w:spacing w:after="0" w:line="240" w:lineRule="auto"/>
              <w:jc w:val="both"/>
              <w:rPr>
                <w:rFonts w:ascii="Times New Roman" w:hAnsi="Times New Roman"/>
                <w:bCs/>
                <w:sz w:val="24"/>
                <w:szCs w:val="24"/>
              </w:rPr>
            </w:pPr>
            <w:r>
              <w:rPr>
                <w:rFonts w:ascii="Times New Roman" w:hAnsi="Times New Roman"/>
                <w:bCs/>
                <w:sz w:val="24"/>
                <w:szCs w:val="24"/>
              </w:rPr>
              <w:t>hotărârile judecătorești definitive pronunțate în materia contenciosului administrativ prin care s-a anulat în tot sau în parte un act administrativ cu caracter normativ,</w:t>
            </w:r>
          </w:p>
          <w:p w14:paraId="2DC99D7B">
            <w:pPr>
              <w:pStyle w:val="71"/>
              <w:numPr>
                <w:ilvl w:val="0"/>
                <w:numId w:val="10"/>
              </w:numPr>
              <w:spacing w:after="0" w:line="240" w:lineRule="auto"/>
              <w:jc w:val="both"/>
              <w:rPr>
                <w:rFonts w:ascii="Times New Roman" w:hAnsi="Times New Roman"/>
                <w:bCs/>
                <w:sz w:val="24"/>
                <w:szCs w:val="24"/>
              </w:rPr>
            </w:pPr>
            <w:r>
              <w:rPr>
                <w:rFonts w:ascii="Times New Roman" w:hAnsi="Times New Roman"/>
                <w:bCs/>
                <w:sz w:val="24"/>
                <w:szCs w:val="24"/>
              </w:rPr>
              <w:t>deciziile Curții Constituționale prin care se constată neconstituționalitatea unui act normativ,</w:t>
            </w:r>
          </w:p>
          <w:p w14:paraId="54CD6C82">
            <w:pPr>
              <w:pStyle w:val="71"/>
              <w:numPr>
                <w:ilvl w:val="0"/>
                <w:numId w:val="10"/>
              </w:numPr>
              <w:spacing w:after="0" w:line="240" w:lineRule="auto"/>
              <w:jc w:val="both"/>
              <w:rPr>
                <w:rFonts w:ascii="Times New Roman" w:hAnsi="Times New Roman"/>
                <w:bCs/>
                <w:sz w:val="24"/>
                <w:szCs w:val="24"/>
              </w:rPr>
            </w:pPr>
            <w:r>
              <w:rPr>
                <w:rFonts w:ascii="Times New Roman" w:hAnsi="Times New Roman"/>
                <w:bCs/>
                <w:sz w:val="24"/>
                <w:szCs w:val="24"/>
              </w:rPr>
              <w:t xml:space="preserve">recursurile în interesul legii pronunțate de Înalta Curte de Casație şi Justiție asupra problemelor de drept care au fost soluționate diferit de instanțele de judecată precum şi </w:t>
            </w:r>
          </w:p>
          <w:p w14:paraId="30EDDCA1">
            <w:pPr>
              <w:pStyle w:val="71"/>
              <w:numPr>
                <w:ilvl w:val="0"/>
                <w:numId w:val="10"/>
              </w:numPr>
              <w:spacing w:after="0" w:line="240" w:lineRule="auto"/>
              <w:jc w:val="both"/>
              <w:rPr>
                <w:rFonts w:ascii="Times New Roman" w:hAnsi="Times New Roman"/>
                <w:bCs/>
                <w:sz w:val="24"/>
                <w:szCs w:val="24"/>
              </w:rPr>
            </w:pPr>
            <w:r>
              <w:rPr>
                <w:rFonts w:ascii="Times New Roman" w:hAnsi="Times New Roman"/>
                <w:bCs/>
                <w:sz w:val="24"/>
                <w:szCs w:val="24"/>
              </w:rPr>
              <w:t>hotărârile judecătorești pronunţate în acțiunile colective introduse de către o categorie anume de cetățeni si care beneficiază de efectele acesteia</w:t>
            </w:r>
          </w:p>
        </w:tc>
      </w:tr>
      <w:tr w14:paraId="1AF1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1D134AE6">
            <w:pPr>
              <w:spacing w:after="0" w:line="240" w:lineRule="auto"/>
              <w:rPr>
                <w:rFonts w:ascii="Times New Roman" w:hAnsi="Times New Roman"/>
                <w:b/>
                <w:sz w:val="24"/>
                <w:szCs w:val="24"/>
                <w:lang w:eastAsia="ro-RO"/>
              </w:rPr>
            </w:pPr>
            <w:r>
              <w:rPr>
                <w:rFonts w:ascii="Times New Roman" w:hAnsi="Times New Roman"/>
                <w:b/>
                <w:sz w:val="24"/>
                <w:szCs w:val="24"/>
                <w:lang w:eastAsia="ro-RO"/>
              </w:rPr>
              <w:t>„Modificare Legislativă”</w:t>
            </w:r>
          </w:p>
        </w:tc>
        <w:tc>
          <w:tcPr>
            <w:tcW w:w="7009" w:type="dxa"/>
          </w:tcPr>
          <w:p w14:paraId="6C052823">
            <w:pPr>
              <w:spacing w:after="0" w:line="240" w:lineRule="auto"/>
              <w:jc w:val="both"/>
              <w:rPr>
                <w:rFonts w:ascii="Times New Roman" w:hAnsi="Times New Roman"/>
                <w:bCs/>
                <w:sz w:val="24"/>
                <w:szCs w:val="24"/>
              </w:rPr>
            </w:pPr>
            <w:r>
              <w:rPr>
                <w:rFonts w:ascii="Times New Roman" w:hAnsi="Times New Roman"/>
                <w:bCs/>
                <w:sz w:val="24"/>
                <w:szCs w:val="24"/>
              </w:rPr>
              <w:t>înseamnă orice intrare în vigoare, modificare, completare, suspendare, abrogare (totală sau parţială) a oricărei Legi astfel cum este definită mai sus sau orice alt eveniment cu efect similar, intervenit după Data Intrării în Vigoare a Contractului</w:t>
            </w:r>
          </w:p>
        </w:tc>
      </w:tr>
      <w:tr w14:paraId="1CF16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56ED9C9">
            <w:pPr>
              <w:spacing w:after="0" w:line="240" w:lineRule="auto"/>
              <w:rPr>
                <w:rFonts w:ascii="Times New Roman" w:hAnsi="Times New Roman"/>
                <w:b/>
                <w:sz w:val="24"/>
                <w:szCs w:val="24"/>
                <w:lang w:eastAsia="ro-RO"/>
              </w:rPr>
            </w:pPr>
            <w:r>
              <w:rPr>
                <w:rFonts w:ascii="Times New Roman" w:hAnsi="Times New Roman"/>
                <w:b/>
                <w:sz w:val="24"/>
                <w:szCs w:val="24"/>
                <w:lang w:eastAsia="ro-RO"/>
              </w:rPr>
              <w:t>„Notificare de încălcare”</w:t>
            </w:r>
            <w:r>
              <w:rPr>
                <w:rFonts w:ascii="Times New Roman" w:hAnsi="Times New Roman"/>
                <w:sz w:val="24"/>
                <w:szCs w:val="24"/>
              </w:rPr>
              <w:t xml:space="preserve"> </w:t>
            </w:r>
          </w:p>
        </w:tc>
        <w:tc>
          <w:tcPr>
            <w:tcW w:w="7009" w:type="dxa"/>
          </w:tcPr>
          <w:p w14:paraId="104FE255">
            <w:pPr>
              <w:spacing w:after="0" w:line="240" w:lineRule="auto"/>
              <w:jc w:val="both"/>
              <w:rPr>
                <w:rFonts w:ascii="Times New Roman" w:hAnsi="Times New Roman"/>
                <w:bCs/>
                <w:sz w:val="24"/>
                <w:szCs w:val="24"/>
              </w:rPr>
            </w:pPr>
            <w:r>
              <w:rPr>
                <w:rFonts w:ascii="Times New Roman" w:hAnsi="Times New Roman"/>
                <w:sz w:val="24"/>
                <w:szCs w:val="24"/>
              </w:rPr>
              <w:t>înseamnă un document transmis de Delegatar către Delegat prin care acesta este înștiințat de neîndeplinirea unei obligații contractuale care poate conduce la rezilierea contractului</w:t>
            </w:r>
          </w:p>
        </w:tc>
      </w:tr>
      <w:tr w14:paraId="2BDE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5FFD80FB">
            <w:pPr>
              <w:spacing w:after="0" w:line="240" w:lineRule="auto"/>
              <w:rPr>
                <w:rFonts w:ascii="Times New Roman" w:hAnsi="Times New Roman"/>
                <w:b/>
                <w:sz w:val="24"/>
                <w:szCs w:val="24"/>
                <w:lang w:eastAsia="ro-RO"/>
              </w:rPr>
            </w:pPr>
            <w:r>
              <w:rPr>
                <w:rFonts w:ascii="Times New Roman" w:hAnsi="Times New Roman"/>
                <w:b/>
                <w:sz w:val="24"/>
                <w:szCs w:val="24"/>
                <w:lang w:eastAsia="ro-RO"/>
              </w:rPr>
              <w:t>„Oferta”</w:t>
            </w:r>
          </w:p>
        </w:tc>
        <w:tc>
          <w:tcPr>
            <w:tcW w:w="7009" w:type="dxa"/>
          </w:tcPr>
          <w:p w14:paraId="3D1CEA06">
            <w:pPr>
              <w:spacing w:after="0" w:line="240" w:lineRule="auto"/>
              <w:jc w:val="both"/>
              <w:rPr>
                <w:rFonts w:ascii="Times New Roman" w:hAnsi="Times New Roman"/>
                <w:bCs/>
                <w:sz w:val="24"/>
                <w:szCs w:val="24"/>
              </w:rPr>
            </w:pPr>
            <w:r>
              <w:rPr>
                <w:rFonts w:ascii="Times New Roman" w:hAnsi="Times New Roman"/>
                <w:bCs/>
                <w:sz w:val="24"/>
                <w:szCs w:val="24"/>
              </w:rPr>
              <w:t>înseamnă oferta depusă de Delegat în cadrul procedurii de atribuire a prezentului Contract; oferta cuprinde:</w:t>
            </w:r>
          </w:p>
          <w:p w14:paraId="00B0C53B">
            <w:pPr>
              <w:spacing w:after="0" w:line="240" w:lineRule="auto"/>
              <w:jc w:val="both"/>
              <w:rPr>
                <w:rFonts w:ascii="Times New Roman" w:hAnsi="Times New Roman"/>
                <w:bCs/>
                <w:sz w:val="24"/>
                <w:szCs w:val="24"/>
              </w:rPr>
            </w:pPr>
            <w:r>
              <w:rPr>
                <w:rFonts w:ascii="Times New Roman" w:hAnsi="Times New Roman"/>
                <w:bCs/>
                <w:sz w:val="24"/>
                <w:szCs w:val="24"/>
              </w:rPr>
              <w:t>-  documentele de calificare,</w:t>
            </w:r>
          </w:p>
          <w:p w14:paraId="3106F6B8">
            <w:pPr>
              <w:spacing w:after="0" w:line="240" w:lineRule="auto"/>
              <w:jc w:val="both"/>
              <w:rPr>
                <w:rFonts w:ascii="Times New Roman" w:hAnsi="Times New Roman"/>
                <w:bCs/>
                <w:sz w:val="24"/>
                <w:szCs w:val="24"/>
              </w:rPr>
            </w:pPr>
            <w:r>
              <w:rPr>
                <w:rFonts w:ascii="Times New Roman" w:hAnsi="Times New Roman"/>
                <w:bCs/>
                <w:sz w:val="24"/>
                <w:szCs w:val="24"/>
              </w:rPr>
              <w:t>-  propunerea financiară,</w:t>
            </w:r>
          </w:p>
          <w:p w14:paraId="709D4A1D">
            <w:pPr>
              <w:spacing w:after="0" w:line="240" w:lineRule="auto"/>
              <w:jc w:val="both"/>
              <w:rPr>
                <w:rFonts w:ascii="Times New Roman" w:hAnsi="Times New Roman"/>
                <w:bCs/>
                <w:sz w:val="24"/>
                <w:szCs w:val="24"/>
              </w:rPr>
            </w:pPr>
            <w:r>
              <w:rPr>
                <w:rFonts w:ascii="Times New Roman" w:hAnsi="Times New Roman"/>
                <w:bCs/>
                <w:sz w:val="24"/>
                <w:szCs w:val="24"/>
              </w:rPr>
              <w:t>- propunerea tehnică şi este ataşată ca Anexa nr. 3 la prezentul Contract</w:t>
            </w:r>
          </w:p>
        </w:tc>
      </w:tr>
      <w:tr w14:paraId="6DB93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544BFF2D">
            <w:pPr>
              <w:spacing w:after="0" w:line="240" w:lineRule="auto"/>
              <w:rPr>
                <w:rFonts w:ascii="Times New Roman" w:hAnsi="Times New Roman"/>
                <w:b/>
                <w:sz w:val="24"/>
                <w:szCs w:val="24"/>
                <w:lang w:eastAsia="ro-RO"/>
              </w:rPr>
            </w:pPr>
            <w:r>
              <w:rPr>
                <w:rFonts w:ascii="Times New Roman" w:hAnsi="Times New Roman"/>
                <w:b/>
                <w:sz w:val="24"/>
                <w:szCs w:val="24"/>
              </w:rPr>
              <w:t>„OIREP”</w:t>
            </w:r>
          </w:p>
        </w:tc>
        <w:tc>
          <w:tcPr>
            <w:tcW w:w="7009" w:type="dxa"/>
          </w:tcPr>
          <w:p w14:paraId="1EA83689">
            <w:pPr>
              <w:spacing w:after="0" w:line="240" w:lineRule="auto"/>
              <w:jc w:val="both"/>
              <w:rPr>
                <w:rFonts w:ascii="Times New Roman" w:hAnsi="Times New Roman"/>
                <w:bCs/>
                <w:sz w:val="24"/>
                <w:szCs w:val="24"/>
              </w:rPr>
            </w:pPr>
            <w:r>
              <w:rPr>
                <w:rFonts w:ascii="Times New Roman" w:hAnsi="Times New Roman"/>
                <w:bCs/>
                <w:sz w:val="24"/>
                <w:szCs w:val="24"/>
              </w:rPr>
              <w:t>înseamnă operatorul economic autorizat, legal constituit, care implementează obligațiile privind răspunderea extinsă a producătorilor, în conformitate cu dispozițiile art. 16 alin. (5) litera (b) din Legea nr. 249/2015 privind modalitatea de gestionare a ambalajelor și a deșeurilor de ambalaje, cu modificările și completările ulterioare</w:t>
            </w:r>
          </w:p>
        </w:tc>
      </w:tr>
      <w:tr w14:paraId="422D8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19940C35">
            <w:pPr>
              <w:spacing w:after="0" w:line="240" w:lineRule="auto"/>
              <w:rPr>
                <w:rFonts w:ascii="Times New Roman" w:hAnsi="Times New Roman"/>
                <w:b/>
                <w:sz w:val="24"/>
                <w:szCs w:val="24"/>
              </w:rPr>
            </w:pPr>
            <w:r>
              <w:rPr>
                <w:rFonts w:ascii="Times New Roman" w:hAnsi="Times New Roman"/>
                <w:bCs/>
                <w:sz w:val="24"/>
                <w:szCs w:val="24"/>
                <w:lang w:eastAsia="en-GB"/>
              </w:rPr>
              <w:t>”</w:t>
            </w:r>
            <w:r>
              <w:rPr>
                <w:rFonts w:ascii="Times New Roman" w:hAnsi="Times New Roman"/>
                <w:b/>
                <w:bCs/>
                <w:sz w:val="24"/>
                <w:szCs w:val="24"/>
                <w:lang w:eastAsia="en-GB"/>
              </w:rPr>
              <w:t>Ordinul de Începere</w:t>
            </w:r>
            <w:r>
              <w:rPr>
                <w:rFonts w:ascii="Times New Roman" w:hAnsi="Times New Roman"/>
                <w:bCs/>
                <w:sz w:val="24"/>
                <w:szCs w:val="24"/>
                <w:lang w:eastAsia="en-GB"/>
              </w:rPr>
              <w:t>”</w:t>
            </w:r>
          </w:p>
        </w:tc>
        <w:tc>
          <w:tcPr>
            <w:tcW w:w="7009" w:type="dxa"/>
          </w:tcPr>
          <w:p w14:paraId="0C950B0C">
            <w:pPr>
              <w:spacing w:after="0" w:line="240" w:lineRule="auto"/>
              <w:jc w:val="both"/>
              <w:rPr>
                <w:rFonts w:ascii="Times New Roman" w:hAnsi="Times New Roman"/>
                <w:bCs/>
                <w:sz w:val="24"/>
                <w:szCs w:val="24"/>
              </w:rPr>
            </w:pPr>
            <w:r>
              <w:rPr>
                <w:rFonts w:ascii="Times New Roman" w:hAnsi="Times New Roman"/>
                <w:bCs/>
                <w:sz w:val="24"/>
                <w:szCs w:val="24"/>
              </w:rPr>
              <w:t>înseamnă documentul prin care Delegatul este notificat de Delegatar cu privire la data la care va începe efectiv prestarea Serviciului, conform prevederilor Art. 3 din prezentul Contract</w:t>
            </w:r>
          </w:p>
        </w:tc>
      </w:tr>
      <w:tr w14:paraId="2DD0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6CBA2969">
            <w:pPr>
              <w:spacing w:after="0" w:line="240" w:lineRule="auto"/>
              <w:rPr>
                <w:rFonts w:ascii="Times New Roman" w:hAnsi="Times New Roman"/>
                <w:bCs/>
                <w:sz w:val="24"/>
                <w:szCs w:val="24"/>
                <w:lang w:eastAsia="en-GB"/>
              </w:rPr>
            </w:pPr>
            <w:r>
              <w:rPr>
                <w:rFonts w:ascii="Times New Roman" w:hAnsi="Times New Roman"/>
                <w:b/>
                <w:sz w:val="24"/>
                <w:szCs w:val="24"/>
                <w:lang w:eastAsia="ro-RO"/>
              </w:rPr>
              <w:t>„Perioada de Remediere”</w:t>
            </w:r>
          </w:p>
        </w:tc>
        <w:tc>
          <w:tcPr>
            <w:tcW w:w="7009" w:type="dxa"/>
          </w:tcPr>
          <w:p w14:paraId="2331182D">
            <w:pPr>
              <w:spacing w:after="0" w:line="240" w:lineRule="auto"/>
              <w:jc w:val="both"/>
              <w:rPr>
                <w:rFonts w:ascii="Times New Roman" w:hAnsi="Times New Roman"/>
                <w:bCs/>
                <w:sz w:val="24"/>
                <w:szCs w:val="24"/>
              </w:rPr>
            </w:pPr>
            <w:r>
              <w:rPr>
                <w:rFonts w:ascii="Times New Roman" w:hAnsi="Times New Roman"/>
                <w:sz w:val="24"/>
                <w:szCs w:val="24"/>
              </w:rPr>
              <w:t>înseamnă durata de  10 zile de la data primirii Notificării de încălcare până la finalizarea remedierii</w:t>
            </w:r>
          </w:p>
        </w:tc>
      </w:tr>
      <w:tr w14:paraId="3E0AF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1F6A488F">
            <w:pPr>
              <w:spacing w:after="0" w:line="240" w:lineRule="auto"/>
              <w:rPr>
                <w:rFonts w:ascii="Times New Roman" w:hAnsi="Times New Roman"/>
                <w:bCs/>
                <w:sz w:val="24"/>
                <w:szCs w:val="24"/>
                <w:lang w:eastAsia="en-GB"/>
              </w:rPr>
            </w:pPr>
            <w:r>
              <w:rPr>
                <w:rFonts w:ascii="Times New Roman" w:hAnsi="Times New Roman"/>
                <w:b/>
                <w:sz w:val="24"/>
                <w:szCs w:val="24"/>
                <w:lang w:eastAsia="ro-RO"/>
              </w:rPr>
              <w:t>„</w:t>
            </w:r>
            <w:r>
              <w:rPr>
                <w:rFonts w:ascii="Times New Roman" w:hAnsi="Times New Roman"/>
                <w:b/>
                <w:sz w:val="24"/>
                <w:szCs w:val="24"/>
              </w:rPr>
              <w:t>Perioada de Mobilizare”</w:t>
            </w:r>
          </w:p>
        </w:tc>
        <w:tc>
          <w:tcPr>
            <w:tcW w:w="7009" w:type="dxa"/>
          </w:tcPr>
          <w:p w14:paraId="036A6C50">
            <w:pPr>
              <w:spacing w:after="0" w:line="240" w:lineRule="auto"/>
              <w:jc w:val="both"/>
              <w:rPr>
                <w:rFonts w:ascii="Times New Roman" w:hAnsi="Times New Roman"/>
                <w:bCs/>
                <w:sz w:val="24"/>
                <w:szCs w:val="24"/>
              </w:rPr>
            </w:pPr>
            <w:r>
              <w:rPr>
                <w:rFonts w:ascii="Times New Roman" w:hAnsi="Times New Roman"/>
                <w:bCs/>
                <w:sz w:val="24"/>
                <w:szCs w:val="24"/>
              </w:rPr>
              <w:t xml:space="preserve">înseamnă perioada cuprinsă între </w:t>
            </w:r>
            <w:r>
              <w:rPr>
                <w:rFonts w:ascii="Times New Roman" w:hAnsi="Times New Roman"/>
                <w:sz w:val="24"/>
                <w:szCs w:val="24"/>
              </w:rPr>
              <w:t>Data Intrării în Vigoare</w:t>
            </w:r>
            <w:r>
              <w:rPr>
                <w:rFonts w:ascii="Times New Roman" w:hAnsi="Times New Roman"/>
                <w:bCs/>
                <w:sz w:val="24"/>
                <w:szCs w:val="24"/>
              </w:rPr>
              <w:t xml:space="preserve"> şi Data Începerii</w:t>
            </w:r>
          </w:p>
        </w:tc>
      </w:tr>
      <w:tr w14:paraId="260F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69F00AC">
            <w:pPr>
              <w:spacing w:after="0" w:line="240" w:lineRule="auto"/>
              <w:rPr>
                <w:rFonts w:ascii="Times New Roman" w:hAnsi="Times New Roman"/>
                <w:b/>
                <w:sz w:val="24"/>
                <w:szCs w:val="24"/>
                <w:lang w:eastAsia="ro-RO"/>
              </w:rPr>
            </w:pPr>
            <w:r>
              <w:rPr>
                <w:rFonts w:ascii="Times New Roman" w:hAnsi="Times New Roman"/>
                <w:b/>
                <w:sz w:val="24"/>
                <w:szCs w:val="24"/>
                <w:lang w:eastAsia="ro-RO"/>
              </w:rPr>
              <w:t>„Perioada de Monitorizare”</w:t>
            </w:r>
          </w:p>
        </w:tc>
        <w:tc>
          <w:tcPr>
            <w:tcW w:w="7009" w:type="dxa"/>
          </w:tcPr>
          <w:p w14:paraId="2D983EE0">
            <w:pPr>
              <w:spacing w:after="0" w:line="240" w:lineRule="auto"/>
              <w:jc w:val="both"/>
              <w:rPr>
                <w:rFonts w:ascii="Times New Roman" w:hAnsi="Times New Roman"/>
                <w:bCs/>
                <w:sz w:val="24"/>
                <w:szCs w:val="24"/>
              </w:rPr>
            </w:pPr>
            <w:r>
              <w:rPr>
                <w:rFonts w:ascii="Times New Roman" w:hAnsi="Times New Roman"/>
                <w:bCs/>
                <w:sz w:val="24"/>
                <w:szCs w:val="24"/>
              </w:rPr>
              <w:t>înseamnă o perioadă specifică (respectiv o lună, un trimestru sau un an) pe parcursul căreia Delegatarul monitorizează modul de prestare a Serviciului de către Delegat, respectiv Indicatorii de Performanță, sau orice perioadă de timp pe parcursul căreia Delegatarul a decis să monitorizeze performanţele Delegatului prin inspecţii inopinate</w:t>
            </w:r>
          </w:p>
        </w:tc>
      </w:tr>
      <w:tr w14:paraId="1407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D6D2B2C">
            <w:pPr>
              <w:spacing w:after="0" w:line="240" w:lineRule="auto"/>
              <w:rPr>
                <w:rFonts w:ascii="Times New Roman" w:hAnsi="Times New Roman"/>
                <w:b/>
                <w:sz w:val="24"/>
                <w:szCs w:val="24"/>
                <w:lang w:eastAsia="ro-RO"/>
              </w:rPr>
            </w:pPr>
            <w:r>
              <w:rPr>
                <w:rFonts w:ascii="Times New Roman" w:hAnsi="Times New Roman"/>
                <w:b/>
                <w:sz w:val="24"/>
                <w:szCs w:val="24"/>
                <w:lang w:eastAsia="ro-RO"/>
              </w:rPr>
              <w:t>”Plan tarifar”</w:t>
            </w:r>
          </w:p>
        </w:tc>
        <w:tc>
          <w:tcPr>
            <w:tcW w:w="7009" w:type="dxa"/>
          </w:tcPr>
          <w:p w14:paraId="0D034113">
            <w:pPr>
              <w:spacing w:after="0" w:line="240" w:lineRule="auto"/>
              <w:jc w:val="both"/>
              <w:rPr>
                <w:rFonts w:ascii="Times New Roman" w:hAnsi="Times New Roman"/>
                <w:bCs/>
                <w:sz w:val="24"/>
                <w:szCs w:val="24"/>
              </w:rPr>
            </w:pPr>
            <w:r>
              <w:rPr>
                <w:rFonts w:ascii="Times New Roman" w:hAnsi="Times New Roman"/>
                <w:bCs/>
                <w:sz w:val="24"/>
                <w:szCs w:val="24"/>
              </w:rPr>
              <w:t>Document aprobat de toate unitățile administrativ-teritoriale membre ADISIGD în vederea obținerii finanțării europene nerambursabile pentru proiectul SMIDS. Planul tarifar face parte integrantă din Contractul de finanțare și conține tarifele maxime anuale ale utilizatorilor casnici și non-casnici, care trebuie respectate pe parcursul operării proiectului SMIDS. Planul tarifar poate fi actualizat în condițiile legii, cu acordul/avizul Autorităților competente.</w:t>
            </w:r>
          </w:p>
        </w:tc>
      </w:tr>
      <w:tr w14:paraId="3EF0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1CB50522">
            <w:pPr>
              <w:spacing w:after="0" w:line="240" w:lineRule="auto"/>
              <w:rPr>
                <w:rFonts w:ascii="Times New Roman" w:hAnsi="Times New Roman"/>
                <w:b/>
                <w:sz w:val="24"/>
                <w:szCs w:val="24"/>
                <w:lang w:eastAsia="ro-RO"/>
              </w:rPr>
            </w:pPr>
            <w:r>
              <w:rPr>
                <w:rFonts w:ascii="Times New Roman" w:hAnsi="Times New Roman"/>
                <w:b/>
                <w:bCs/>
                <w:sz w:val="24"/>
                <w:szCs w:val="24"/>
                <w:lang w:eastAsia="ro-RO"/>
              </w:rPr>
              <w:t>„Program de Investiții”</w:t>
            </w:r>
          </w:p>
        </w:tc>
        <w:tc>
          <w:tcPr>
            <w:tcW w:w="7009" w:type="dxa"/>
          </w:tcPr>
          <w:p w14:paraId="7AF32AC2">
            <w:pPr>
              <w:spacing w:after="0" w:line="240" w:lineRule="auto"/>
              <w:jc w:val="both"/>
              <w:rPr>
                <w:rFonts w:ascii="Times New Roman" w:hAnsi="Times New Roman"/>
                <w:bCs/>
                <w:sz w:val="24"/>
                <w:szCs w:val="24"/>
              </w:rPr>
            </w:pPr>
            <w:r>
              <w:rPr>
                <w:rFonts w:ascii="Times New Roman" w:hAnsi="Times New Roman"/>
                <w:bCs/>
                <w:sz w:val="24"/>
                <w:szCs w:val="24"/>
              </w:rPr>
              <w:t>înseamnă investițiile asumate de Delegat prin Ofertă, cu respectarea cerințelor prevăzute în Caietul de Sarcini</w:t>
            </w:r>
          </w:p>
        </w:tc>
      </w:tr>
      <w:tr w14:paraId="631A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0DAD1622">
            <w:pPr>
              <w:spacing w:after="0" w:line="240" w:lineRule="auto"/>
              <w:rPr>
                <w:rFonts w:ascii="Times New Roman" w:hAnsi="Times New Roman"/>
                <w:b/>
                <w:sz w:val="24"/>
                <w:szCs w:val="24"/>
                <w:lang w:eastAsia="ro-RO"/>
              </w:rPr>
            </w:pPr>
            <w:r>
              <w:rPr>
                <w:rFonts w:ascii="Times New Roman" w:hAnsi="Times New Roman"/>
                <w:b/>
                <w:sz w:val="24"/>
                <w:szCs w:val="24"/>
              </w:rPr>
              <w:t>„Programul de Operare”</w:t>
            </w:r>
          </w:p>
        </w:tc>
        <w:tc>
          <w:tcPr>
            <w:tcW w:w="7009" w:type="dxa"/>
          </w:tcPr>
          <w:p w14:paraId="5A18064E">
            <w:pPr>
              <w:spacing w:after="0" w:line="240" w:lineRule="auto"/>
              <w:jc w:val="both"/>
              <w:rPr>
                <w:rFonts w:ascii="Times New Roman" w:hAnsi="Times New Roman"/>
                <w:bCs/>
                <w:sz w:val="24"/>
                <w:szCs w:val="24"/>
              </w:rPr>
            </w:pPr>
            <w:r>
              <w:rPr>
                <w:rFonts w:ascii="Times New Roman" w:hAnsi="Times New Roman"/>
                <w:bCs/>
                <w:sz w:val="24"/>
                <w:szCs w:val="24"/>
              </w:rPr>
              <w:t>înseamnă frecvenţa cu care Delegatul trebuie să îşi îndeplinească obligaţiile specifice de furnizare/prestare a Serviciului, în special să încarce Deșeurile din cadrul activităţii de colectare, astfel cum este stabilit în Articolul 16 (“Prestarea Serviciului, programul de operare şi întreţinerea bunurilor”) din prezentul Contract</w:t>
            </w:r>
          </w:p>
        </w:tc>
      </w:tr>
      <w:tr w14:paraId="47C4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38E7513E">
            <w:pPr>
              <w:spacing w:after="0" w:line="240" w:lineRule="auto"/>
              <w:rPr>
                <w:rFonts w:ascii="Times New Roman" w:hAnsi="Times New Roman"/>
                <w:b/>
                <w:sz w:val="24"/>
                <w:szCs w:val="24"/>
              </w:rPr>
            </w:pPr>
            <w:r>
              <w:rPr>
                <w:rFonts w:ascii="Times New Roman" w:hAnsi="Times New Roman"/>
                <w:b/>
                <w:sz w:val="24"/>
                <w:szCs w:val="24"/>
              </w:rPr>
              <w:t>„Reciclare”</w:t>
            </w:r>
          </w:p>
        </w:tc>
        <w:tc>
          <w:tcPr>
            <w:tcW w:w="7009" w:type="dxa"/>
          </w:tcPr>
          <w:p w14:paraId="6000C933">
            <w:pPr>
              <w:spacing w:after="0" w:line="240" w:lineRule="auto"/>
              <w:jc w:val="both"/>
              <w:rPr>
                <w:rFonts w:ascii="Times New Roman" w:hAnsi="Times New Roman"/>
                <w:bCs/>
                <w:sz w:val="24"/>
                <w:szCs w:val="24"/>
              </w:rPr>
            </w:pPr>
            <w:r>
              <w:rPr>
                <w:rFonts w:ascii="Times New Roman" w:hAnsi="Times New Roman"/>
                <w:bCs/>
                <w:sz w:val="24"/>
                <w:szCs w:val="24"/>
              </w:rPr>
              <w:t>orice operaţiune de valorificare prin care Deşeurile sunt transformate în produse, materiale sau substanţe pentru a-şi îndeplini funcţia iniţială ori pentru alte scopuri. Aceasta include retratarea materialelor organice, dar nu include valorificarea energetică şi conversia în vederea folosirii materialelor drept combustibil sau pentru operaţiunile de umplere</w:t>
            </w:r>
          </w:p>
        </w:tc>
      </w:tr>
      <w:tr w14:paraId="4D4C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1BED79B5">
            <w:pPr>
              <w:spacing w:after="0" w:line="240" w:lineRule="auto"/>
              <w:rPr>
                <w:rFonts w:ascii="Times New Roman" w:hAnsi="Times New Roman"/>
                <w:b/>
                <w:sz w:val="24"/>
                <w:szCs w:val="24"/>
              </w:rPr>
            </w:pPr>
            <w:r>
              <w:rPr>
                <w:rFonts w:ascii="Times New Roman" w:hAnsi="Times New Roman"/>
                <w:b/>
                <w:sz w:val="24"/>
                <w:szCs w:val="24"/>
              </w:rPr>
              <w:t>„Regulamentul Serviciului”</w:t>
            </w:r>
          </w:p>
        </w:tc>
        <w:tc>
          <w:tcPr>
            <w:tcW w:w="7009" w:type="dxa"/>
          </w:tcPr>
          <w:p w14:paraId="6364D2DC">
            <w:pPr>
              <w:spacing w:after="0" w:line="240" w:lineRule="auto"/>
              <w:jc w:val="both"/>
              <w:rPr>
                <w:rFonts w:ascii="Times New Roman" w:hAnsi="Times New Roman"/>
                <w:bCs/>
                <w:sz w:val="24"/>
                <w:szCs w:val="24"/>
              </w:rPr>
            </w:pPr>
            <w:r>
              <w:rPr>
                <w:rFonts w:ascii="Times New Roman" w:hAnsi="Times New Roman"/>
                <w:bCs/>
                <w:sz w:val="24"/>
                <w:szCs w:val="24"/>
              </w:rPr>
              <w:t>înseamnă Regulamentul serviciului de salubrizare (Anexa nr. 1 la prezentul Contract), aprobat de Delegatar conform regulamentului-cadru la nivel național adoptat de Autoritatea de Reglementare; în scopul prezentului Contract vor fi aplicate doar prevederile din Regulament care privesc Activitățile Componente</w:t>
            </w:r>
          </w:p>
        </w:tc>
      </w:tr>
      <w:tr w14:paraId="1712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59DC595">
            <w:pPr>
              <w:spacing w:after="0" w:line="240" w:lineRule="auto"/>
              <w:rPr>
                <w:rFonts w:ascii="Times New Roman" w:hAnsi="Times New Roman"/>
                <w:b/>
                <w:sz w:val="24"/>
                <w:szCs w:val="24"/>
              </w:rPr>
            </w:pPr>
            <w:r>
              <w:rPr>
                <w:rFonts w:ascii="Times New Roman" w:hAnsi="Times New Roman"/>
                <w:b/>
                <w:sz w:val="24"/>
                <w:szCs w:val="24"/>
              </w:rPr>
              <w:t>„Salubrizare”</w:t>
            </w:r>
          </w:p>
        </w:tc>
        <w:tc>
          <w:tcPr>
            <w:tcW w:w="7009" w:type="dxa"/>
          </w:tcPr>
          <w:p w14:paraId="27531BAB">
            <w:pPr>
              <w:spacing w:after="0" w:line="240" w:lineRule="auto"/>
              <w:jc w:val="both"/>
              <w:rPr>
                <w:rFonts w:ascii="Times New Roman" w:hAnsi="Times New Roman"/>
                <w:bCs/>
                <w:sz w:val="24"/>
                <w:szCs w:val="24"/>
              </w:rPr>
            </w:pPr>
            <w:r>
              <w:rPr>
                <w:rFonts w:ascii="Times New Roman" w:hAnsi="Times New Roman"/>
                <w:bCs/>
                <w:sz w:val="24"/>
                <w:szCs w:val="24"/>
              </w:rPr>
              <w:t>înseamnă totalitatea operaţiunilor şi activităţilor necesare pentru păstrarea unui aspect salubru al localităţilor</w:t>
            </w:r>
          </w:p>
        </w:tc>
      </w:tr>
      <w:tr w14:paraId="7CF5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ED8D6F2">
            <w:pPr>
              <w:spacing w:after="0" w:line="240" w:lineRule="auto"/>
              <w:rPr>
                <w:rFonts w:ascii="Times New Roman" w:hAnsi="Times New Roman"/>
                <w:b/>
                <w:sz w:val="24"/>
                <w:szCs w:val="24"/>
              </w:rPr>
            </w:pPr>
            <w:r>
              <w:rPr>
                <w:rFonts w:ascii="Times New Roman" w:hAnsi="Times New Roman"/>
                <w:b/>
                <w:sz w:val="24"/>
                <w:szCs w:val="24"/>
                <w:lang w:eastAsia="ro-RO"/>
              </w:rPr>
              <w:t>„</w:t>
            </w:r>
            <w:r>
              <w:rPr>
                <w:rFonts w:ascii="Times New Roman" w:hAnsi="Times New Roman"/>
                <w:b/>
                <w:sz w:val="24"/>
                <w:szCs w:val="24"/>
              </w:rPr>
              <w:t>Serviciul”</w:t>
            </w:r>
          </w:p>
        </w:tc>
        <w:tc>
          <w:tcPr>
            <w:tcW w:w="7009" w:type="dxa"/>
          </w:tcPr>
          <w:p w14:paraId="5E0A1BB1">
            <w:pPr>
              <w:spacing w:after="0" w:line="240" w:lineRule="auto"/>
              <w:jc w:val="both"/>
              <w:rPr>
                <w:rFonts w:ascii="Times New Roman" w:hAnsi="Times New Roman"/>
                <w:bCs/>
                <w:sz w:val="24"/>
                <w:szCs w:val="24"/>
              </w:rPr>
            </w:pPr>
            <w:r>
              <w:rPr>
                <w:rFonts w:ascii="Times New Roman" w:hAnsi="Times New Roman"/>
                <w:bCs/>
                <w:sz w:val="24"/>
                <w:szCs w:val="24"/>
              </w:rPr>
              <w:t>înseamnă următoarele activităţi componente ale Serviciului de salubrizare al Delegatarului, conform Legii, cu excluderea celorlalte activităţi componente care nu fac obiectul prezentului Contract:</w:t>
            </w:r>
          </w:p>
          <w:p w14:paraId="36D05DEF">
            <w:pPr>
              <w:numPr>
                <w:ilvl w:val="0"/>
                <w:numId w:val="11"/>
              </w:numPr>
              <w:spacing w:after="0" w:line="240" w:lineRule="auto"/>
              <w:ind w:left="432" w:hanging="270"/>
              <w:jc w:val="both"/>
              <w:rPr>
                <w:rFonts w:ascii="Times New Roman" w:hAnsi="Times New Roman"/>
                <w:bCs/>
                <w:sz w:val="24"/>
                <w:szCs w:val="24"/>
              </w:rPr>
            </w:pPr>
            <w:r>
              <w:rPr>
                <w:rFonts w:ascii="Times New Roman" w:hAnsi="Times New Roman"/>
                <w:bCs/>
                <w:sz w:val="24"/>
                <w:szCs w:val="24"/>
              </w:rPr>
              <w:t xml:space="preserve">colectarea separată şi transportul separat al deşeurilor municipale şi al deşeurilor similare provenind din activităţi comerciale din industrie şi instituţii, inclusiv fracţii colectate separat, fără a aduce atingere fluxului de deşeuri de echipamente electrice şi electronice, baterii şi acumulatori; </w:t>
            </w:r>
          </w:p>
          <w:p w14:paraId="0601ABA6">
            <w:pPr>
              <w:numPr>
                <w:ilvl w:val="0"/>
                <w:numId w:val="11"/>
              </w:numPr>
              <w:spacing w:after="0" w:line="240" w:lineRule="auto"/>
              <w:ind w:left="432" w:hanging="270"/>
              <w:jc w:val="both"/>
              <w:rPr>
                <w:rFonts w:ascii="Times New Roman" w:hAnsi="Times New Roman"/>
                <w:bCs/>
                <w:sz w:val="24"/>
                <w:szCs w:val="24"/>
              </w:rPr>
            </w:pPr>
            <w:r>
              <w:rPr>
                <w:rFonts w:ascii="Times New Roman" w:hAnsi="Times New Roman"/>
                <w:bCs/>
                <w:sz w:val="24"/>
                <w:szCs w:val="24"/>
              </w:rPr>
              <w:t>colectarea şi transportul deșeurilor provenite din locuințe, generate de activități de reamenajare și reabilitare interioară şi/sau exterioară a acestora;</w:t>
            </w:r>
          </w:p>
          <w:p w14:paraId="2C11C87D">
            <w:pPr>
              <w:widowControl w:val="0"/>
              <w:spacing w:after="0" w:line="240" w:lineRule="auto"/>
              <w:jc w:val="both"/>
              <w:rPr>
                <w:rFonts w:ascii="Times New Roman" w:hAnsi="Times New Roman"/>
                <w:sz w:val="24"/>
                <w:szCs w:val="24"/>
              </w:rPr>
            </w:pPr>
            <w:r>
              <w:rPr>
                <w:rFonts w:ascii="Times New Roman" w:hAnsi="Times New Roman"/>
                <w:sz w:val="24"/>
                <w:szCs w:val="24"/>
              </w:rPr>
              <w:t>Activitați așa  cum  sunt  ele  menționate în O.U.G. nr. 92/2021 și Legea nr. 181/2020:</w:t>
            </w:r>
          </w:p>
          <w:p w14:paraId="3153EEE8">
            <w:pPr>
              <w:widowControl w:val="0"/>
              <w:numPr>
                <w:ilvl w:val="2"/>
                <w:numId w:val="11"/>
              </w:numPr>
              <w:spacing w:after="0" w:line="240" w:lineRule="auto"/>
              <w:ind w:left="455" w:hanging="113"/>
              <w:jc w:val="both"/>
              <w:rPr>
                <w:rFonts w:ascii="Times New Roman" w:hAnsi="Times New Roman"/>
                <w:sz w:val="24"/>
                <w:szCs w:val="24"/>
              </w:rPr>
            </w:pPr>
            <w:r>
              <w:rPr>
                <w:rFonts w:ascii="Times New Roman" w:hAnsi="Times New Roman"/>
                <w:color w:val="333333"/>
                <w:sz w:val="24"/>
                <w:szCs w:val="24"/>
              </w:rPr>
              <w:t xml:space="preserve">colectarea separată cel puțin pentru deșeurile de hârtie, metal, plastic și sticlă din deșeurile municipale prevazuta la Art 17 alin. 5 lit a) din </w:t>
            </w:r>
            <w:r>
              <w:rPr>
                <w:rFonts w:ascii="Times New Roman" w:hAnsi="Times New Roman"/>
                <w:sz w:val="24"/>
                <w:szCs w:val="24"/>
              </w:rPr>
              <w:t>O.U.G.  nr. 92/2021</w:t>
            </w:r>
          </w:p>
          <w:p w14:paraId="0B6DF2F5">
            <w:pPr>
              <w:widowControl w:val="0"/>
              <w:numPr>
                <w:ilvl w:val="2"/>
                <w:numId w:val="11"/>
              </w:numPr>
              <w:spacing w:after="0" w:line="240" w:lineRule="auto"/>
              <w:ind w:left="455" w:hanging="113"/>
              <w:jc w:val="both"/>
              <w:rPr>
                <w:rFonts w:ascii="Times New Roman" w:hAnsi="Times New Roman"/>
                <w:color w:val="333333"/>
                <w:sz w:val="24"/>
                <w:szCs w:val="24"/>
              </w:rPr>
            </w:pPr>
            <w:r>
              <w:rPr>
                <w:rFonts w:ascii="Times New Roman" w:hAnsi="Times New Roman"/>
                <w:color w:val="333333"/>
                <w:sz w:val="24"/>
                <w:szCs w:val="24"/>
              </w:rPr>
              <w:t xml:space="preserve">colectarea separată a deseurilor biodegradabile prevazulte la art. 33 din </w:t>
            </w:r>
            <w:r>
              <w:rPr>
                <w:rFonts w:ascii="Times New Roman" w:hAnsi="Times New Roman"/>
                <w:sz w:val="24"/>
                <w:szCs w:val="24"/>
              </w:rPr>
              <w:t xml:space="preserve">O.U.G. nr. 92/2021 </w:t>
            </w:r>
            <w:r>
              <w:rPr>
                <w:rFonts w:ascii="Times New Roman" w:hAnsi="Times New Roman"/>
                <w:color w:val="333333"/>
                <w:sz w:val="24"/>
                <w:szCs w:val="24"/>
              </w:rPr>
              <w:t>si art.1 alin 3 din Legea nr. 181/2020</w:t>
            </w:r>
          </w:p>
          <w:p w14:paraId="0D39F237">
            <w:pPr>
              <w:widowControl w:val="0"/>
              <w:numPr>
                <w:ilvl w:val="2"/>
                <w:numId w:val="11"/>
              </w:numPr>
              <w:spacing w:after="0" w:line="240" w:lineRule="auto"/>
              <w:ind w:left="455" w:hanging="113"/>
              <w:jc w:val="both"/>
              <w:rPr>
                <w:rFonts w:ascii="Times New Roman" w:hAnsi="Times New Roman"/>
                <w:color w:val="333333"/>
                <w:sz w:val="24"/>
                <w:szCs w:val="24"/>
              </w:rPr>
            </w:pPr>
            <w:r>
              <w:rPr>
                <w:rFonts w:ascii="Times New Roman" w:hAnsi="Times New Roman"/>
                <w:color w:val="333333"/>
                <w:sz w:val="24"/>
                <w:szCs w:val="24"/>
              </w:rPr>
              <w:t>colectarea deșeurilor, altele decât cele prevăzute la lit. a); (deseuri reziduale)</w:t>
            </w:r>
          </w:p>
          <w:p w14:paraId="6D674797">
            <w:pPr>
              <w:widowControl w:val="0"/>
              <w:numPr>
                <w:ilvl w:val="2"/>
                <w:numId w:val="11"/>
              </w:numPr>
              <w:spacing w:after="0" w:line="240" w:lineRule="auto"/>
              <w:ind w:left="455" w:hanging="113"/>
              <w:jc w:val="both"/>
              <w:rPr>
                <w:rFonts w:ascii="Times New Roman" w:hAnsi="Times New Roman"/>
                <w:color w:val="333333"/>
                <w:sz w:val="24"/>
                <w:szCs w:val="24"/>
              </w:rPr>
            </w:pPr>
            <w:r>
              <w:rPr>
                <w:rFonts w:ascii="Times New Roman" w:hAnsi="Times New Roman"/>
                <w:color w:val="333333"/>
                <w:sz w:val="24"/>
                <w:szCs w:val="24"/>
              </w:rPr>
              <w:t xml:space="preserve">colectarea deșeurilor periculoase provenite din gospodării prevazulte la Art. 30 din </w:t>
            </w:r>
            <w:r>
              <w:rPr>
                <w:rFonts w:ascii="Times New Roman" w:hAnsi="Times New Roman"/>
                <w:sz w:val="24"/>
                <w:szCs w:val="24"/>
              </w:rPr>
              <w:t>O.U.G. nr. 92/2021</w:t>
            </w:r>
          </w:p>
          <w:p w14:paraId="454DB0BB">
            <w:pPr>
              <w:widowControl w:val="0"/>
              <w:numPr>
                <w:ilvl w:val="2"/>
                <w:numId w:val="11"/>
              </w:numPr>
              <w:spacing w:after="0" w:line="240" w:lineRule="auto"/>
              <w:ind w:left="455" w:hanging="113"/>
              <w:jc w:val="both"/>
              <w:rPr>
                <w:rFonts w:ascii="Times New Roman" w:hAnsi="Times New Roman"/>
                <w:color w:val="333333"/>
                <w:sz w:val="24"/>
                <w:szCs w:val="24"/>
              </w:rPr>
            </w:pPr>
            <w:r>
              <w:rPr>
                <w:rFonts w:ascii="Times New Roman" w:hAnsi="Times New Roman"/>
                <w:color w:val="333333"/>
                <w:sz w:val="24"/>
                <w:szCs w:val="24"/>
              </w:rPr>
              <w:t>colectarea deșeurilor deseurilor voluminoase inclusiv mobila si saltele</w:t>
            </w:r>
          </w:p>
          <w:p w14:paraId="06571FA5">
            <w:pPr>
              <w:widowControl w:val="0"/>
              <w:numPr>
                <w:ilvl w:val="2"/>
                <w:numId w:val="11"/>
              </w:numPr>
              <w:spacing w:after="0" w:line="240" w:lineRule="auto"/>
              <w:ind w:left="455" w:hanging="113"/>
              <w:jc w:val="both"/>
              <w:rPr>
                <w:rFonts w:ascii="Times New Roman" w:hAnsi="Times New Roman"/>
                <w:color w:val="333333"/>
                <w:sz w:val="24"/>
                <w:szCs w:val="24"/>
              </w:rPr>
            </w:pPr>
            <w:r>
              <w:rPr>
                <w:rFonts w:ascii="Times New Roman" w:hAnsi="Times New Roman"/>
                <w:color w:val="333333"/>
                <w:sz w:val="24"/>
                <w:szCs w:val="24"/>
              </w:rPr>
              <w:t>colectarea deșeurilor textile, îmbrăcăminte</w:t>
            </w:r>
          </w:p>
          <w:p w14:paraId="3473DB40">
            <w:pPr>
              <w:widowControl w:val="0"/>
              <w:numPr>
                <w:ilvl w:val="2"/>
                <w:numId w:val="11"/>
              </w:numPr>
              <w:spacing w:after="0" w:line="240" w:lineRule="auto"/>
              <w:ind w:left="455" w:hanging="113"/>
              <w:jc w:val="both"/>
              <w:rPr>
                <w:rFonts w:ascii="Times New Roman" w:hAnsi="Times New Roman"/>
                <w:bCs/>
                <w:sz w:val="24"/>
                <w:szCs w:val="24"/>
              </w:rPr>
            </w:pPr>
            <w:r>
              <w:rPr>
                <w:rFonts w:ascii="Times New Roman" w:hAnsi="Times New Roman"/>
                <w:color w:val="333333"/>
                <w:sz w:val="24"/>
                <w:szCs w:val="24"/>
              </w:rPr>
              <w:t>colectarea deseurilor abandonate pe teritorul administrativ al UAT urilor din aria de delegare Art. 4 alin. 5 din Legea 101/2006, republicată, cu modificările și completările ulterioare.</w:t>
            </w:r>
          </w:p>
        </w:tc>
      </w:tr>
      <w:tr w14:paraId="60CD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771FC49E">
            <w:pPr>
              <w:spacing w:after="0" w:line="240" w:lineRule="auto"/>
              <w:rPr>
                <w:rFonts w:ascii="Times New Roman" w:hAnsi="Times New Roman"/>
                <w:b/>
                <w:sz w:val="24"/>
                <w:szCs w:val="24"/>
                <w:lang w:eastAsia="ro-RO"/>
              </w:rPr>
            </w:pPr>
            <w:r>
              <w:rPr>
                <w:rFonts w:ascii="Times New Roman" w:hAnsi="Times New Roman"/>
                <w:b/>
                <w:sz w:val="24"/>
                <w:szCs w:val="24"/>
                <w:lang w:eastAsia="ro-RO"/>
              </w:rPr>
              <w:t>„</w:t>
            </w:r>
            <w:r>
              <w:rPr>
                <w:rFonts w:ascii="Times New Roman" w:hAnsi="Times New Roman"/>
                <w:b/>
                <w:bCs/>
                <w:sz w:val="24"/>
                <w:szCs w:val="24"/>
                <w:lang w:eastAsia="ro-RO"/>
              </w:rPr>
              <w:t>Tariful</w:t>
            </w:r>
            <w:r>
              <w:rPr>
                <w:rFonts w:ascii="Times New Roman" w:hAnsi="Times New Roman"/>
                <w:b/>
                <w:sz w:val="24"/>
                <w:szCs w:val="24"/>
                <w:lang w:eastAsia="ro-RO"/>
              </w:rPr>
              <w:t>”</w:t>
            </w:r>
          </w:p>
        </w:tc>
        <w:tc>
          <w:tcPr>
            <w:tcW w:w="7009" w:type="dxa"/>
          </w:tcPr>
          <w:p w14:paraId="702CC0C7">
            <w:pPr>
              <w:spacing w:after="0" w:line="240" w:lineRule="auto"/>
              <w:jc w:val="both"/>
              <w:rPr>
                <w:rFonts w:ascii="Times New Roman" w:hAnsi="Times New Roman"/>
                <w:bCs/>
                <w:sz w:val="24"/>
                <w:szCs w:val="24"/>
              </w:rPr>
            </w:pPr>
            <w:r>
              <w:rPr>
                <w:rFonts w:ascii="Times New Roman" w:hAnsi="Times New Roman"/>
                <w:sz w:val="24"/>
                <w:szCs w:val="24"/>
              </w:rPr>
              <w:t xml:space="preserve">înseamnă, în funcție de context, împreună sau oricare dintre </w:t>
            </w:r>
            <w:r>
              <w:rPr>
                <w:rFonts w:ascii="Times New Roman" w:hAnsi="Times New Roman"/>
                <w:sz w:val="24"/>
                <w:szCs w:val="24"/>
                <w:lang w:eastAsia="ro-RO"/>
              </w:rPr>
              <w:t>Tariful Activității Componente și Tariful Utilizatorilor</w:t>
            </w:r>
          </w:p>
        </w:tc>
      </w:tr>
      <w:tr w14:paraId="6A5D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4868898">
            <w:pPr>
              <w:spacing w:after="0" w:line="240" w:lineRule="auto"/>
              <w:rPr>
                <w:rFonts w:ascii="Times New Roman" w:hAnsi="Times New Roman"/>
                <w:b/>
                <w:sz w:val="24"/>
                <w:szCs w:val="24"/>
                <w:lang w:eastAsia="ro-RO"/>
              </w:rPr>
            </w:pPr>
            <w:r>
              <w:rPr>
                <w:rFonts w:ascii="Times New Roman" w:hAnsi="Times New Roman"/>
                <w:b/>
                <w:sz w:val="24"/>
                <w:szCs w:val="24"/>
                <w:lang w:eastAsia="ro-RO"/>
              </w:rPr>
              <w:t>„Tariful Activității Componente”</w:t>
            </w:r>
          </w:p>
        </w:tc>
        <w:tc>
          <w:tcPr>
            <w:tcW w:w="7009" w:type="dxa"/>
          </w:tcPr>
          <w:p w14:paraId="51A43A40">
            <w:pPr>
              <w:spacing w:after="0" w:line="240" w:lineRule="auto"/>
              <w:jc w:val="both"/>
              <w:rPr>
                <w:rFonts w:ascii="Times New Roman" w:hAnsi="Times New Roman"/>
                <w:sz w:val="24"/>
                <w:szCs w:val="24"/>
              </w:rPr>
            </w:pPr>
            <w:r>
              <w:rPr>
                <w:rFonts w:ascii="Times New Roman" w:hAnsi="Times New Roman"/>
                <w:sz w:val="24"/>
                <w:szCs w:val="24"/>
              </w:rPr>
              <w:t>înseamnă, contravaloarea furnizării/prestării pentru fiecare Activitate Componentă sau, după caz, pentru o activitate ce face parte din aceasta, ce include și Tariful Distinct Activitate Componentă Deșeuri Reciclabile, Tariful Distinct Activitate Componentă Biodeșeuri și Tariful Distinct Activitate Componentă Alte Deșeuri</w:t>
            </w:r>
          </w:p>
        </w:tc>
      </w:tr>
      <w:tr w14:paraId="108F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19DCD7CC">
            <w:pPr>
              <w:spacing w:after="0" w:line="240" w:lineRule="auto"/>
              <w:rPr>
                <w:rFonts w:ascii="Times New Roman" w:hAnsi="Times New Roman"/>
                <w:b/>
                <w:sz w:val="24"/>
                <w:szCs w:val="24"/>
                <w:lang w:eastAsia="ro-RO"/>
              </w:rPr>
            </w:pPr>
            <w:r>
              <w:rPr>
                <w:rFonts w:ascii="Times New Roman" w:hAnsi="Times New Roman"/>
                <w:b/>
                <w:sz w:val="24"/>
                <w:szCs w:val="24"/>
                <w:lang w:eastAsia="ro-RO"/>
              </w:rPr>
              <w:t>„Tariful Distinct Activitate Componentă Deșeuri Reciclabile”</w:t>
            </w:r>
          </w:p>
        </w:tc>
        <w:tc>
          <w:tcPr>
            <w:tcW w:w="7009" w:type="dxa"/>
          </w:tcPr>
          <w:p w14:paraId="2A1B568E">
            <w:pPr>
              <w:spacing w:after="0" w:line="240" w:lineRule="auto"/>
              <w:jc w:val="both"/>
              <w:rPr>
                <w:rFonts w:ascii="Times New Roman" w:hAnsi="Times New Roman"/>
                <w:sz w:val="24"/>
                <w:szCs w:val="24"/>
              </w:rPr>
            </w:pPr>
            <w:r>
              <w:rPr>
                <w:rFonts w:ascii="Times New Roman" w:hAnsi="Times New Roman"/>
                <w:sz w:val="24"/>
                <w:szCs w:val="24"/>
              </w:rPr>
              <w:t>înseamnă tariful pentru colectarea separată şi transportul separat al Deșeurilor Reciclabile din Deșeurile Menajare, respectiv din Deșeurile Similare, care include și costurile cu activitățile de Sortare, exprimat în lei/tonă</w:t>
            </w:r>
          </w:p>
        </w:tc>
      </w:tr>
      <w:tr w14:paraId="7B02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0D0385E2">
            <w:pPr>
              <w:spacing w:after="0" w:line="240" w:lineRule="auto"/>
              <w:rPr>
                <w:rFonts w:ascii="Times New Roman" w:hAnsi="Times New Roman"/>
                <w:b/>
                <w:sz w:val="24"/>
                <w:szCs w:val="24"/>
                <w:lang w:eastAsia="ro-RO"/>
              </w:rPr>
            </w:pPr>
            <w:r>
              <w:rPr>
                <w:rFonts w:ascii="Times New Roman" w:hAnsi="Times New Roman"/>
                <w:b/>
                <w:sz w:val="24"/>
                <w:szCs w:val="24"/>
                <w:lang w:eastAsia="ro-RO"/>
              </w:rPr>
              <w:t>”Tariful Distinct Activitate Componentă Biodeșeuri”</w:t>
            </w:r>
          </w:p>
        </w:tc>
        <w:tc>
          <w:tcPr>
            <w:tcW w:w="7009" w:type="dxa"/>
          </w:tcPr>
          <w:p w14:paraId="6B48E375">
            <w:pPr>
              <w:spacing w:after="0" w:line="240" w:lineRule="auto"/>
              <w:jc w:val="both"/>
              <w:rPr>
                <w:rFonts w:ascii="Times New Roman" w:hAnsi="Times New Roman"/>
                <w:sz w:val="24"/>
                <w:szCs w:val="24"/>
              </w:rPr>
            </w:pPr>
            <w:r>
              <w:rPr>
                <w:rFonts w:ascii="Times New Roman" w:hAnsi="Times New Roman"/>
                <w:sz w:val="24"/>
                <w:szCs w:val="24"/>
              </w:rPr>
              <w:t>înseamnă tariful pentru colectarea separată şi transportul separat al Biodeșeurilor din Deșeurile Menajare, respectiv din Deșeurile Similare, care include și costurile cu activitățile de Compostare, exprimat în lei/tonă</w:t>
            </w:r>
          </w:p>
        </w:tc>
      </w:tr>
      <w:tr w14:paraId="3AF7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5B87996">
            <w:pPr>
              <w:spacing w:after="0" w:line="240" w:lineRule="auto"/>
              <w:rPr>
                <w:rFonts w:ascii="Times New Roman" w:hAnsi="Times New Roman"/>
                <w:b/>
                <w:sz w:val="24"/>
                <w:szCs w:val="24"/>
                <w:lang w:eastAsia="ro-RO"/>
              </w:rPr>
            </w:pPr>
            <w:r>
              <w:rPr>
                <w:rFonts w:ascii="Times New Roman" w:hAnsi="Times New Roman"/>
                <w:b/>
                <w:sz w:val="24"/>
                <w:szCs w:val="24"/>
              </w:rPr>
              <w:t xml:space="preserve">„Tariful Distinct </w:t>
            </w:r>
            <w:r>
              <w:rPr>
                <w:rFonts w:ascii="Times New Roman" w:hAnsi="Times New Roman"/>
                <w:b/>
                <w:sz w:val="24"/>
                <w:szCs w:val="24"/>
                <w:lang w:eastAsia="ro-RO"/>
              </w:rPr>
              <w:t>Activitate Componentă</w:t>
            </w:r>
            <w:r>
              <w:rPr>
                <w:rFonts w:ascii="Times New Roman" w:hAnsi="Times New Roman"/>
                <w:sz w:val="24"/>
                <w:szCs w:val="24"/>
                <w:lang w:eastAsia="ro-RO"/>
              </w:rPr>
              <w:t xml:space="preserve"> </w:t>
            </w:r>
            <w:r>
              <w:rPr>
                <w:rFonts w:ascii="Times New Roman" w:hAnsi="Times New Roman"/>
                <w:b/>
                <w:sz w:val="24"/>
                <w:szCs w:val="24"/>
              </w:rPr>
              <w:t>Alte Deșeuri”</w:t>
            </w:r>
          </w:p>
        </w:tc>
        <w:tc>
          <w:tcPr>
            <w:tcW w:w="7009" w:type="dxa"/>
          </w:tcPr>
          <w:p w14:paraId="763ED780">
            <w:pPr>
              <w:spacing w:after="0" w:line="240" w:lineRule="auto"/>
              <w:jc w:val="both"/>
              <w:rPr>
                <w:rFonts w:ascii="Times New Roman" w:hAnsi="Times New Roman"/>
                <w:sz w:val="24"/>
                <w:szCs w:val="24"/>
              </w:rPr>
            </w:pPr>
            <w:r>
              <w:rPr>
                <w:rFonts w:ascii="Times New Roman" w:hAnsi="Times New Roman"/>
                <w:sz w:val="24"/>
                <w:szCs w:val="24"/>
              </w:rPr>
              <w:t xml:space="preserve">înseamnă tariful pentru colectarea separată şi transportul separat al Deșeurilor Menajare, respectiv al Deșeurilor Similare, altele decât Deșeurile Reciclabile care include și costurile cu activitățile de Tratare, exprimat în lei/tonă </w:t>
            </w:r>
          </w:p>
        </w:tc>
      </w:tr>
      <w:tr w14:paraId="10E5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10B8A475">
            <w:pPr>
              <w:spacing w:after="0" w:line="240" w:lineRule="auto"/>
              <w:rPr>
                <w:rFonts w:ascii="Times New Roman" w:hAnsi="Times New Roman"/>
                <w:b/>
                <w:sz w:val="24"/>
                <w:szCs w:val="24"/>
              </w:rPr>
            </w:pPr>
            <w:r>
              <w:rPr>
                <w:rFonts w:ascii="Times New Roman" w:hAnsi="Times New Roman"/>
                <w:b/>
                <w:sz w:val="24"/>
                <w:szCs w:val="24"/>
                <w:lang w:eastAsia="ro-RO"/>
              </w:rPr>
              <w:t>„Tarif Utilizatorilor Casnici”</w:t>
            </w:r>
          </w:p>
        </w:tc>
        <w:tc>
          <w:tcPr>
            <w:tcW w:w="7009" w:type="dxa"/>
          </w:tcPr>
          <w:p w14:paraId="1DACB24A">
            <w:pPr>
              <w:spacing w:after="0" w:line="240" w:lineRule="auto"/>
              <w:jc w:val="both"/>
              <w:rPr>
                <w:rFonts w:ascii="Times New Roman" w:hAnsi="Times New Roman"/>
                <w:sz w:val="24"/>
                <w:szCs w:val="24"/>
              </w:rPr>
            </w:pPr>
            <w:r>
              <w:rPr>
                <w:rFonts w:ascii="Times New Roman" w:hAnsi="Times New Roman"/>
                <w:sz w:val="24"/>
                <w:szCs w:val="24"/>
              </w:rPr>
              <w:t>Înseamnă, tariful facturat Utilizatorilor Casnici, format din Componentă Deșeuri Reciclabile, Componentă Biodeșeuri și Componentă</w:t>
            </w:r>
            <w:r>
              <w:rPr>
                <w:rFonts w:ascii="Times New Roman" w:hAnsi="Times New Roman"/>
                <w:b/>
                <w:sz w:val="24"/>
                <w:szCs w:val="24"/>
              </w:rPr>
              <w:t xml:space="preserve"> </w:t>
            </w:r>
            <w:r>
              <w:rPr>
                <w:rFonts w:ascii="Times New Roman" w:hAnsi="Times New Roman"/>
                <w:sz w:val="24"/>
                <w:szCs w:val="24"/>
              </w:rPr>
              <w:t>Alte Deșeuri, exprimat în lei/pers./lună</w:t>
            </w:r>
          </w:p>
        </w:tc>
      </w:tr>
      <w:tr w14:paraId="422B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017E9609">
            <w:pPr>
              <w:spacing w:after="0" w:line="240" w:lineRule="auto"/>
              <w:rPr>
                <w:rFonts w:ascii="Times New Roman" w:hAnsi="Times New Roman"/>
                <w:b/>
                <w:sz w:val="24"/>
                <w:szCs w:val="24"/>
                <w:lang w:eastAsia="ro-RO"/>
              </w:rPr>
            </w:pPr>
            <w:r>
              <w:rPr>
                <w:rFonts w:ascii="Times New Roman" w:hAnsi="Times New Roman"/>
                <w:b/>
                <w:sz w:val="24"/>
                <w:szCs w:val="24"/>
                <w:lang w:eastAsia="ro-RO"/>
              </w:rPr>
              <w:t>„Componentă Deșeuri Reciclabile”</w:t>
            </w:r>
          </w:p>
        </w:tc>
        <w:tc>
          <w:tcPr>
            <w:tcW w:w="7009" w:type="dxa"/>
          </w:tcPr>
          <w:p w14:paraId="5832DED5">
            <w:pPr>
              <w:spacing w:after="0" w:line="240" w:lineRule="auto"/>
              <w:jc w:val="both"/>
              <w:rPr>
                <w:rFonts w:ascii="Times New Roman" w:hAnsi="Times New Roman"/>
                <w:sz w:val="24"/>
                <w:szCs w:val="24"/>
              </w:rPr>
            </w:pPr>
            <w:r>
              <w:rPr>
                <w:rFonts w:ascii="Times New Roman" w:hAnsi="Times New Roman"/>
                <w:sz w:val="24"/>
                <w:szCs w:val="24"/>
              </w:rPr>
              <w:t>înseamnă componenta tarifului Utilizatorilor Casnici pentru colectarea separată şi transportul separat al Deșeurilor Reciclabile din Deșeurile Menajare, care include și costurile cu activitățile de Sortare, exprimată în lei/pers./lună</w:t>
            </w:r>
          </w:p>
        </w:tc>
      </w:tr>
      <w:tr w14:paraId="52AC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43E4CD2">
            <w:pPr>
              <w:spacing w:after="0" w:line="240" w:lineRule="auto"/>
              <w:rPr>
                <w:rFonts w:ascii="Times New Roman" w:hAnsi="Times New Roman"/>
                <w:b/>
                <w:sz w:val="24"/>
                <w:szCs w:val="24"/>
                <w:lang w:eastAsia="ro-RO"/>
              </w:rPr>
            </w:pPr>
            <w:r>
              <w:rPr>
                <w:rFonts w:ascii="Times New Roman" w:hAnsi="Times New Roman"/>
                <w:b/>
                <w:sz w:val="24"/>
                <w:szCs w:val="24"/>
                <w:lang w:eastAsia="ro-RO"/>
              </w:rPr>
              <w:t>”Componentă Biodeșeuri”</w:t>
            </w:r>
          </w:p>
        </w:tc>
        <w:tc>
          <w:tcPr>
            <w:tcW w:w="7009" w:type="dxa"/>
          </w:tcPr>
          <w:p w14:paraId="3A00BD77">
            <w:pPr>
              <w:spacing w:after="0" w:line="240" w:lineRule="auto"/>
              <w:jc w:val="both"/>
              <w:rPr>
                <w:rFonts w:ascii="Times New Roman" w:hAnsi="Times New Roman"/>
                <w:sz w:val="24"/>
                <w:szCs w:val="24"/>
              </w:rPr>
            </w:pPr>
            <w:r>
              <w:rPr>
                <w:rFonts w:ascii="Times New Roman" w:hAnsi="Times New Roman"/>
                <w:sz w:val="24"/>
                <w:szCs w:val="24"/>
              </w:rPr>
              <w:t xml:space="preserve">înseamnă componenta tarifului Utilizatorilor Casnici pentru colectarea separată şi transportul separat al Biodeșeurilor din Deșeurile Menajare, care include și costurile cu activitățile de compostare, exprimată în lei/pers./lună </w:t>
            </w:r>
          </w:p>
        </w:tc>
      </w:tr>
      <w:tr w14:paraId="123E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3B51491F">
            <w:pPr>
              <w:spacing w:after="0" w:line="240" w:lineRule="auto"/>
              <w:rPr>
                <w:rFonts w:ascii="Times New Roman" w:hAnsi="Times New Roman"/>
                <w:b/>
                <w:sz w:val="24"/>
                <w:szCs w:val="24"/>
                <w:lang w:eastAsia="ro-RO"/>
              </w:rPr>
            </w:pPr>
            <w:r>
              <w:rPr>
                <w:rFonts w:ascii="Times New Roman" w:hAnsi="Times New Roman"/>
                <w:b/>
                <w:sz w:val="24"/>
                <w:szCs w:val="24"/>
                <w:lang w:eastAsia="ro-RO"/>
              </w:rPr>
              <w:t>„Componentă Alte Deșeuri”</w:t>
            </w:r>
          </w:p>
        </w:tc>
        <w:tc>
          <w:tcPr>
            <w:tcW w:w="7009" w:type="dxa"/>
          </w:tcPr>
          <w:p w14:paraId="06CF1B68">
            <w:pPr>
              <w:spacing w:after="0" w:line="240" w:lineRule="auto"/>
              <w:jc w:val="both"/>
              <w:rPr>
                <w:rFonts w:ascii="Times New Roman" w:hAnsi="Times New Roman"/>
                <w:sz w:val="24"/>
                <w:szCs w:val="24"/>
              </w:rPr>
            </w:pPr>
            <w:r>
              <w:rPr>
                <w:rFonts w:ascii="Times New Roman" w:hAnsi="Times New Roman"/>
                <w:sz w:val="24"/>
                <w:szCs w:val="24"/>
              </w:rPr>
              <w:t>înseamnă componenta tarifului Utilizatorilor Casnici pentru colectarea separată şi transportul separat al Deșeurilor Menajare, altele decât Deșeurile Reciclabile care include și costurile cu activitățile de Tratare, exprimată în lei/pers./lună</w:t>
            </w:r>
          </w:p>
        </w:tc>
      </w:tr>
      <w:tr w14:paraId="11E7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4C66101E">
            <w:pPr>
              <w:spacing w:after="0" w:line="240" w:lineRule="auto"/>
              <w:rPr>
                <w:rFonts w:ascii="Times New Roman" w:hAnsi="Times New Roman"/>
                <w:b/>
                <w:sz w:val="24"/>
                <w:szCs w:val="24"/>
                <w:lang w:eastAsia="ro-RO"/>
              </w:rPr>
            </w:pPr>
            <w:r>
              <w:rPr>
                <w:rFonts w:ascii="Times New Roman" w:hAnsi="Times New Roman"/>
                <w:b/>
                <w:sz w:val="24"/>
                <w:szCs w:val="24"/>
                <w:lang w:eastAsia="ro-RO"/>
              </w:rPr>
              <w:t>”Tariful Utilizatorilor Non-Casnici”</w:t>
            </w:r>
          </w:p>
        </w:tc>
        <w:tc>
          <w:tcPr>
            <w:tcW w:w="7009" w:type="dxa"/>
          </w:tcPr>
          <w:p w14:paraId="124727EA">
            <w:pPr>
              <w:spacing w:after="0" w:line="240" w:lineRule="auto"/>
              <w:jc w:val="both"/>
              <w:rPr>
                <w:rFonts w:ascii="Times New Roman" w:hAnsi="Times New Roman"/>
                <w:sz w:val="24"/>
                <w:szCs w:val="24"/>
              </w:rPr>
            </w:pPr>
            <w:r>
              <w:rPr>
                <w:rFonts w:ascii="Times New Roman" w:hAnsi="Times New Roman"/>
                <w:sz w:val="24"/>
                <w:szCs w:val="24"/>
              </w:rPr>
              <w:t>înseamnă tarifele facturate Utilizatorilor Non-casnici, respectiv Tariful Distinct Deșeuri Reciclabile, Tarif Distinct Biodeșeuri și Tariful Distinct</w:t>
            </w:r>
            <w:r>
              <w:rPr>
                <w:rFonts w:ascii="Times New Roman" w:hAnsi="Times New Roman"/>
                <w:b/>
                <w:sz w:val="24"/>
                <w:szCs w:val="24"/>
              </w:rPr>
              <w:t xml:space="preserve"> </w:t>
            </w:r>
            <w:r>
              <w:rPr>
                <w:rFonts w:ascii="Times New Roman" w:hAnsi="Times New Roman"/>
                <w:sz w:val="24"/>
                <w:szCs w:val="24"/>
              </w:rPr>
              <w:t>Alte Deșeuri</w:t>
            </w:r>
            <w:r>
              <w:rPr>
                <w:rFonts w:ascii="Times New Roman" w:hAnsi="Times New Roman"/>
                <w:strike/>
                <w:sz w:val="24"/>
                <w:szCs w:val="24"/>
              </w:rPr>
              <w:t xml:space="preserve"> </w:t>
            </w:r>
          </w:p>
        </w:tc>
      </w:tr>
      <w:tr w14:paraId="1D51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0FDE0C3">
            <w:pPr>
              <w:spacing w:after="0" w:line="240" w:lineRule="auto"/>
              <w:rPr>
                <w:rFonts w:ascii="Times New Roman" w:hAnsi="Times New Roman"/>
                <w:b/>
                <w:sz w:val="24"/>
                <w:szCs w:val="24"/>
                <w:lang w:eastAsia="ro-RO"/>
              </w:rPr>
            </w:pPr>
            <w:r>
              <w:rPr>
                <w:rFonts w:ascii="Times New Roman" w:hAnsi="Times New Roman"/>
                <w:b/>
                <w:sz w:val="24"/>
                <w:szCs w:val="24"/>
                <w:lang w:eastAsia="ro-RO"/>
              </w:rPr>
              <w:t>„Tariful Distinct Deșeuri Reciclabile”</w:t>
            </w:r>
          </w:p>
        </w:tc>
        <w:tc>
          <w:tcPr>
            <w:tcW w:w="7009" w:type="dxa"/>
          </w:tcPr>
          <w:p w14:paraId="02BC8B32">
            <w:pPr>
              <w:spacing w:after="0" w:line="240" w:lineRule="auto"/>
              <w:jc w:val="both"/>
              <w:rPr>
                <w:rFonts w:ascii="Times New Roman" w:hAnsi="Times New Roman"/>
                <w:sz w:val="24"/>
                <w:szCs w:val="24"/>
              </w:rPr>
            </w:pPr>
            <w:r>
              <w:rPr>
                <w:rFonts w:ascii="Times New Roman" w:hAnsi="Times New Roman"/>
                <w:sz w:val="24"/>
                <w:szCs w:val="24"/>
              </w:rPr>
              <w:t>înseamnă tariful Utilizatorilor Non-Casnici pentru colectarea separată şi transportul separat al Deșeurilor Reciclabile din Deșeurile Similare care include și costurile cu activitățile de Sortare, exprimat în lei/tonă sau lei/m</w:t>
            </w:r>
            <w:r>
              <w:rPr>
                <w:rFonts w:ascii="Times New Roman" w:hAnsi="Times New Roman"/>
                <w:sz w:val="24"/>
                <w:szCs w:val="24"/>
                <w:vertAlign w:val="superscript"/>
              </w:rPr>
              <w:t>3</w:t>
            </w:r>
            <w:r>
              <w:rPr>
                <w:rFonts w:ascii="Times New Roman" w:hAnsi="Times New Roman"/>
                <w:sz w:val="24"/>
                <w:szCs w:val="24"/>
              </w:rPr>
              <w:t>, după caz</w:t>
            </w:r>
          </w:p>
        </w:tc>
      </w:tr>
      <w:tr w14:paraId="75C5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F1AB128">
            <w:pPr>
              <w:spacing w:after="0" w:line="240" w:lineRule="auto"/>
              <w:rPr>
                <w:rFonts w:ascii="Times New Roman" w:hAnsi="Times New Roman"/>
                <w:b/>
                <w:sz w:val="24"/>
                <w:szCs w:val="24"/>
                <w:lang w:eastAsia="ro-RO"/>
              </w:rPr>
            </w:pPr>
            <w:r>
              <w:rPr>
                <w:rFonts w:ascii="Times New Roman" w:hAnsi="Times New Roman"/>
                <w:b/>
                <w:sz w:val="24"/>
                <w:szCs w:val="24"/>
                <w:lang w:eastAsia="ro-RO"/>
              </w:rPr>
              <w:t>”Tariful Distinct Biodeșeuri”</w:t>
            </w:r>
          </w:p>
        </w:tc>
        <w:tc>
          <w:tcPr>
            <w:tcW w:w="7009" w:type="dxa"/>
          </w:tcPr>
          <w:p w14:paraId="4FC48CD0">
            <w:pPr>
              <w:spacing w:after="0" w:line="240" w:lineRule="auto"/>
              <w:jc w:val="both"/>
              <w:rPr>
                <w:rFonts w:ascii="Times New Roman" w:hAnsi="Times New Roman"/>
                <w:sz w:val="24"/>
                <w:szCs w:val="24"/>
              </w:rPr>
            </w:pPr>
            <w:r>
              <w:rPr>
                <w:rFonts w:ascii="Times New Roman" w:hAnsi="Times New Roman"/>
                <w:sz w:val="24"/>
                <w:szCs w:val="24"/>
              </w:rPr>
              <w:t>înseamnă tariful Utilizatorilor Non-Casnici pentru colectarea separată şi transportul separat al Biodeșeurilor din Deșeurile Similare, care include și costurile cu activitățile de compostare, exprimat în lei/tonă sau lei/m</w:t>
            </w:r>
            <w:r>
              <w:rPr>
                <w:rFonts w:ascii="Times New Roman" w:hAnsi="Times New Roman"/>
                <w:sz w:val="24"/>
                <w:szCs w:val="24"/>
                <w:vertAlign w:val="superscript"/>
              </w:rPr>
              <w:t>3</w:t>
            </w:r>
            <w:r>
              <w:rPr>
                <w:rFonts w:ascii="Times New Roman" w:hAnsi="Times New Roman"/>
                <w:sz w:val="24"/>
                <w:szCs w:val="24"/>
              </w:rPr>
              <w:t xml:space="preserve"> , după caz</w:t>
            </w:r>
          </w:p>
        </w:tc>
      </w:tr>
      <w:tr w14:paraId="784F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6CC041F6">
            <w:pPr>
              <w:spacing w:after="0" w:line="240" w:lineRule="auto"/>
              <w:rPr>
                <w:rFonts w:ascii="Times New Roman" w:hAnsi="Times New Roman"/>
                <w:b/>
                <w:sz w:val="24"/>
                <w:szCs w:val="24"/>
                <w:lang w:eastAsia="ro-RO"/>
              </w:rPr>
            </w:pPr>
            <w:r>
              <w:rPr>
                <w:rFonts w:ascii="Times New Roman" w:hAnsi="Times New Roman"/>
                <w:b/>
                <w:sz w:val="24"/>
                <w:szCs w:val="24"/>
                <w:lang w:eastAsia="ro-RO"/>
              </w:rPr>
              <w:t>„Tariful Distinct Alte Deșeuri”</w:t>
            </w:r>
          </w:p>
        </w:tc>
        <w:tc>
          <w:tcPr>
            <w:tcW w:w="7009" w:type="dxa"/>
          </w:tcPr>
          <w:p w14:paraId="2F4540EE">
            <w:pPr>
              <w:spacing w:after="0" w:line="240" w:lineRule="auto"/>
              <w:jc w:val="both"/>
              <w:rPr>
                <w:rFonts w:ascii="Times New Roman" w:hAnsi="Times New Roman"/>
                <w:sz w:val="24"/>
                <w:szCs w:val="24"/>
              </w:rPr>
            </w:pPr>
            <w:r>
              <w:rPr>
                <w:rFonts w:ascii="Times New Roman" w:hAnsi="Times New Roman"/>
                <w:sz w:val="24"/>
                <w:szCs w:val="24"/>
              </w:rPr>
              <w:t>înseamnă tariful Utilizatorilor Non-Casnici pentru colectarea separată şi transportul separat al Deșeurilor Similare, altele decât Deșeurile Reciclabile, care include și costurile cu activitățile de Tratare, exprimat în lei/tonă sau lei/m</w:t>
            </w:r>
            <w:r>
              <w:rPr>
                <w:rFonts w:ascii="Times New Roman" w:hAnsi="Times New Roman"/>
                <w:sz w:val="24"/>
                <w:szCs w:val="24"/>
                <w:vertAlign w:val="superscript"/>
              </w:rPr>
              <w:t>3</w:t>
            </w:r>
            <w:r>
              <w:rPr>
                <w:rFonts w:ascii="Times New Roman" w:hAnsi="Times New Roman"/>
                <w:sz w:val="24"/>
                <w:szCs w:val="24"/>
              </w:rPr>
              <w:t xml:space="preserve"> , după caz.</w:t>
            </w:r>
          </w:p>
        </w:tc>
      </w:tr>
      <w:tr w14:paraId="6165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3C4568F7">
            <w:pPr>
              <w:spacing w:after="0" w:line="240" w:lineRule="auto"/>
              <w:rPr>
                <w:rFonts w:ascii="Times New Roman" w:hAnsi="Times New Roman"/>
                <w:b/>
                <w:sz w:val="24"/>
                <w:szCs w:val="24"/>
                <w:lang w:eastAsia="ro-RO"/>
              </w:rPr>
            </w:pPr>
            <w:r>
              <w:rPr>
                <w:rFonts w:ascii="Times New Roman" w:hAnsi="Times New Roman"/>
                <w:b/>
                <w:sz w:val="24"/>
                <w:szCs w:val="24"/>
              </w:rPr>
              <w:t>„Tratare”</w:t>
            </w:r>
          </w:p>
        </w:tc>
        <w:tc>
          <w:tcPr>
            <w:tcW w:w="7009" w:type="dxa"/>
          </w:tcPr>
          <w:p w14:paraId="461EB7C2">
            <w:pPr>
              <w:spacing w:after="0" w:line="240" w:lineRule="auto"/>
              <w:jc w:val="both"/>
              <w:rPr>
                <w:rFonts w:ascii="Times New Roman" w:hAnsi="Times New Roman"/>
                <w:sz w:val="24"/>
                <w:szCs w:val="24"/>
              </w:rPr>
            </w:pPr>
            <w:r>
              <w:rPr>
                <w:rFonts w:ascii="Times New Roman" w:hAnsi="Times New Roman"/>
                <w:sz w:val="24"/>
                <w:szCs w:val="24"/>
              </w:rPr>
              <w:t>înseamnă totalitatea proceselor fizice, chimice şi biologice care schimbă caracteristicile Deșeurilor, în scopul reducerii volumului şi caracterului periculos al acestora, facilitând manipularea sau valorificarea lor (sortare, compostare, tratare mecano-biologică etc.)</w:t>
            </w:r>
          </w:p>
        </w:tc>
      </w:tr>
      <w:tr w14:paraId="6803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1D70C552">
            <w:pPr>
              <w:spacing w:after="0" w:line="240" w:lineRule="auto"/>
              <w:rPr>
                <w:rFonts w:ascii="Times New Roman" w:hAnsi="Times New Roman"/>
                <w:b/>
                <w:sz w:val="24"/>
                <w:szCs w:val="24"/>
              </w:rPr>
            </w:pPr>
            <w:r>
              <w:rPr>
                <w:rFonts w:ascii="Times New Roman" w:hAnsi="Times New Roman"/>
                <w:b/>
                <w:sz w:val="24"/>
                <w:szCs w:val="24"/>
                <w:lang w:eastAsia="ro-RO"/>
              </w:rPr>
              <w:t>„</w:t>
            </w:r>
            <w:r>
              <w:rPr>
                <w:rFonts w:ascii="Times New Roman" w:hAnsi="Times New Roman"/>
                <w:b/>
                <w:bCs/>
                <w:iCs/>
                <w:sz w:val="24"/>
                <w:szCs w:val="24"/>
                <w:lang w:eastAsia="ro-RO"/>
              </w:rPr>
              <w:t>Utilizator(i)”</w:t>
            </w:r>
          </w:p>
        </w:tc>
        <w:tc>
          <w:tcPr>
            <w:tcW w:w="7009" w:type="dxa"/>
          </w:tcPr>
          <w:p w14:paraId="5B0CEF80">
            <w:pPr>
              <w:spacing w:after="0" w:line="240" w:lineRule="auto"/>
              <w:jc w:val="both"/>
              <w:rPr>
                <w:rFonts w:ascii="Times New Roman" w:hAnsi="Times New Roman"/>
                <w:sz w:val="24"/>
                <w:szCs w:val="24"/>
              </w:rPr>
            </w:pPr>
            <w:r>
              <w:rPr>
                <w:rFonts w:ascii="Times New Roman" w:hAnsi="Times New Roman"/>
                <w:sz w:val="24"/>
                <w:szCs w:val="24"/>
              </w:rPr>
              <w:t>înseamnă: persoanele fizice sau juridice, altele decât Delegatarul, pentru care Delegatul prestează în mod direct Activităţile Componente prevăzute la litera a) sau b) din definiția Serviciului</w:t>
            </w:r>
          </w:p>
        </w:tc>
      </w:tr>
      <w:tr w14:paraId="40E0D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7F6FA49B">
            <w:pPr>
              <w:spacing w:after="0" w:line="240" w:lineRule="auto"/>
              <w:rPr>
                <w:rFonts w:ascii="Times New Roman" w:hAnsi="Times New Roman"/>
                <w:b/>
                <w:sz w:val="24"/>
                <w:szCs w:val="24"/>
                <w:lang w:eastAsia="ro-RO"/>
              </w:rPr>
            </w:pPr>
            <w:r>
              <w:rPr>
                <w:rFonts w:ascii="Times New Roman" w:hAnsi="Times New Roman"/>
                <w:b/>
                <w:sz w:val="24"/>
                <w:szCs w:val="24"/>
                <w:lang w:eastAsia="ro-RO"/>
              </w:rPr>
              <w:t>„Utilizator(i) Casnic(i)”</w:t>
            </w:r>
          </w:p>
        </w:tc>
        <w:tc>
          <w:tcPr>
            <w:tcW w:w="7009" w:type="dxa"/>
          </w:tcPr>
          <w:p w14:paraId="2144B912">
            <w:pPr>
              <w:spacing w:after="0" w:line="240" w:lineRule="auto"/>
              <w:jc w:val="both"/>
              <w:rPr>
                <w:rFonts w:ascii="Times New Roman" w:hAnsi="Times New Roman"/>
                <w:sz w:val="24"/>
                <w:szCs w:val="24"/>
              </w:rPr>
            </w:pPr>
            <w:r>
              <w:rPr>
                <w:rFonts w:ascii="Times New Roman" w:hAnsi="Times New Roman"/>
                <w:sz w:val="24"/>
                <w:szCs w:val="24"/>
              </w:rPr>
              <w:t>înseamnă Utilizatorii care sunt persoane fizice sau asociaţii de proprietari/locatari ai apartamentelor din condominii, după caz</w:t>
            </w:r>
          </w:p>
        </w:tc>
      </w:tr>
      <w:tr w14:paraId="79D3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04E59C33">
            <w:pPr>
              <w:spacing w:after="0" w:line="240" w:lineRule="auto"/>
              <w:rPr>
                <w:rFonts w:ascii="Times New Roman" w:hAnsi="Times New Roman"/>
                <w:b/>
                <w:sz w:val="24"/>
                <w:szCs w:val="24"/>
                <w:lang w:eastAsia="ro-RO"/>
              </w:rPr>
            </w:pPr>
            <w:r>
              <w:rPr>
                <w:rFonts w:ascii="Times New Roman" w:hAnsi="Times New Roman"/>
                <w:b/>
                <w:sz w:val="24"/>
                <w:szCs w:val="24"/>
                <w:lang w:eastAsia="ro-RO"/>
              </w:rPr>
              <w:t>„Utilizator(i) Non-Casnic(i)”</w:t>
            </w:r>
          </w:p>
        </w:tc>
        <w:tc>
          <w:tcPr>
            <w:tcW w:w="7009" w:type="dxa"/>
          </w:tcPr>
          <w:p w14:paraId="2DCFC7CD">
            <w:pPr>
              <w:spacing w:after="0" w:line="240" w:lineRule="auto"/>
              <w:jc w:val="both"/>
              <w:rPr>
                <w:rFonts w:ascii="Times New Roman" w:hAnsi="Times New Roman"/>
                <w:sz w:val="24"/>
                <w:szCs w:val="24"/>
              </w:rPr>
            </w:pPr>
            <w:r>
              <w:rPr>
                <w:rFonts w:ascii="Times New Roman" w:hAnsi="Times New Roman"/>
                <w:sz w:val="24"/>
                <w:szCs w:val="24"/>
              </w:rPr>
              <w:t>înseamnă Utilizatorii, alţii decât Utilizatorii Casnici, în special persoanele juridice precum: agenţi economici, instituţii publice, asociaţii altele decât asociaţiile de proprietare/locatari, fundaţii etc.</w:t>
            </w:r>
          </w:p>
        </w:tc>
      </w:tr>
      <w:tr w14:paraId="50FE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55" w:type="dxa"/>
          </w:tcPr>
          <w:p w14:paraId="2524B859">
            <w:pPr>
              <w:spacing w:after="0" w:line="240" w:lineRule="auto"/>
              <w:rPr>
                <w:rFonts w:ascii="Times New Roman" w:hAnsi="Times New Roman"/>
                <w:b/>
                <w:sz w:val="24"/>
                <w:szCs w:val="24"/>
                <w:lang w:eastAsia="ro-RO"/>
              </w:rPr>
            </w:pPr>
            <w:r>
              <w:rPr>
                <w:rFonts w:ascii="Times New Roman" w:hAnsi="Times New Roman"/>
                <w:b/>
                <w:sz w:val="24"/>
                <w:szCs w:val="24"/>
                <w:lang w:eastAsia="ro-RO"/>
              </w:rPr>
              <w:t>„Valorificare”</w:t>
            </w:r>
          </w:p>
        </w:tc>
        <w:tc>
          <w:tcPr>
            <w:tcW w:w="7009" w:type="dxa"/>
          </w:tcPr>
          <w:p w14:paraId="6A734102">
            <w:pPr>
              <w:spacing w:after="0" w:line="240" w:lineRule="auto"/>
              <w:jc w:val="both"/>
              <w:rPr>
                <w:rFonts w:ascii="Times New Roman" w:hAnsi="Times New Roman"/>
                <w:sz w:val="24"/>
                <w:szCs w:val="24"/>
              </w:rPr>
            </w:pPr>
            <w:r>
              <w:rPr>
                <w:rFonts w:ascii="Times New Roman" w:hAnsi="Times New Roman"/>
                <w:sz w:val="24"/>
                <w:szCs w:val="24"/>
              </w:rPr>
              <w:t>orice operațiune care are drept rezultat principal faptul că Deșeurile servesc unui scop util prin înlocuirea altor materiale care ar fi fost utilizate într-un anumit scop sau faptul că Deșeurile sunt pregătite pentru a putea servi scopului respectiv în întreprinderi ori în economie în general. Anexa nr. 3 la Ordonanța de Urgență nr. 92/2021 privind regimul deșeurilor, cu modificările și completările ulterioare, stabileşte o listă a operaţiunilor de valorificare, listă care nu este exhaustivă</w:t>
            </w:r>
          </w:p>
        </w:tc>
      </w:tr>
      <w:tr w14:paraId="300E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2EDE440D">
            <w:pPr>
              <w:spacing w:after="0" w:line="240" w:lineRule="auto"/>
              <w:rPr>
                <w:rFonts w:ascii="Times New Roman" w:hAnsi="Times New Roman"/>
                <w:b/>
                <w:sz w:val="24"/>
                <w:szCs w:val="24"/>
                <w:lang w:eastAsia="ro-RO"/>
              </w:rPr>
            </w:pPr>
            <w:r>
              <w:rPr>
                <w:rFonts w:ascii="Times New Roman" w:hAnsi="Times New Roman"/>
                <w:b/>
                <w:sz w:val="24"/>
                <w:szCs w:val="24"/>
                <w:lang w:eastAsia="ro-RO"/>
              </w:rPr>
              <w:t>„Zi”</w:t>
            </w:r>
          </w:p>
        </w:tc>
        <w:tc>
          <w:tcPr>
            <w:tcW w:w="7009" w:type="dxa"/>
          </w:tcPr>
          <w:p w14:paraId="68DF10E8">
            <w:pPr>
              <w:spacing w:after="0" w:line="240" w:lineRule="auto"/>
              <w:jc w:val="both"/>
              <w:rPr>
                <w:rFonts w:ascii="Times New Roman" w:hAnsi="Times New Roman"/>
                <w:sz w:val="24"/>
                <w:szCs w:val="24"/>
              </w:rPr>
            </w:pPr>
            <w:r>
              <w:rPr>
                <w:rFonts w:ascii="Times New Roman" w:hAnsi="Times New Roman"/>
                <w:sz w:val="24"/>
                <w:szCs w:val="24"/>
              </w:rPr>
              <w:t>înseamnă orice zi calendaristică, atunci când nu se face referire expresă la „Zi Lucrătoare”</w:t>
            </w:r>
          </w:p>
        </w:tc>
      </w:tr>
      <w:tr w14:paraId="2D04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5" w:type="dxa"/>
          </w:tcPr>
          <w:p w14:paraId="08A785A3">
            <w:pPr>
              <w:spacing w:after="0" w:line="240" w:lineRule="auto"/>
              <w:rPr>
                <w:rFonts w:ascii="Times New Roman" w:hAnsi="Times New Roman"/>
                <w:b/>
                <w:sz w:val="24"/>
                <w:szCs w:val="24"/>
                <w:lang w:eastAsia="ro-RO"/>
              </w:rPr>
            </w:pPr>
            <w:r>
              <w:rPr>
                <w:rFonts w:ascii="Times New Roman" w:hAnsi="Times New Roman"/>
                <w:b/>
                <w:sz w:val="24"/>
                <w:szCs w:val="24"/>
              </w:rPr>
              <w:t>„Zi Lucrătoare”</w:t>
            </w:r>
          </w:p>
        </w:tc>
        <w:tc>
          <w:tcPr>
            <w:tcW w:w="7009" w:type="dxa"/>
          </w:tcPr>
          <w:p w14:paraId="376B1188">
            <w:pPr>
              <w:spacing w:after="0" w:line="240" w:lineRule="auto"/>
              <w:jc w:val="both"/>
              <w:rPr>
                <w:rFonts w:ascii="Times New Roman" w:hAnsi="Times New Roman"/>
                <w:sz w:val="24"/>
                <w:szCs w:val="24"/>
              </w:rPr>
            </w:pPr>
            <w:r>
              <w:rPr>
                <w:rFonts w:ascii="Times New Roman" w:hAnsi="Times New Roman"/>
                <w:sz w:val="24"/>
                <w:szCs w:val="24"/>
              </w:rPr>
              <w:t>înseamnă orice zi în afara:</w:t>
            </w:r>
          </w:p>
          <w:p w14:paraId="2113B537">
            <w:pPr>
              <w:pStyle w:val="71"/>
              <w:numPr>
                <w:ilvl w:val="0"/>
                <w:numId w:val="12"/>
              </w:numPr>
              <w:spacing w:after="0" w:line="240" w:lineRule="auto"/>
              <w:jc w:val="both"/>
              <w:rPr>
                <w:rFonts w:ascii="Times New Roman" w:hAnsi="Times New Roman"/>
                <w:sz w:val="24"/>
                <w:szCs w:val="24"/>
              </w:rPr>
            </w:pPr>
            <w:r>
              <w:rPr>
                <w:rFonts w:ascii="Times New Roman" w:hAnsi="Times New Roman"/>
                <w:sz w:val="24"/>
                <w:szCs w:val="24"/>
              </w:rPr>
              <w:t xml:space="preserve">zilelor de sâmbătă şi duminică; </w:t>
            </w:r>
          </w:p>
          <w:p w14:paraId="6ABCD7C7">
            <w:pPr>
              <w:pStyle w:val="71"/>
              <w:numPr>
                <w:ilvl w:val="0"/>
                <w:numId w:val="12"/>
              </w:numPr>
              <w:spacing w:after="0" w:line="240" w:lineRule="auto"/>
              <w:jc w:val="both"/>
              <w:rPr>
                <w:rFonts w:ascii="Times New Roman" w:hAnsi="Times New Roman"/>
                <w:sz w:val="24"/>
                <w:szCs w:val="24"/>
              </w:rPr>
            </w:pPr>
            <w:r>
              <w:rPr>
                <w:rFonts w:ascii="Times New Roman" w:hAnsi="Times New Roman"/>
                <w:sz w:val="24"/>
                <w:szCs w:val="24"/>
              </w:rPr>
              <w:t>oricărei zile de sărbători legale în România sau oricărei zile în care băncile sunt închise pentru tranzacţii, în conformitate cu Legea în vigoare</w:t>
            </w:r>
          </w:p>
        </w:tc>
      </w:tr>
    </w:tbl>
    <w:p w14:paraId="650543FE">
      <w:pPr>
        <w:spacing w:after="0" w:line="240" w:lineRule="auto"/>
        <w:jc w:val="both"/>
        <w:rPr>
          <w:rFonts w:ascii="Times New Roman" w:hAnsi="Times New Roman"/>
          <w:sz w:val="24"/>
          <w:szCs w:val="24"/>
        </w:rPr>
      </w:pPr>
      <w:bookmarkStart w:id="17" w:name="_Toc333325557"/>
      <w:bookmarkStart w:id="18" w:name="_Toc333326628"/>
      <w:bookmarkStart w:id="19" w:name="_Toc332970507"/>
      <w:bookmarkStart w:id="20" w:name="_Toc334082384"/>
      <w:bookmarkStart w:id="21" w:name="_Toc337128331"/>
      <w:bookmarkStart w:id="22" w:name="_Toc337558397"/>
      <w:bookmarkStart w:id="23" w:name="_Toc337653177"/>
      <w:bookmarkStart w:id="24" w:name="_Toc337740251"/>
    </w:p>
    <w:p w14:paraId="222AC61E">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w:t>
      </w:r>
      <w:bookmarkEnd w:id="17"/>
      <w:bookmarkEnd w:id="18"/>
      <w:bookmarkEnd w:id="19"/>
      <w:bookmarkEnd w:id="20"/>
      <w:bookmarkEnd w:id="21"/>
      <w:bookmarkEnd w:id="22"/>
      <w:bookmarkEnd w:id="23"/>
      <w:bookmarkEnd w:id="24"/>
      <w:r>
        <w:rPr>
          <w:rFonts w:ascii="Times New Roman" w:hAnsi="Times New Roman"/>
          <w:sz w:val="24"/>
          <w:szCs w:val="24"/>
        </w:rPr>
        <w:t xml:space="preserve">În cuprinsul prezentului Contract şi/sau în Anexele sale, termenii folosiţi cu majuscule îşi vor păstra, indiferent de locul în care sunt folosiţi în cuprinsul acestora, înţelesul dat în definiţia aferentă. Formele cuvintelor la singular subînţeleg formele de plural şi invers; </w:t>
      </w:r>
    </w:p>
    <w:p w14:paraId="288FAD89">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Împărţirea pe capitole şi articole, precum şi titlurile din Contract sunt introduse numai pentru a uşura sistematizarea şi nu vor afecta interpretarea prezentului Contract şi nu vor servi interpretării intenţiilor Părţilor;  </w:t>
      </w:r>
    </w:p>
    <w:p w14:paraId="2939F7B3">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(4)</w:t>
      </w:r>
      <w:r>
        <w:rPr>
          <w:rFonts w:ascii="Times New Roman" w:hAnsi="Times New Roman"/>
          <w:sz w:val="24"/>
          <w:szCs w:val="24"/>
        </w:rPr>
        <w:t xml:space="preserve"> Orice referire la articole sau numere de articole va însemna, dacă nu este altfel specificat, o referire la articolele prezentului Contract. Referirile la anexe vor fi considerate referiri la anexele prezentului Contract;</w:t>
      </w:r>
    </w:p>
    <w:p w14:paraId="2B8A995B">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(5)</w:t>
      </w:r>
      <w:r>
        <w:rPr>
          <w:rFonts w:ascii="Times New Roman" w:hAnsi="Times New Roman"/>
          <w:sz w:val="24"/>
          <w:szCs w:val="24"/>
        </w:rPr>
        <w:t xml:space="preserve"> Referirile la „acest contract/prezentul Contract” vor fi interpretate ca referiri la acest document împreună cu anexele sale, inclusiv modificările/completările intervenite pe durata acestuia; </w:t>
      </w:r>
    </w:p>
    <w:p w14:paraId="16F6241B">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rPr>
        <w:t>(6)</w:t>
      </w:r>
      <w:r>
        <w:rPr>
          <w:rFonts w:ascii="Times New Roman" w:hAnsi="Times New Roman"/>
          <w:sz w:val="24"/>
          <w:szCs w:val="24"/>
        </w:rPr>
        <w:t xml:space="preserve"> Referirile la “Părţi” desemnează părţile prezentului Contract, iar referirile la “Parte” desemnează una dintre părţile prezentului Contract;</w:t>
      </w:r>
    </w:p>
    <w:p w14:paraId="09FA6A0C">
      <w:pPr>
        <w:pStyle w:val="88"/>
        <w:shd w:val="clear" w:color="auto" w:fill="auto"/>
        <w:tabs>
          <w:tab w:val="left" w:pos="457"/>
        </w:tabs>
        <w:spacing w:after="0" w:line="240" w:lineRule="auto"/>
        <w:ind w:firstLine="0"/>
        <w:jc w:val="both"/>
        <w:rPr>
          <w:rFonts w:ascii="Times New Roman" w:hAnsi="Times New Roman" w:cs="Times New Roman"/>
          <w:sz w:val="24"/>
          <w:szCs w:val="24"/>
        </w:rPr>
      </w:pPr>
      <w:r>
        <w:rPr>
          <w:rFonts w:ascii="Times New Roman" w:hAnsi="Times New Roman" w:cs="Times New Roman"/>
          <w:b/>
          <w:sz w:val="24"/>
          <w:szCs w:val="24"/>
          <w:lang w:val="ro-RO"/>
        </w:rPr>
        <w:t>(7)</w:t>
      </w:r>
      <w:r>
        <w:rPr>
          <w:rFonts w:ascii="Times New Roman" w:hAnsi="Times New Roman" w:cs="Times New Roman"/>
          <w:sz w:val="24"/>
          <w:szCs w:val="24"/>
          <w:lang w:val="ro-RO"/>
        </w:rPr>
        <w:t xml:space="preserve"> Termenii utilizaţi şi nedefiniţi în prezentul Contract şi care sunt definiţi de actele normative aplicabile vor avea înţelesul prevăzut în definiţia corespunzătoare din Lege. </w:t>
      </w:r>
      <w:r>
        <w:rPr>
          <w:rFonts w:ascii="Times New Roman" w:hAnsi="Times New Roman" w:cs="Times New Roman"/>
          <w:sz w:val="24"/>
          <w:szCs w:val="24"/>
        </w:rPr>
        <w:t>În contextul prezentului Contract referirile la Delegatar, vor fi interpretate:</w:t>
      </w:r>
    </w:p>
    <w:p w14:paraId="3A9A509F">
      <w:pPr>
        <w:pStyle w:val="88"/>
        <w:numPr>
          <w:ilvl w:val="0"/>
          <w:numId w:val="13"/>
        </w:numPr>
        <w:shd w:val="clear" w:color="auto" w:fill="auto"/>
        <w:tabs>
          <w:tab w:val="left" w:pos="457"/>
        </w:tabs>
        <w:spacing w:after="0" w:line="240" w:lineRule="auto"/>
        <w:ind w:left="540" w:firstLine="0"/>
        <w:jc w:val="both"/>
        <w:rPr>
          <w:rFonts w:ascii="Times New Roman" w:hAnsi="Times New Roman" w:cs="Times New Roman"/>
          <w:sz w:val="24"/>
          <w:szCs w:val="24"/>
        </w:rPr>
      </w:pPr>
      <w:r>
        <w:rPr>
          <w:rFonts w:ascii="Times New Roman" w:hAnsi="Times New Roman" w:cs="Times New Roman"/>
          <w:sz w:val="24"/>
          <w:szCs w:val="24"/>
        </w:rPr>
        <w:t xml:space="preserve">ADISIGD Arad, în calitate de mandatar al Județul Arad prin Consiliului Județean Arad și a UAT-urilor membre ale Zonei 5, în cazul clauzelor referitoare la </w:t>
      </w:r>
      <w:r>
        <w:rPr>
          <w:rFonts w:ascii="Times New Roman" w:hAnsi="Times New Roman" w:cs="Times New Roman"/>
          <w:bCs/>
          <w:sz w:val="24"/>
          <w:szCs w:val="24"/>
        </w:rPr>
        <w:t>parte contractantă</w:t>
      </w:r>
      <w:r>
        <w:rPr>
          <w:rFonts w:ascii="Times New Roman" w:hAnsi="Times New Roman" w:cs="Times New Roman"/>
          <w:b/>
          <w:bCs/>
          <w:sz w:val="24"/>
          <w:szCs w:val="24"/>
        </w:rPr>
        <w:t xml:space="preserve"> </w:t>
      </w:r>
      <w:r>
        <w:rPr>
          <w:rFonts w:ascii="Times New Roman" w:hAnsi="Times New Roman" w:cs="Times New Roman"/>
          <w:sz w:val="24"/>
          <w:szCs w:val="24"/>
        </w:rPr>
        <w:t>(în numele și pe seama autorităţilor publice membre), obligaţiile referitoare la monitorizarea activităţilor, stabilirea, aprobarea, ajustarea, modificarea tarifelor, orice altă obligaţie legală care îi revine în conformitate cu prevederile actelor constitutive, Legea nr. 101/2006, Legea nr. 51/2006 și alte norme și reglementări conexe, incidente serviciului de salubrizare,</w:t>
      </w:r>
    </w:p>
    <w:p w14:paraId="54DB96D7">
      <w:pPr>
        <w:pStyle w:val="88"/>
        <w:numPr>
          <w:ilvl w:val="0"/>
          <w:numId w:val="13"/>
        </w:numPr>
        <w:shd w:val="clear" w:color="auto" w:fill="auto"/>
        <w:tabs>
          <w:tab w:val="left" w:pos="457"/>
        </w:tabs>
        <w:spacing w:after="0" w:line="240" w:lineRule="auto"/>
        <w:ind w:left="540" w:firstLine="0"/>
        <w:jc w:val="both"/>
        <w:rPr>
          <w:rFonts w:ascii="Times New Roman" w:hAnsi="Times New Roman" w:cs="Times New Roman"/>
          <w:sz w:val="24"/>
          <w:szCs w:val="24"/>
        </w:rPr>
      </w:pPr>
      <w:r>
        <w:rPr>
          <w:rFonts w:ascii="Times New Roman" w:hAnsi="Times New Roman" w:cs="Times New Roman"/>
          <w:sz w:val="24"/>
          <w:szCs w:val="24"/>
        </w:rPr>
        <w:t>UAT-urile membre ale Zonei 5 pentru aprobarea ajustării/modificării tarifelor, plata facturilor pentru utilizatorii casnici.</w:t>
      </w:r>
    </w:p>
    <w:p w14:paraId="54D87D3D">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4"/>
          <w:szCs w:val="24"/>
        </w:rPr>
      </w:pPr>
    </w:p>
    <w:p w14:paraId="631161B1">
      <w:pPr>
        <w:autoSpaceDE w:val="0"/>
        <w:autoSpaceDN w:val="0"/>
        <w:adjustRightInd w:val="0"/>
        <w:spacing w:after="0" w:line="240" w:lineRule="auto"/>
        <w:ind w:left="714" w:hanging="357"/>
        <w:jc w:val="both"/>
        <w:rPr>
          <w:rFonts w:ascii="Times New Roman" w:hAnsi="Times New Roman"/>
          <w:b/>
          <w:bCs/>
          <w:i/>
          <w:iCs/>
          <w:sz w:val="24"/>
          <w:szCs w:val="24"/>
          <w:lang w:eastAsia="ro-RO"/>
        </w:rPr>
      </w:pPr>
    </w:p>
    <w:p w14:paraId="1436F946">
      <w:pPr>
        <w:pStyle w:val="2"/>
        <w:spacing w:after="0" w:line="240" w:lineRule="auto"/>
        <w:jc w:val="left"/>
        <w:rPr>
          <w:rFonts w:ascii="Times New Roman" w:hAnsi="Times New Roman" w:cs="Times New Roman"/>
          <w:sz w:val="24"/>
          <w:szCs w:val="24"/>
        </w:rPr>
      </w:pPr>
      <w:bookmarkStart w:id="25" w:name="_Toc11221549"/>
      <w:r>
        <w:rPr>
          <w:rFonts w:ascii="Times New Roman" w:hAnsi="Times New Roman" w:cs="Times New Roman"/>
          <w:sz w:val="24"/>
          <w:szCs w:val="24"/>
        </w:rPr>
        <w:t>OBIECTUL, DURATA ŞI DOCUMENTELE CONTRACTULUI</w:t>
      </w:r>
      <w:bookmarkEnd w:id="25"/>
      <w:bookmarkStart w:id="26" w:name="_Toc254520612"/>
      <w:bookmarkStart w:id="27" w:name="_Toc337740253"/>
    </w:p>
    <w:p w14:paraId="3EFBFD57">
      <w:pPr>
        <w:rPr>
          <w:rFonts w:ascii="Times New Roman" w:hAnsi="Times New Roman"/>
          <w:sz w:val="24"/>
          <w:szCs w:val="24"/>
        </w:rPr>
      </w:pPr>
    </w:p>
    <w:p w14:paraId="0AD71B35">
      <w:pPr>
        <w:pStyle w:val="3"/>
        <w:numPr>
          <w:ilvl w:val="0"/>
          <w:numId w:val="6"/>
        </w:numPr>
        <w:spacing w:before="0" w:after="0" w:line="240" w:lineRule="auto"/>
        <w:rPr>
          <w:rFonts w:ascii="Times New Roman" w:hAnsi="Times New Roman"/>
          <w:i w:val="0"/>
          <w:sz w:val="24"/>
          <w:szCs w:val="24"/>
          <w:lang w:val="ro-RO" w:eastAsia="ro-RO"/>
        </w:rPr>
      </w:pPr>
      <w:bookmarkStart w:id="28" w:name="_Toc11221550"/>
      <w:r>
        <w:rPr>
          <w:rFonts w:ascii="Times New Roman" w:hAnsi="Times New Roman"/>
          <w:i w:val="0"/>
          <w:sz w:val="24"/>
          <w:szCs w:val="24"/>
          <w:lang w:val="ro-RO" w:eastAsia="ro-RO"/>
        </w:rPr>
        <w:t>OBIECTUL CONTRACTULUI</w:t>
      </w:r>
      <w:bookmarkEnd w:id="28"/>
      <w:r>
        <w:rPr>
          <w:rFonts w:ascii="Times New Roman" w:hAnsi="Times New Roman"/>
          <w:i w:val="0"/>
          <w:sz w:val="24"/>
          <w:szCs w:val="24"/>
          <w:lang w:val="ro-RO" w:eastAsia="ro-RO"/>
        </w:rPr>
        <w:t xml:space="preserve"> </w:t>
      </w:r>
    </w:p>
    <w:p w14:paraId="10DB3A9B">
      <w:pPr>
        <w:numPr>
          <w:ilvl w:val="0"/>
          <w:numId w:val="14"/>
        </w:numPr>
        <w:tabs>
          <w:tab w:val="left" w:pos="426"/>
        </w:tabs>
        <w:autoSpaceDE w:val="0"/>
        <w:autoSpaceDN w:val="0"/>
        <w:adjustRightInd w:val="0"/>
        <w:spacing w:after="0" w:line="240" w:lineRule="auto"/>
        <w:ind w:left="0" w:firstLine="0"/>
        <w:jc w:val="both"/>
        <w:rPr>
          <w:rFonts w:ascii="Times New Roman" w:hAnsi="Times New Roman"/>
          <w:sz w:val="24"/>
          <w:szCs w:val="24"/>
          <w:lang w:eastAsia="ro-RO"/>
        </w:rPr>
      </w:pPr>
      <w:bookmarkStart w:id="29" w:name="ref#"/>
      <w:bookmarkEnd w:id="29"/>
      <w:r>
        <w:rPr>
          <w:rFonts w:ascii="Times New Roman" w:hAnsi="Times New Roman"/>
          <w:sz w:val="24"/>
          <w:szCs w:val="24"/>
          <w:lang w:eastAsia="ro-RO"/>
        </w:rPr>
        <w:t xml:space="preserve">Obiectul prezentului Contract îl reprezintă prestarea activităţilor componente ale serviciului de salubrizare a localităților în regim de gestiune delegată, care compun “Serviciul” astfel cum este definit acesta la Articolul 1 („Definiții şi interpretări”) de mai sus, respectiv </w:t>
      </w:r>
      <w:r>
        <w:rPr>
          <w:rFonts w:ascii="Times New Roman" w:hAnsi="Times New Roman"/>
          <w:sz w:val="24"/>
          <w:szCs w:val="24"/>
        </w:rPr>
        <w:t>așa cum  sunt  ele  menționate  în  Legea nr.  101/2006  a  serviciului  de  salubrizare  a  localităților, republicată cu modificările și completările ulterioare, Art. 2 alin. (3) punctele a) și b)</w:t>
      </w:r>
      <w:r>
        <w:rPr>
          <w:rFonts w:ascii="Times New Roman" w:hAnsi="Times New Roman"/>
          <w:sz w:val="24"/>
          <w:szCs w:val="24"/>
          <w:lang w:eastAsia="ro-RO"/>
        </w:rPr>
        <w:t>:</w:t>
      </w:r>
      <w:bookmarkStart w:id="30" w:name="tree#26"/>
    </w:p>
    <w:p w14:paraId="3520473C">
      <w:pPr>
        <w:widowControl w:val="0"/>
        <w:numPr>
          <w:ilvl w:val="1"/>
          <w:numId w:val="14"/>
        </w:numPr>
        <w:spacing w:after="0" w:line="240" w:lineRule="auto"/>
        <w:jc w:val="both"/>
        <w:rPr>
          <w:rFonts w:ascii="Times New Roman" w:hAnsi="Times New Roman"/>
          <w:sz w:val="24"/>
          <w:szCs w:val="24"/>
        </w:rPr>
      </w:pPr>
      <w:r>
        <w:rPr>
          <w:rFonts w:ascii="Times New Roman" w:hAnsi="Times New Roman"/>
          <w:sz w:val="24"/>
          <w:szCs w:val="24"/>
        </w:rPr>
        <w:t xml:space="preserve">colectarea separată și transportul separat al deșeurilor municipale și al deșeurilor similare provenind din activități comerciale din industrie și instituții, inclusiv fracții colectate separat; </w:t>
      </w:r>
    </w:p>
    <w:p w14:paraId="515D52C7">
      <w:pPr>
        <w:widowControl w:val="0"/>
        <w:numPr>
          <w:ilvl w:val="1"/>
          <w:numId w:val="14"/>
        </w:numPr>
        <w:spacing w:after="0" w:line="240" w:lineRule="auto"/>
        <w:jc w:val="both"/>
        <w:rPr>
          <w:rFonts w:ascii="Times New Roman" w:hAnsi="Times New Roman"/>
          <w:sz w:val="24"/>
          <w:szCs w:val="24"/>
        </w:rPr>
      </w:pPr>
      <w:r>
        <w:rPr>
          <w:rFonts w:ascii="Times New Roman" w:hAnsi="Times New Roman"/>
          <w:sz w:val="24"/>
          <w:szCs w:val="24"/>
        </w:rPr>
        <w:t>Colectarea separată a deşeurilor municipale generate ocazional;</w:t>
      </w:r>
    </w:p>
    <w:p w14:paraId="440E30C5">
      <w:pPr>
        <w:widowControl w:val="0"/>
        <w:spacing w:after="0" w:line="240" w:lineRule="auto"/>
        <w:jc w:val="both"/>
        <w:rPr>
          <w:rFonts w:ascii="Times New Roman" w:hAnsi="Times New Roman"/>
          <w:sz w:val="24"/>
          <w:szCs w:val="24"/>
        </w:rPr>
      </w:pPr>
      <w:r>
        <w:rPr>
          <w:rFonts w:ascii="Times New Roman" w:hAnsi="Times New Roman"/>
          <w:sz w:val="24"/>
          <w:szCs w:val="24"/>
        </w:rPr>
        <w:t>Serviciile care fac obiectul prezentului Contract așa cum  sunt  ele  menționate în Ordonanța nr. 92/2021 și Legea nr. 181/2020:</w:t>
      </w:r>
    </w:p>
    <w:p w14:paraId="79509683">
      <w:pPr>
        <w:widowControl w:val="0"/>
        <w:numPr>
          <w:ilvl w:val="2"/>
          <w:numId w:val="14"/>
        </w:numPr>
        <w:spacing w:after="0" w:line="240" w:lineRule="auto"/>
        <w:ind w:left="1350" w:hanging="90"/>
        <w:jc w:val="both"/>
        <w:rPr>
          <w:rFonts w:ascii="Times New Roman" w:hAnsi="Times New Roman"/>
          <w:sz w:val="24"/>
          <w:szCs w:val="24"/>
        </w:rPr>
      </w:pPr>
      <w:r>
        <w:rPr>
          <w:rFonts w:ascii="Times New Roman" w:hAnsi="Times New Roman"/>
          <w:sz w:val="24"/>
          <w:szCs w:val="24"/>
        </w:rPr>
        <w:t>colectarea separată cel puțin pentru deșeurile de hârtie, metal, plastic și sticlă din deșeurile municipale prevazuta la Art 17 alin (5) lit a) din O.U.G. nr. 92/2021</w:t>
      </w:r>
    </w:p>
    <w:p w14:paraId="7BCCE153">
      <w:pPr>
        <w:widowControl w:val="0"/>
        <w:numPr>
          <w:ilvl w:val="2"/>
          <w:numId w:val="14"/>
        </w:numPr>
        <w:spacing w:after="0" w:line="240" w:lineRule="auto"/>
        <w:ind w:left="1350" w:hanging="90"/>
        <w:jc w:val="both"/>
        <w:rPr>
          <w:rFonts w:ascii="Times New Roman" w:hAnsi="Times New Roman"/>
          <w:sz w:val="24"/>
          <w:szCs w:val="24"/>
        </w:rPr>
      </w:pPr>
      <w:r>
        <w:rPr>
          <w:rFonts w:ascii="Times New Roman" w:hAnsi="Times New Roman"/>
          <w:sz w:val="24"/>
          <w:szCs w:val="24"/>
        </w:rPr>
        <w:t xml:space="preserve">colectarea separată a deseurilor biodegradabile prevăzute la Art. 33 din O.U.G. nr. 92/2021 și Art. 1 alin. 3 din Legea nr. 181/2020  </w:t>
      </w:r>
    </w:p>
    <w:p w14:paraId="3F65A5A0">
      <w:pPr>
        <w:widowControl w:val="0"/>
        <w:numPr>
          <w:ilvl w:val="2"/>
          <w:numId w:val="14"/>
        </w:numPr>
        <w:spacing w:after="0" w:line="240" w:lineRule="auto"/>
        <w:ind w:left="1350" w:hanging="90"/>
        <w:jc w:val="both"/>
        <w:rPr>
          <w:rFonts w:ascii="Times New Roman" w:hAnsi="Times New Roman"/>
          <w:sz w:val="24"/>
          <w:szCs w:val="24"/>
        </w:rPr>
      </w:pPr>
      <w:r>
        <w:rPr>
          <w:rFonts w:ascii="Times New Roman" w:hAnsi="Times New Roman"/>
          <w:sz w:val="24"/>
          <w:szCs w:val="24"/>
        </w:rPr>
        <w:t>colectarea deșeurilor, altele decât cele prevăzute la lit. a); (deșeuri reziduale)</w:t>
      </w:r>
    </w:p>
    <w:p w14:paraId="0BD8F1B2">
      <w:pPr>
        <w:widowControl w:val="0"/>
        <w:numPr>
          <w:ilvl w:val="2"/>
          <w:numId w:val="14"/>
        </w:numPr>
        <w:spacing w:after="0" w:line="240" w:lineRule="auto"/>
        <w:ind w:left="1350" w:hanging="90"/>
        <w:jc w:val="both"/>
        <w:rPr>
          <w:rFonts w:ascii="Times New Roman" w:hAnsi="Times New Roman"/>
          <w:sz w:val="24"/>
          <w:szCs w:val="24"/>
        </w:rPr>
      </w:pPr>
      <w:r>
        <w:rPr>
          <w:rFonts w:ascii="Times New Roman" w:hAnsi="Times New Roman"/>
          <w:sz w:val="24"/>
          <w:szCs w:val="24"/>
        </w:rPr>
        <w:t>colectarea deșeurilor periculoase provenite din gospodării prevăzulte la Art. 30 - colectarea separată a deșeurilor municipale generate ocazional</w:t>
      </w:r>
    </w:p>
    <w:p w14:paraId="39CBB3CE">
      <w:pPr>
        <w:widowControl w:val="0"/>
        <w:numPr>
          <w:ilvl w:val="2"/>
          <w:numId w:val="14"/>
        </w:numPr>
        <w:spacing w:after="0" w:line="240" w:lineRule="auto"/>
        <w:ind w:left="1350" w:hanging="90"/>
        <w:jc w:val="both"/>
        <w:rPr>
          <w:rFonts w:ascii="Times New Roman" w:hAnsi="Times New Roman"/>
          <w:sz w:val="24"/>
          <w:szCs w:val="24"/>
        </w:rPr>
      </w:pPr>
      <w:r>
        <w:rPr>
          <w:rFonts w:ascii="Times New Roman" w:hAnsi="Times New Roman"/>
          <w:sz w:val="24"/>
          <w:szCs w:val="24"/>
        </w:rPr>
        <w:t>colectarea deșeurilor voluminoase inclusiv mobilă și saltele - colectarea separată a deseurilor municipale generate ocazional</w:t>
      </w:r>
    </w:p>
    <w:p w14:paraId="743B9EC9">
      <w:pPr>
        <w:widowControl w:val="0"/>
        <w:numPr>
          <w:ilvl w:val="2"/>
          <w:numId w:val="14"/>
        </w:numPr>
        <w:spacing w:after="0" w:line="240" w:lineRule="auto"/>
        <w:ind w:left="1350" w:hanging="90"/>
        <w:jc w:val="both"/>
        <w:rPr>
          <w:rFonts w:ascii="Times New Roman" w:hAnsi="Times New Roman"/>
          <w:sz w:val="24"/>
          <w:szCs w:val="24"/>
        </w:rPr>
      </w:pPr>
      <w:r>
        <w:rPr>
          <w:rFonts w:ascii="Times New Roman" w:hAnsi="Times New Roman"/>
          <w:sz w:val="24"/>
          <w:szCs w:val="24"/>
        </w:rPr>
        <w:t xml:space="preserve">colectarea deșeurilor textile, colectarea deșeurilor îmbrăcăminte </w:t>
      </w:r>
    </w:p>
    <w:p w14:paraId="194442F9">
      <w:pPr>
        <w:widowControl w:val="0"/>
        <w:numPr>
          <w:ilvl w:val="2"/>
          <w:numId w:val="14"/>
        </w:numPr>
        <w:spacing w:after="0" w:line="240" w:lineRule="auto"/>
        <w:ind w:left="1350" w:hanging="90"/>
        <w:jc w:val="both"/>
        <w:rPr>
          <w:rFonts w:ascii="Times New Roman" w:hAnsi="Times New Roman"/>
          <w:sz w:val="24"/>
          <w:szCs w:val="24"/>
        </w:rPr>
      </w:pPr>
      <w:r>
        <w:rPr>
          <w:rFonts w:ascii="Times New Roman" w:hAnsi="Times New Roman"/>
          <w:sz w:val="24"/>
          <w:szCs w:val="24"/>
        </w:rPr>
        <w:t>colectarea deseurilor abandonate pe teritorul administrativ al UAT urilor din aria de delegare Art. 4 alin 5 din Legea nr. 101/2006.</w:t>
      </w:r>
    </w:p>
    <w:p w14:paraId="28CB3768">
      <w:pPr>
        <w:numPr>
          <w:ilvl w:val="0"/>
          <w:numId w:val="14"/>
        </w:numPr>
        <w:tabs>
          <w:tab w:val="left" w:pos="426"/>
        </w:tabs>
        <w:autoSpaceDE w:val="0"/>
        <w:autoSpaceDN w:val="0"/>
        <w:adjustRightInd w:val="0"/>
        <w:spacing w:after="0" w:line="240" w:lineRule="auto"/>
        <w:ind w:left="0" w:firstLine="0"/>
        <w:jc w:val="both"/>
        <w:rPr>
          <w:rFonts w:ascii="Times New Roman" w:hAnsi="Times New Roman"/>
          <w:sz w:val="24"/>
          <w:szCs w:val="24"/>
          <w:lang w:eastAsia="ro-RO"/>
        </w:rPr>
      </w:pPr>
      <w:r>
        <w:rPr>
          <w:rFonts w:ascii="Times New Roman" w:hAnsi="Times New Roman"/>
          <w:sz w:val="24"/>
          <w:szCs w:val="24"/>
        </w:rPr>
        <w:t>Prin prezentul Contract, Delegatarul atribuie Delegatului, pentru perioada de timp menţionată la Articolul 3 (“Durata Contractului, Perioada de Mobilizare și Data de începere"), dreptul și obligaţia de a presta Serviciul în Aria Delegării, inclusiv dreptul și obligaţia de a administra și de a exploata, în schimbul unei Redevențe, Bunurile de Retur prevăzute în Anexele nr. 4 la prezentul Contract.</w:t>
      </w:r>
    </w:p>
    <w:bookmarkEnd w:id="30"/>
    <w:p w14:paraId="19213FE8">
      <w:pPr>
        <w:numPr>
          <w:ilvl w:val="0"/>
          <w:numId w:val="14"/>
        </w:numPr>
        <w:tabs>
          <w:tab w:val="left" w:pos="450"/>
        </w:tabs>
        <w:autoSpaceDE w:val="0"/>
        <w:autoSpaceDN w:val="0"/>
        <w:adjustRightInd w:val="0"/>
        <w:spacing w:after="0" w:line="240" w:lineRule="auto"/>
        <w:ind w:left="0" w:firstLine="0"/>
        <w:jc w:val="both"/>
        <w:rPr>
          <w:rFonts w:ascii="Times New Roman" w:hAnsi="Times New Roman"/>
          <w:sz w:val="24"/>
          <w:szCs w:val="24"/>
        </w:rPr>
      </w:pPr>
      <w:r>
        <w:rPr>
          <w:rFonts w:ascii="Times New Roman" w:hAnsi="Times New Roman"/>
          <w:sz w:val="24"/>
          <w:szCs w:val="24"/>
        </w:rPr>
        <w:t>Obiectivele Delegatarului sunt:</w:t>
      </w:r>
    </w:p>
    <w:p w14:paraId="390A05E8">
      <w:pPr>
        <w:pStyle w:val="71"/>
        <w:numPr>
          <w:ilvl w:val="0"/>
          <w:numId w:val="1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îmbunătăţirea condiţiilor de viaţă ale populaţiei;</w:t>
      </w:r>
    </w:p>
    <w:p w14:paraId="71C4CD34">
      <w:pPr>
        <w:pStyle w:val="71"/>
        <w:numPr>
          <w:ilvl w:val="0"/>
          <w:numId w:val="1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susţinerea dezvoltării economico-sociale a ariei de delegare;</w:t>
      </w:r>
    </w:p>
    <w:p w14:paraId="50831287">
      <w:pPr>
        <w:pStyle w:val="71"/>
        <w:numPr>
          <w:ilvl w:val="0"/>
          <w:numId w:val="1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promovarea calităţii şi eficienţei Serviciului;</w:t>
      </w:r>
    </w:p>
    <w:p w14:paraId="33D5C9C6">
      <w:pPr>
        <w:pStyle w:val="71"/>
        <w:numPr>
          <w:ilvl w:val="0"/>
          <w:numId w:val="1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dezvoltarea durabilă a Serviciului;</w:t>
      </w:r>
    </w:p>
    <w:p w14:paraId="0AEC5265">
      <w:pPr>
        <w:pStyle w:val="71"/>
        <w:numPr>
          <w:ilvl w:val="0"/>
          <w:numId w:val="1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gestionarea Serviciului pe criterii de transparenţă, competitivitate şi eficienţă;</w:t>
      </w:r>
    </w:p>
    <w:p w14:paraId="28D54AC2">
      <w:pPr>
        <w:numPr>
          <w:ilvl w:val="0"/>
          <w:numId w:val="1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furnizarea Serviciului la Tarife care să asigure prestarea Serviciului la nivelurile de calitate şi Indicatorii de Performanţă stabiliţi prin Caietul de Sarcini al Serviciului, Regulamentul Serviciului şi prin prezentul Contract și asigurarea echilibrului între riscurile şi beneficiile asumate de Părţi;</w:t>
      </w:r>
    </w:p>
    <w:p w14:paraId="4BB9A42F">
      <w:pPr>
        <w:numPr>
          <w:ilvl w:val="0"/>
          <w:numId w:val="1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protecţia şi conservarea mediului înconjurător şi a sănătăţii populaţiei;</w:t>
      </w:r>
    </w:p>
    <w:p w14:paraId="73C1CE35">
      <w:pPr>
        <w:numPr>
          <w:ilvl w:val="0"/>
          <w:numId w:val="15"/>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respectarea cerinţelor din legislaţia privind protecţia mediului referitoare la salubrizarea localităţilor.</w:t>
      </w:r>
    </w:p>
    <w:p w14:paraId="3485D072">
      <w:pPr>
        <w:widowControl w:val="0"/>
        <w:numPr>
          <w:ilvl w:val="0"/>
          <w:numId w:val="15"/>
        </w:numPr>
        <w:tabs>
          <w:tab w:val="left" w:pos="3242"/>
        </w:tabs>
        <w:spacing w:after="0" w:line="240" w:lineRule="auto"/>
        <w:jc w:val="both"/>
        <w:rPr>
          <w:rFonts w:ascii="Times New Roman" w:hAnsi="Times New Roman" w:eastAsiaTheme="minorHAnsi"/>
          <w:sz w:val="24"/>
          <w:szCs w:val="24"/>
        </w:rPr>
      </w:pPr>
      <w:bookmarkStart w:id="31" w:name="_Toc11221551"/>
      <w:r>
        <w:rPr>
          <w:rFonts w:ascii="Times New Roman" w:hAnsi="Times New Roman"/>
          <w:sz w:val="24"/>
          <w:szCs w:val="24"/>
        </w:rPr>
        <w:t>Categoriile de deșeuri care fac obiectul contractului de delegare sunt:</w:t>
      </w:r>
    </w:p>
    <w:p w14:paraId="01BE3903">
      <w:pPr>
        <w:widowControl w:val="0"/>
        <w:numPr>
          <w:ilvl w:val="1"/>
          <w:numId w:val="15"/>
        </w:numPr>
        <w:tabs>
          <w:tab w:val="left" w:pos="3242"/>
        </w:tabs>
        <w:spacing w:after="0" w:line="240" w:lineRule="auto"/>
        <w:jc w:val="both"/>
        <w:rPr>
          <w:rFonts w:ascii="Times New Roman" w:hAnsi="Times New Roman"/>
          <w:sz w:val="24"/>
          <w:szCs w:val="24"/>
        </w:rPr>
      </w:pPr>
      <w:r>
        <w:rPr>
          <w:rFonts w:ascii="Times New Roman" w:hAnsi="Times New Roman"/>
          <w:sz w:val="24"/>
          <w:szCs w:val="24"/>
        </w:rPr>
        <w:t>deșeuri  municipale – deșeuri  menajere și asimilabile celor menajere (capitolul 20 din Lista Europeană a Deșeurilor, aprobată prin HG nr. 856/2002):</w:t>
      </w:r>
    </w:p>
    <w:p w14:paraId="0FB9536A">
      <w:pPr>
        <w:pStyle w:val="71"/>
        <w:widowControl w:val="0"/>
        <w:numPr>
          <w:ilvl w:val="2"/>
          <w:numId w:val="15"/>
        </w:numPr>
        <w:tabs>
          <w:tab w:val="left" w:pos="1234"/>
        </w:tabs>
        <w:autoSpaceDE w:val="0"/>
        <w:autoSpaceDN w:val="0"/>
        <w:spacing w:after="0" w:line="240" w:lineRule="auto"/>
        <w:ind w:right="28"/>
        <w:rPr>
          <w:rFonts w:ascii="Times New Roman" w:hAnsi="Times New Roman"/>
          <w:sz w:val="24"/>
          <w:szCs w:val="24"/>
          <w:lang w:val="en-US"/>
        </w:rPr>
      </w:pPr>
      <w:r>
        <w:rPr>
          <w:rFonts w:ascii="Times New Roman" w:hAnsi="Times New Roman"/>
          <w:w w:val="105"/>
          <w:sz w:val="24"/>
          <w:szCs w:val="24"/>
        </w:rPr>
        <w:t>deșeuri</w:t>
      </w:r>
      <w:r>
        <w:rPr>
          <w:rFonts w:ascii="Times New Roman" w:hAnsi="Times New Roman"/>
          <w:spacing w:val="42"/>
          <w:w w:val="105"/>
          <w:sz w:val="24"/>
          <w:szCs w:val="24"/>
        </w:rPr>
        <w:t xml:space="preserve"> </w:t>
      </w:r>
      <w:r>
        <w:rPr>
          <w:rFonts w:ascii="Times New Roman" w:hAnsi="Times New Roman"/>
          <w:w w:val="105"/>
          <w:sz w:val="24"/>
          <w:szCs w:val="24"/>
        </w:rPr>
        <w:t>reciclabile</w:t>
      </w:r>
      <w:r>
        <w:rPr>
          <w:rFonts w:ascii="Times New Roman" w:hAnsi="Times New Roman"/>
          <w:spacing w:val="-8"/>
          <w:w w:val="105"/>
          <w:sz w:val="24"/>
          <w:szCs w:val="24"/>
        </w:rPr>
        <w:t xml:space="preserve"> </w:t>
      </w:r>
      <w:r>
        <w:rPr>
          <w:rFonts w:ascii="Times New Roman" w:hAnsi="Times New Roman"/>
          <w:w w:val="105"/>
          <w:sz w:val="24"/>
          <w:szCs w:val="24"/>
        </w:rPr>
        <w:t>colectate</w:t>
      </w:r>
      <w:r>
        <w:rPr>
          <w:rFonts w:ascii="Times New Roman" w:hAnsi="Times New Roman"/>
          <w:spacing w:val="-3"/>
          <w:w w:val="105"/>
          <w:sz w:val="24"/>
          <w:szCs w:val="24"/>
        </w:rPr>
        <w:t xml:space="preserve"> </w:t>
      </w:r>
      <w:r>
        <w:rPr>
          <w:rFonts w:ascii="Times New Roman" w:hAnsi="Times New Roman"/>
          <w:w w:val="105"/>
          <w:sz w:val="24"/>
          <w:szCs w:val="24"/>
        </w:rPr>
        <w:t>separat</w:t>
      </w:r>
      <w:r>
        <w:rPr>
          <w:rFonts w:ascii="Times New Roman" w:hAnsi="Times New Roman"/>
          <w:spacing w:val="-3"/>
          <w:w w:val="105"/>
          <w:sz w:val="24"/>
          <w:szCs w:val="24"/>
        </w:rPr>
        <w:t xml:space="preserve"> </w:t>
      </w:r>
      <w:r>
        <w:rPr>
          <w:rFonts w:ascii="Times New Roman" w:hAnsi="Times New Roman"/>
          <w:w w:val="105"/>
          <w:sz w:val="24"/>
          <w:szCs w:val="24"/>
        </w:rPr>
        <w:t>pe</w:t>
      </w:r>
      <w:r>
        <w:rPr>
          <w:rFonts w:ascii="Times New Roman" w:hAnsi="Times New Roman"/>
          <w:spacing w:val="-1"/>
          <w:w w:val="105"/>
          <w:sz w:val="24"/>
          <w:szCs w:val="24"/>
        </w:rPr>
        <w:t xml:space="preserve"> </w:t>
      </w:r>
      <w:r>
        <w:rPr>
          <w:rFonts w:ascii="Times New Roman" w:hAnsi="Times New Roman"/>
          <w:w w:val="105"/>
          <w:sz w:val="24"/>
          <w:szCs w:val="24"/>
        </w:rPr>
        <w:t>3</w:t>
      </w:r>
      <w:r>
        <w:rPr>
          <w:rFonts w:ascii="Times New Roman" w:hAnsi="Times New Roman"/>
          <w:spacing w:val="-3"/>
          <w:w w:val="105"/>
          <w:sz w:val="24"/>
          <w:szCs w:val="24"/>
        </w:rPr>
        <w:t xml:space="preserve"> </w:t>
      </w:r>
      <w:r>
        <w:rPr>
          <w:rFonts w:ascii="Times New Roman" w:hAnsi="Times New Roman"/>
          <w:w w:val="105"/>
          <w:sz w:val="24"/>
          <w:szCs w:val="24"/>
        </w:rPr>
        <w:t>fracții:</w:t>
      </w:r>
    </w:p>
    <w:p w14:paraId="012361DA">
      <w:pPr>
        <w:pStyle w:val="71"/>
        <w:widowControl w:val="0"/>
        <w:numPr>
          <w:ilvl w:val="3"/>
          <w:numId w:val="15"/>
        </w:numPr>
        <w:tabs>
          <w:tab w:val="left" w:pos="1911"/>
        </w:tabs>
        <w:autoSpaceDE w:val="0"/>
        <w:autoSpaceDN w:val="0"/>
        <w:spacing w:after="0" w:line="240" w:lineRule="auto"/>
        <w:ind w:right="28"/>
        <w:rPr>
          <w:rFonts w:ascii="Times New Roman" w:hAnsi="Times New Roman"/>
          <w:sz w:val="24"/>
          <w:szCs w:val="24"/>
        </w:rPr>
      </w:pPr>
      <w:r>
        <w:rPr>
          <w:rFonts w:ascii="Times New Roman" w:hAnsi="Times New Roman"/>
          <w:w w:val="110"/>
          <w:sz w:val="24"/>
          <w:szCs w:val="24"/>
        </w:rPr>
        <w:t>hârtie/carton</w:t>
      </w:r>
      <w:r>
        <w:rPr>
          <w:rFonts w:ascii="Times New Roman" w:hAnsi="Times New Roman"/>
          <w:spacing w:val="-11"/>
          <w:w w:val="110"/>
          <w:sz w:val="24"/>
          <w:szCs w:val="24"/>
        </w:rPr>
        <w:t xml:space="preserve"> </w:t>
      </w:r>
      <w:r>
        <w:rPr>
          <w:rFonts w:ascii="Times New Roman" w:hAnsi="Times New Roman"/>
          <w:w w:val="110"/>
          <w:sz w:val="24"/>
          <w:szCs w:val="24"/>
        </w:rPr>
        <w:t>–</w:t>
      </w:r>
      <w:r>
        <w:rPr>
          <w:rFonts w:ascii="Times New Roman" w:hAnsi="Times New Roman"/>
          <w:spacing w:val="-11"/>
          <w:w w:val="110"/>
          <w:sz w:val="24"/>
          <w:szCs w:val="24"/>
        </w:rPr>
        <w:t xml:space="preserve"> </w:t>
      </w:r>
      <w:r>
        <w:rPr>
          <w:rFonts w:ascii="Times New Roman" w:hAnsi="Times New Roman"/>
          <w:w w:val="110"/>
          <w:sz w:val="24"/>
          <w:szCs w:val="24"/>
        </w:rPr>
        <w:t>20</w:t>
      </w:r>
      <w:r>
        <w:rPr>
          <w:rFonts w:ascii="Times New Roman" w:hAnsi="Times New Roman"/>
          <w:spacing w:val="-12"/>
          <w:w w:val="110"/>
          <w:sz w:val="24"/>
          <w:szCs w:val="24"/>
        </w:rPr>
        <w:t xml:space="preserve"> </w:t>
      </w:r>
      <w:r>
        <w:rPr>
          <w:rFonts w:ascii="Times New Roman" w:hAnsi="Times New Roman"/>
          <w:w w:val="110"/>
          <w:sz w:val="24"/>
          <w:szCs w:val="24"/>
        </w:rPr>
        <w:t>01</w:t>
      </w:r>
      <w:r>
        <w:rPr>
          <w:rFonts w:ascii="Times New Roman" w:hAnsi="Times New Roman"/>
          <w:spacing w:val="-10"/>
          <w:w w:val="110"/>
          <w:sz w:val="24"/>
          <w:szCs w:val="24"/>
        </w:rPr>
        <w:t xml:space="preserve"> </w:t>
      </w:r>
      <w:r>
        <w:rPr>
          <w:rFonts w:ascii="Times New Roman" w:hAnsi="Times New Roman"/>
          <w:w w:val="110"/>
          <w:sz w:val="24"/>
          <w:szCs w:val="24"/>
        </w:rPr>
        <w:t>01</w:t>
      </w:r>
    </w:p>
    <w:p w14:paraId="645060D4">
      <w:pPr>
        <w:pStyle w:val="71"/>
        <w:widowControl w:val="0"/>
        <w:numPr>
          <w:ilvl w:val="3"/>
          <w:numId w:val="15"/>
        </w:numPr>
        <w:tabs>
          <w:tab w:val="left" w:pos="1911"/>
        </w:tabs>
        <w:autoSpaceDE w:val="0"/>
        <w:autoSpaceDN w:val="0"/>
        <w:spacing w:after="0" w:line="240" w:lineRule="auto"/>
        <w:ind w:right="28"/>
        <w:rPr>
          <w:rFonts w:ascii="Times New Roman" w:hAnsi="Times New Roman"/>
          <w:sz w:val="24"/>
          <w:szCs w:val="24"/>
        </w:rPr>
      </w:pPr>
      <w:r>
        <w:rPr>
          <w:rFonts w:ascii="Times New Roman" w:hAnsi="Times New Roman"/>
          <w:w w:val="105"/>
          <w:sz w:val="24"/>
          <w:szCs w:val="24"/>
        </w:rPr>
        <w:t>plastic</w:t>
      </w:r>
      <w:r>
        <w:rPr>
          <w:rFonts w:ascii="Times New Roman" w:hAnsi="Times New Roman"/>
          <w:spacing w:val="2"/>
          <w:w w:val="105"/>
          <w:sz w:val="24"/>
          <w:szCs w:val="24"/>
        </w:rPr>
        <w:t xml:space="preserve"> </w:t>
      </w:r>
      <w:r>
        <w:rPr>
          <w:rFonts w:ascii="Times New Roman" w:hAnsi="Times New Roman"/>
          <w:w w:val="105"/>
          <w:sz w:val="24"/>
          <w:szCs w:val="24"/>
        </w:rPr>
        <w:t>- 20</w:t>
      </w:r>
      <w:r>
        <w:rPr>
          <w:rFonts w:ascii="Times New Roman" w:hAnsi="Times New Roman"/>
          <w:spacing w:val="-1"/>
          <w:w w:val="105"/>
          <w:sz w:val="24"/>
          <w:szCs w:val="24"/>
        </w:rPr>
        <w:t xml:space="preserve"> </w:t>
      </w:r>
      <w:r>
        <w:rPr>
          <w:rFonts w:ascii="Times New Roman" w:hAnsi="Times New Roman"/>
          <w:w w:val="105"/>
          <w:sz w:val="24"/>
          <w:szCs w:val="24"/>
        </w:rPr>
        <w:t>01</w:t>
      </w:r>
      <w:r>
        <w:rPr>
          <w:rFonts w:ascii="Times New Roman" w:hAnsi="Times New Roman"/>
          <w:spacing w:val="-1"/>
          <w:w w:val="105"/>
          <w:sz w:val="24"/>
          <w:szCs w:val="24"/>
        </w:rPr>
        <w:t xml:space="preserve"> </w:t>
      </w:r>
      <w:r>
        <w:rPr>
          <w:rFonts w:ascii="Times New Roman" w:hAnsi="Times New Roman"/>
          <w:w w:val="105"/>
          <w:sz w:val="24"/>
          <w:szCs w:val="24"/>
        </w:rPr>
        <w:t>39</w:t>
      </w:r>
      <w:r>
        <w:rPr>
          <w:rFonts w:ascii="Times New Roman" w:hAnsi="Times New Roman"/>
          <w:spacing w:val="-1"/>
          <w:w w:val="105"/>
          <w:sz w:val="24"/>
          <w:szCs w:val="24"/>
        </w:rPr>
        <w:t xml:space="preserve"> </w:t>
      </w:r>
      <w:r>
        <w:rPr>
          <w:rFonts w:ascii="Times New Roman" w:hAnsi="Times New Roman"/>
          <w:w w:val="105"/>
          <w:sz w:val="24"/>
          <w:szCs w:val="24"/>
        </w:rPr>
        <w:t>și</w:t>
      </w:r>
      <w:r>
        <w:rPr>
          <w:rFonts w:ascii="Times New Roman" w:hAnsi="Times New Roman"/>
          <w:spacing w:val="1"/>
          <w:w w:val="105"/>
          <w:sz w:val="24"/>
          <w:szCs w:val="24"/>
        </w:rPr>
        <w:t xml:space="preserve"> </w:t>
      </w:r>
      <w:r>
        <w:rPr>
          <w:rFonts w:ascii="Times New Roman" w:hAnsi="Times New Roman"/>
          <w:w w:val="105"/>
          <w:sz w:val="24"/>
          <w:szCs w:val="24"/>
        </w:rPr>
        <w:t>metal</w:t>
      </w:r>
      <w:r>
        <w:rPr>
          <w:rFonts w:ascii="Times New Roman" w:hAnsi="Times New Roman"/>
          <w:spacing w:val="-3"/>
          <w:w w:val="105"/>
          <w:sz w:val="24"/>
          <w:szCs w:val="24"/>
        </w:rPr>
        <w:t xml:space="preserve"> </w:t>
      </w:r>
      <w:r>
        <w:rPr>
          <w:rFonts w:ascii="Times New Roman" w:hAnsi="Times New Roman"/>
          <w:w w:val="105"/>
          <w:sz w:val="24"/>
          <w:szCs w:val="24"/>
        </w:rPr>
        <w:t>-20</w:t>
      </w:r>
      <w:r>
        <w:rPr>
          <w:rFonts w:ascii="Times New Roman" w:hAnsi="Times New Roman"/>
          <w:spacing w:val="-4"/>
          <w:w w:val="105"/>
          <w:sz w:val="24"/>
          <w:szCs w:val="24"/>
        </w:rPr>
        <w:t xml:space="preserve"> </w:t>
      </w:r>
      <w:r>
        <w:rPr>
          <w:rFonts w:ascii="Times New Roman" w:hAnsi="Times New Roman"/>
          <w:w w:val="105"/>
          <w:sz w:val="24"/>
          <w:szCs w:val="24"/>
        </w:rPr>
        <w:t>01</w:t>
      </w:r>
      <w:r>
        <w:rPr>
          <w:rFonts w:ascii="Times New Roman" w:hAnsi="Times New Roman"/>
          <w:spacing w:val="-4"/>
          <w:w w:val="105"/>
          <w:sz w:val="24"/>
          <w:szCs w:val="24"/>
        </w:rPr>
        <w:t xml:space="preserve"> </w:t>
      </w:r>
      <w:r>
        <w:rPr>
          <w:rFonts w:ascii="Times New Roman" w:hAnsi="Times New Roman"/>
          <w:w w:val="105"/>
          <w:sz w:val="24"/>
          <w:szCs w:val="24"/>
        </w:rPr>
        <w:t>40</w:t>
      </w:r>
    </w:p>
    <w:p w14:paraId="3964BD62">
      <w:pPr>
        <w:pStyle w:val="71"/>
        <w:widowControl w:val="0"/>
        <w:numPr>
          <w:ilvl w:val="3"/>
          <w:numId w:val="15"/>
        </w:numPr>
        <w:tabs>
          <w:tab w:val="left" w:pos="1911"/>
        </w:tabs>
        <w:autoSpaceDE w:val="0"/>
        <w:autoSpaceDN w:val="0"/>
        <w:spacing w:after="0" w:line="240" w:lineRule="auto"/>
        <w:ind w:right="28"/>
        <w:rPr>
          <w:rFonts w:ascii="Times New Roman" w:hAnsi="Times New Roman"/>
          <w:sz w:val="24"/>
          <w:szCs w:val="24"/>
        </w:rPr>
      </w:pPr>
      <w:r>
        <w:rPr>
          <w:rFonts w:ascii="Times New Roman" w:hAnsi="Times New Roman"/>
          <w:w w:val="110"/>
          <w:sz w:val="24"/>
          <w:szCs w:val="24"/>
        </w:rPr>
        <w:t>sticlă</w:t>
      </w:r>
      <w:r>
        <w:rPr>
          <w:rFonts w:ascii="Times New Roman" w:hAnsi="Times New Roman"/>
          <w:spacing w:val="-8"/>
          <w:w w:val="110"/>
          <w:sz w:val="24"/>
          <w:szCs w:val="24"/>
        </w:rPr>
        <w:t xml:space="preserve"> </w:t>
      </w:r>
      <w:r>
        <w:rPr>
          <w:rFonts w:ascii="Times New Roman" w:hAnsi="Times New Roman"/>
          <w:w w:val="110"/>
          <w:sz w:val="24"/>
          <w:szCs w:val="24"/>
        </w:rPr>
        <w:t>–</w:t>
      </w:r>
      <w:r>
        <w:rPr>
          <w:rFonts w:ascii="Times New Roman" w:hAnsi="Times New Roman"/>
          <w:spacing w:val="-3"/>
          <w:w w:val="110"/>
          <w:sz w:val="24"/>
          <w:szCs w:val="24"/>
        </w:rPr>
        <w:t xml:space="preserve"> </w:t>
      </w:r>
      <w:r>
        <w:rPr>
          <w:rFonts w:ascii="Times New Roman" w:hAnsi="Times New Roman"/>
          <w:w w:val="110"/>
          <w:sz w:val="24"/>
          <w:szCs w:val="24"/>
        </w:rPr>
        <w:t>20</w:t>
      </w:r>
      <w:r>
        <w:rPr>
          <w:rFonts w:ascii="Times New Roman" w:hAnsi="Times New Roman"/>
          <w:spacing w:val="-2"/>
          <w:w w:val="110"/>
          <w:sz w:val="24"/>
          <w:szCs w:val="24"/>
        </w:rPr>
        <w:t xml:space="preserve"> </w:t>
      </w:r>
      <w:r>
        <w:rPr>
          <w:rFonts w:ascii="Times New Roman" w:hAnsi="Times New Roman"/>
          <w:w w:val="110"/>
          <w:sz w:val="24"/>
          <w:szCs w:val="24"/>
        </w:rPr>
        <w:t>01</w:t>
      </w:r>
      <w:r>
        <w:rPr>
          <w:rFonts w:ascii="Times New Roman" w:hAnsi="Times New Roman"/>
          <w:spacing w:val="-3"/>
          <w:w w:val="110"/>
          <w:sz w:val="24"/>
          <w:szCs w:val="24"/>
        </w:rPr>
        <w:t xml:space="preserve"> </w:t>
      </w:r>
      <w:r>
        <w:rPr>
          <w:rFonts w:ascii="Times New Roman" w:hAnsi="Times New Roman"/>
          <w:w w:val="110"/>
          <w:sz w:val="24"/>
          <w:szCs w:val="24"/>
        </w:rPr>
        <w:t>02</w:t>
      </w:r>
    </w:p>
    <w:p w14:paraId="36B99C24">
      <w:pPr>
        <w:pStyle w:val="71"/>
        <w:widowControl w:val="0"/>
        <w:numPr>
          <w:ilvl w:val="2"/>
          <w:numId w:val="15"/>
        </w:numPr>
        <w:tabs>
          <w:tab w:val="left" w:pos="1234"/>
        </w:tabs>
        <w:autoSpaceDE w:val="0"/>
        <w:autoSpaceDN w:val="0"/>
        <w:spacing w:after="0" w:line="240" w:lineRule="auto"/>
        <w:ind w:right="28"/>
        <w:rPr>
          <w:rFonts w:ascii="Times New Roman" w:hAnsi="Times New Roman"/>
          <w:sz w:val="24"/>
          <w:szCs w:val="24"/>
        </w:rPr>
      </w:pPr>
      <w:r>
        <w:rPr>
          <w:rFonts w:ascii="Times New Roman" w:hAnsi="Times New Roman"/>
          <w:w w:val="105"/>
          <w:sz w:val="24"/>
          <w:szCs w:val="24"/>
        </w:rPr>
        <w:t>deșeuri</w:t>
      </w:r>
      <w:r>
        <w:rPr>
          <w:rFonts w:ascii="Times New Roman" w:hAnsi="Times New Roman"/>
          <w:spacing w:val="2"/>
          <w:w w:val="105"/>
          <w:sz w:val="24"/>
          <w:szCs w:val="24"/>
        </w:rPr>
        <w:t xml:space="preserve"> </w:t>
      </w:r>
      <w:r>
        <w:rPr>
          <w:rFonts w:ascii="Times New Roman" w:hAnsi="Times New Roman"/>
          <w:w w:val="105"/>
          <w:sz w:val="24"/>
          <w:szCs w:val="24"/>
        </w:rPr>
        <w:t>biodegradabile</w:t>
      </w:r>
      <w:r>
        <w:rPr>
          <w:rFonts w:ascii="Times New Roman" w:hAnsi="Times New Roman"/>
          <w:spacing w:val="2"/>
          <w:w w:val="105"/>
          <w:sz w:val="24"/>
          <w:szCs w:val="24"/>
        </w:rPr>
        <w:t xml:space="preserve"> </w:t>
      </w:r>
      <w:r>
        <w:rPr>
          <w:rFonts w:ascii="Times New Roman" w:hAnsi="Times New Roman"/>
          <w:w w:val="105"/>
          <w:sz w:val="24"/>
          <w:szCs w:val="24"/>
        </w:rPr>
        <w:t>colectate</w:t>
      </w:r>
      <w:r>
        <w:rPr>
          <w:rFonts w:ascii="Times New Roman" w:hAnsi="Times New Roman"/>
          <w:spacing w:val="-1"/>
          <w:w w:val="105"/>
          <w:sz w:val="24"/>
          <w:szCs w:val="24"/>
        </w:rPr>
        <w:t xml:space="preserve"> </w:t>
      </w:r>
      <w:r>
        <w:rPr>
          <w:rFonts w:ascii="Times New Roman" w:hAnsi="Times New Roman"/>
          <w:w w:val="105"/>
          <w:sz w:val="24"/>
          <w:szCs w:val="24"/>
        </w:rPr>
        <w:t>separat</w:t>
      </w:r>
      <w:r>
        <w:rPr>
          <w:rFonts w:ascii="Times New Roman" w:hAnsi="Times New Roman"/>
          <w:spacing w:val="3"/>
          <w:w w:val="105"/>
          <w:sz w:val="24"/>
          <w:szCs w:val="24"/>
        </w:rPr>
        <w:t xml:space="preserve"> </w:t>
      </w:r>
      <w:r>
        <w:rPr>
          <w:rFonts w:ascii="Times New Roman" w:hAnsi="Times New Roman"/>
          <w:w w:val="105"/>
          <w:sz w:val="24"/>
          <w:szCs w:val="24"/>
        </w:rPr>
        <w:t>–</w:t>
      </w:r>
      <w:r>
        <w:rPr>
          <w:rFonts w:ascii="Times New Roman" w:hAnsi="Times New Roman"/>
          <w:spacing w:val="2"/>
          <w:w w:val="105"/>
          <w:sz w:val="24"/>
          <w:szCs w:val="24"/>
        </w:rPr>
        <w:t xml:space="preserve"> </w:t>
      </w:r>
      <w:r>
        <w:rPr>
          <w:rFonts w:ascii="Times New Roman" w:hAnsi="Times New Roman"/>
          <w:w w:val="105"/>
          <w:sz w:val="24"/>
          <w:szCs w:val="24"/>
        </w:rPr>
        <w:t>20</w:t>
      </w:r>
      <w:r>
        <w:rPr>
          <w:rFonts w:ascii="Times New Roman" w:hAnsi="Times New Roman"/>
          <w:spacing w:val="2"/>
          <w:w w:val="105"/>
          <w:sz w:val="24"/>
          <w:szCs w:val="24"/>
        </w:rPr>
        <w:t xml:space="preserve"> </w:t>
      </w:r>
      <w:r>
        <w:rPr>
          <w:rFonts w:ascii="Times New Roman" w:hAnsi="Times New Roman"/>
          <w:w w:val="105"/>
          <w:sz w:val="24"/>
          <w:szCs w:val="24"/>
        </w:rPr>
        <w:t>01</w:t>
      </w:r>
      <w:r>
        <w:rPr>
          <w:rFonts w:ascii="Times New Roman" w:hAnsi="Times New Roman"/>
          <w:spacing w:val="4"/>
          <w:w w:val="105"/>
          <w:sz w:val="24"/>
          <w:szCs w:val="24"/>
        </w:rPr>
        <w:t xml:space="preserve"> </w:t>
      </w:r>
      <w:r>
        <w:rPr>
          <w:rFonts w:ascii="Times New Roman" w:hAnsi="Times New Roman"/>
          <w:w w:val="105"/>
          <w:sz w:val="24"/>
          <w:szCs w:val="24"/>
        </w:rPr>
        <w:t xml:space="preserve">08, 20.02.01 </w:t>
      </w:r>
    </w:p>
    <w:p w14:paraId="412B8C6F">
      <w:pPr>
        <w:pStyle w:val="71"/>
        <w:widowControl w:val="0"/>
        <w:numPr>
          <w:ilvl w:val="2"/>
          <w:numId w:val="15"/>
        </w:numPr>
        <w:tabs>
          <w:tab w:val="left" w:pos="1234"/>
        </w:tabs>
        <w:autoSpaceDE w:val="0"/>
        <w:autoSpaceDN w:val="0"/>
        <w:spacing w:after="0" w:line="240" w:lineRule="auto"/>
        <w:ind w:right="28"/>
        <w:rPr>
          <w:rFonts w:ascii="Times New Roman" w:hAnsi="Times New Roman"/>
          <w:sz w:val="24"/>
          <w:szCs w:val="24"/>
        </w:rPr>
      </w:pPr>
      <w:r>
        <w:rPr>
          <w:rFonts w:ascii="Times New Roman" w:hAnsi="Times New Roman"/>
          <w:w w:val="105"/>
          <w:sz w:val="24"/>
          <w:szCs w:val="24"/>
        </w:rPr>
        <w:t>deșeuri</w:t>
      </w:r>
      <w:r>
        <w:rPr>
          <w:rFonts w:ascii="Times New Roman" w:hAnsi="Times New Roman"/>
          <w:spacing w:val="-4"/>
          <w:w w:val="105"/>
          <w:sz w:val="24"/>
          <w:szCs w:val="24"/>
        </w:rPr>
        <w:t xml:space="preserve"> </w:t>
      </w:r>
      <w:r>
        <w:rPr>
          <w:rFonts w:ascii="Times New Roman" w:hAnsi="Times New Roman"/>
          <w:w w:val="105"/>
          <w:sz w:val="24"/>
          <w:szCs w:val="24"/>
        </w:rPr>
        <w:t>reziduale</w:t>
      </w:r>
      <w:r>
        <w:rPr>
          <w:rFonts w:ascii="Times New Roman" w:hAnsi="Times New Roman"/>
          <w:spacing w:val="-1"/>
          <w:w w:val="105"/>
          <w:sz w:val="24"/>
          <w:szCs w:val="24"/>
        </w:rPr>
        <w:t xml:space="preserve"> </w:t>
      </w:r>
      <w:r>
        <w:rPr>
          <w:rFonts w:ascii="Times New Roman" w:hAnsi="Times New Roman"/>
          <w:w w:val="105"/>
          <w:sz w:val="24"/>
          <w:szCs w:val="24"/>
        </w:rPr>
        <w:t>(deșeuri</w:t>
      </w:r>
      <w:r>
        <w:rPr>
          <w:rFonts w:ascii="Times New Roman" w:hAnsi="Times New Roman"/>
          <w:spacing w:val="5"/>
          <w:w w:val="105"/>
          <w:sz w:val="24"/>
          <w:szCs w:val="24"/>
        </w:rPr>
        <w:t xml:space="preserve"> </w:t>
      </w:r>
      <w:r>
        <w:rPr>
          <w:rFonts w:ascii="Times New Roman" w:hAnsi="Times New Roman"/>
          <w:w w:val="105"/>
          <w:sz w:val="24"/>
          <w:szCs w:val="24"/>
        </w:rPr>
        <w:t>municipale</w:t>
      </w:r>
      <w:r>
        <w:rPr>
          <w:rFonts w:ascii="Times New Roman" w:hAnsi="Times New Roman"/>
          <w:spacing w:val="3"/>
          <w:w w:val="105"/>
          <w:sz w:val="24"/>
          <w:szCs w:val="24"/>
        </w:rPr>
        <w:t xml:space="preserve"> </w:t>
      </w:r>
      <w:r>
        <w:rPr>
          <w:rFonts w:ascii="Times New Roman" w:hAnsi="Times New Roman"/>
          <w:w w:val="105"/>
          <w:sz w:val="24"/>
          <w:szCs w:val="24"/>
        </w:rPr>
        <w:t>amestecate)</w:t>
      </w:r>
      <w:r>
        <w:rPr>
          <w:rFonts w:ascii="Times New Roman" w:hAnsi="Times New Roman"/>
          <w:spacing w:val="4"/>
          <w:w w:val="105"/>
          <w:sz w:val="24"/>
          <w:szCs w:val="24"/>
        </w:rPr>
        <w:t xml:space="preserve"> </w:t>
      </w:r>
      <w:r>
        <w:rPr>
          <w:rFonts w:ascii="Times New Roman" w:hAnsi="Times New Roman"/>
          <w:w w:val="105"/>
          <w:sz w:val="24"/>
          <w:szCs w:val="24"/>
        </w:rPr>
        <w:t>–</w:t>
      </w:r>
      <w:r>
        <w:rPr>
          <w:rFonts w:ascii="Times New Roman" w:hAnsi="Times New Roman"/>
          <w:spacing w:val="-1"/>
          <w:w w:val="105"/>
          <w:sz w:val="24"/>
          <w:szCs w:val="24"/>
        </w:rPr>
        <w:t xml:space="preserve"> </w:t>
      </w:r>
      <w:r>
        <w:rPr>
          <w:rFonts w:ascii="Times New Roman" w:hAnsi="Times New Roman"/>
          <w:w w:val="105"/>
          <w:sz w:val="24"/>
          <w:szCs w:val="24"/>
        </w:rPr>
        <w:t>20</w:t>
      </w:r>
      <w:r>
        <w:rPr>
          <w:rFonts w:ascii="Times New Roman" w:hAnsi="Times New Roman"/>
          <w:spacing w:val="1"/>
          <w:w w:val="105"/>
          <w:sz w:val="24"/>
          <w:szCs w:val="24"/>
        </w:rPr>
        <w:t xml:space="preserve"> </w:t>
      </w:r>
      <w:r>
        <w:rPr>
          <w:rFonts w:ascii="Times New Roman" w:hAnsi="Times New Roman"/>
          <w:w w:val="105"/>
          <w:sz w:val="24"/>
          <w:szCs w:val="24"/>
        </w:rPr>
        <w:t>03</w:t>
      </w:r>
      <w:r>
        <w:rPr>
          <w:rFonts w:ascii="Times New Roman" w:hAnsi="Times New Roman"/>
          <w:spacing w:val="3"/>
          <w:w w:val="105"/>
          <w:sz w:val="24"/>
          <w:szCs w:val="24"/>
        </w:rPr>
        <w:t xml:space="preserve"> </w:t>
      </w:r>
      <w:r>
        <w:rPr>
          <w:rFonts w:ascii="Times New Roman" w:hAnsi="Times New Roman"/>
          <w:w w:val="105"/>
          <w:sz w:val="24"/>
          <w:szCs w:val="24"/>
        </w:rPr>
        <w:t>01;</w:t>
      </w:r>
    </w:p>
    <w:p w14:paraId="7F77AFA2">
      <w:pPr>
        <w:pStyle w:val="71"/>
        <w:widowControl w:val="0"/>
        <w:numPr>
          <w:ilvl w:val="2"/>
          <w:numId w:val="15"/>
        </w:numPr>
        <w:tabs>
          <w:tab w:val="left" w:pos="1234"/>
        </w:tabs>
        <w:autoSpaceDE w:val="0"/>
        <w:autoSpaceDN w:val="0"/>
        <w:spacing w:after="0" w:line="240" w:lineRule="auto"/>
        <w:ind w:right="28"/>
        <w:rPr>
          <w:rFonts w:ascii="Times New Roman" w:hAnsi="Times New Roman"/>
          <w:sz w:val="24"/>
          <w:szCs w:val="24"/>
        </w:rPr>
      </w:pPr>
      <w:bookmarkStart w:id="32" w:name="_Hlk113890415"/>
      <w:r>
        <w:rPr>
          <w:rFonts w:ascii="Times New Roman" w:hAnsi="Times New Roman"/>
          <w:w w:val="105"/>
          <w:sz w:val="24"/>
          <w:szCs w:val="24"/>
        </w:rPr>
        <w:t>deșeuri</w:t>
      </w:r>
      <w:r>
        <w:rPr>
          <w:rFonts w:ascii="Times New Roman" w:hAnsi="Times New Roman"/>
          <w:spacing w:val="2"/>
          <w:w w:val="105"/>
          <w:sz w:val="24"/>
          <w:szCs w:val="24"/>
        </w:rPr>
        <w:t xml:space="preserve"> </w:t>
      </w:r>
      <w:r>
        <w:rPr>
          <w:rFonts w:ascii="Times New Roman" w:hAnsi="Times New Roman"/>
          <w:w w:val="105"/>
          <w:sz w:val="24"/>
          <w:szCs w:val="24"/>
        </w:rPr>
        <w:t>din</w:t>
      </w:r>
      <w:r>
        <w:rPr>
          <w:rFonts w:ascii="Times New Roman" w:hAnsi="Times New Roman"/>
          <w:spacing w:val="-1"/>
          <w:w w:val="105"/>
          <w:sz w:val="24"/>
          <w:szCs w:val="24"/>
        </w:rPr>
        <w:t xml:space="preserve"> </w:t>
      </w:r>
      <w:r>
        <w:rPr>
          <w:rFonts w:ascii="Times New Roman" w:hAnsi="Times New Roman"/>
          <w:w w:val="105"/>
          <w:sz w:val="24"/>
          <w:szCs w:val="24"/>
        </w:rPr>
        <w:t>piețe –</w:t>
      </w:r>
      <w:r>
        <w:rPr>
          <w:rFonts w:ascii="Times New Roman" w:hAnsi="Times New Roman"/>
          <w:spacing w:val="2"/>
          <w:w w:val="105"/>
          <w:sz w:val="24"/>
          <w:szCs w:val="24"/>
        </w:rPr>
        <w:t xml:space="preserve"> </w:t>
      </w:r>
      <w:r>
        <w:rPr>
          <w:rFonts w:ascii="Times New Roman" w:hAnsi="Times New Roman"/>
          <w:w w:val="105"/>
          <w:sz w:val="24"/>
          <w:szCs w:val="24"/>
        </w:rPr>
        <w:t>codul</w:t>
      </w:r>
      <w:r>
        <w:rPr>
          <w:rFonts w:ascii="Times New Roman" w:hAnsi="Times New Roman"/>
          <w:spacing w:val="-1"/>
          <w:w w:val="105"/>
          <w:sz w:val="24"/>
          <w:szCs w:val="24"/>
        </w:rPr>
        <w:t xml:space="preserve"> </w:t>
      </w:r>
      <w:r>
        <w:rPr>
          <w:rFonts w:ascii="Times New Roman" w:hAnsi="Times New Roman"/>
          <w:w w:val="105"/>
          <w:sz w:val="24"/>
          <w:szCs w:val="24"/>
        </w:rPr>
        <w:t>20</w:t>
      </w:r>
      <w:r>
        <w:rPr>
          <w:rFonts w:ascii="Times New Roman" w:hAnsi="Times New Roman"/>
          <w:spacing w:val="3"/>
          <w:w w:val="105"/>
          <w:sz w:val="24"/>
          <w:szCs w:val="24"/>
        </w:rPr>
        <w:t xml:space="preserve"> </w:t>
      </w:r>
      <w:r>
        <w:rPr>
          <w:rFonts w:ascii="Times New Roman" w:hAnsi="Times New Roman"/>
          <w:w w:val="105"/>
          <w:sz w:val="24"/>
          <w:szCs w:val="24"/>
        </w:rPr>
        <w:t>03</w:t>
      </w:r>
      <w:r>
        <w:rPr>
          <w:rFonts w:ascii="Times New Roman" w:hAnsi="Times New Roman"/>
          <w:spacing w:val="4"/>
          <w:w w:val="105"/>
          <w:sz w:val="24"/>
          <w:szCs w:val="24"/>
        </w:rPr>
        <w:t xml:space="preserve"> </w:t>
      </w:r>
      <w:r>
        <w:rPr>
          <w:rFonts w:ascii="Times New Roman" w:hAnsi="Times New Roman"/>
          <w:w w:val="105"/>
          <w:sz w:val="24"/>
          <w:szCs w:val="24"/>
        </w:rPr>
        <w:t>02</w:t>
      </w:r>
      <w:r>
        <w:rPr>
          <w:rFonts w:ascii="Times New Roman" w:hAnsi="Times New Roman"/>
          <w:spacing w:val="4"/>
          <w:w w:val="105"/>
          <w:sz w:val="24"/>
          <w:szCs w:val="24"/>
        </w:rPr>
        <w:t xml:space="preserve"> </w:t>
      </w:r>
      <w:r>
        <w:rPr>
          <w:rFonts w:ascii="Times New Roman" w:hAnsi="Times New Roman"/>
          <w:w w:val="105"/>
          <w:sz w:val="24"/>
          <w:szCs w:val="24"/>
        </w:rPr>
        <w:t>din</w:t>
      </w:r>
      <w:r>
        <w:rPr>
          <w:rFonts w:ascii="Times New Roman" w:hAnsi="Times New Roman"/>
          <w:spacing w:val="5"/>
          <w:w w:val="105"/>
          <w:sz w:val="24"/>
          <w:szCs w:val="24"/>
        </w:rPr>
        <w:t xml:space="preserve"> </w:t>
      </w:r>
      <w:r>
        <w:rPr>
          <w:rFonts w:ascii="Times New Roman" w:hAnsi="Times New Roman"/>
          <w:w w:val="105"/>
          <w:sz w:val="24"/>
          <w:szCs w:val="24"/>
        </w:rPr>
        <w:t>HG</w:t>
      </w:r>
      <w:r>
        <w:rPr>
          <w:rFonts w:ascii="Times New Roman" w:hAnsi="Times New Roman"/>
          <w:spacing w:val="1"/>
          <w:w w:val="105"/>
          <w:sz w:val="24"/>
          <w:szCs w:val="24"/>
        </w:rPr>
        <w:t xml:space="preserve"> nr. </w:t>
      </w:r>
      <w:r>
        <w:rPr>
          <w:rFonts w:ascii="Times New Roman" w:hAnsi="Times New Roman"/>
          <w:w w:val="105"/>
          <w:sz w:val="24"/>
          <w:szCs w:val="24"/>
        </w:rPr>
        <w:t>856/2002</w:t>
      </w:r>
      <w:bookmarkEnd w:id="32"/>
      <w:r>
        <w:rPr>
          <w:rFonts w:ascii="Times New Roman" w:hAnsi="Times New Roman"/>
          <w:w w:val="105"/>
          <w:sz w:val="24"/>
          <w:szCs w:val="24"/>
        </w:rPr>
        <w:t>;</w:t>
      </w:r>
    </w:p>
    <w:p w14:paraId="5552B651">
      <w:pPr>
        <w:pStyle w:val="71"/>
        <w:widowControl w:val="0"/>
        <w:numPr>
          <w:ilvl w:val="2"/>
          <w:numId w:val="15"/>
        </w:numPr>
        <w:tabs>
          <w:tab w:val="left" w:pos="1234"/>
        </w:tabs>
        <w:autoSpaceDE w:val="0"/>
        <w:autoSpaceDN w:val="0"/>
        <w:spacing w:after="0" w:line="240" w:lineRule="auto"/>
        <w:ind w:right="28"/>
        <w:jc w:val="both"/>
        <w:rPr>
          <w:rFonts w:ascii="Times New Roman" w:hAnsi="Times New Roman"/>
          <w:sz w:val="24"/>
          <w:szCs w:val="24"/>
        </w:rPr>
      </w:pPr>
      <w:r>
        <w:rPr>
          <w:rFonts w:ascii="Times New Roman" w:hAnsi="Times New Roman"/>
          <w:w w:val="105"/>
          <w:sz w:val="24"/>
          <w:szCs w:val="24"/>
        </w:rPr>
        <w:t>deșeuri voluminoase 20 03 07 in baza unor campanii periodice</w:t>
      </w:r>
    </w:p>
    <w:p w14:paraId="7E78FECD">
      <w:pPr>
        <w:pStyle w:val="71"/>
        <w:widowControl w:val="0"/>
        <w:numPr>
          <w:ilvl w:val="2"/>
          <w:numId w:val="15"/>
        </w:numPr>
        <w:tabs>
          <w:tab w:val="left" w:pos="1234"/>
        </w:tabs>
        <w:autoSpaceDE w:val="0"/>
        <w:autoSpaceDN w:val="0"/>
        <w:spacing w:after="0" w:line="240" w:lineRule="auto"/>
        <w:ind w:right="28"/>
        <w:jc w:val="both"/>
        <w:rPr>
          <w:rFonts w:ascii="Times New Roman" w:hAnsi="Times New Roman"/>
          <w:sz w:val="24"/>
          <w:szCs w:val="24"/>
        </w:rPr>
      </w:pPr>
      <w:r>
        <w:rPr>
          <w:rFonts w:ascii="Times New Roman" w:hAnsi="Times New Roman"/>
          <w:w w:val="105"/>
          <w:sz w:val="24"/>
          <w:szCs w:val="24"/>
        </w:rPr>
        <w:t>deșeuri textile 20 01 11, îmbrăcăminte 20.01.10</w:t>
      </w:r>
      <w:r>
        <w:rPr>
          <w:rFonts w:ascii="Times New Roman" w:hAnsi="Times New Roman"/>
          <w:sz w:val="24"/>
          <w:szCs w:val="24"/>
        </w:rPr>
        <w:t xml:space="preserve"> - </w:t>
      </w:r>
      <w:r>
        <w:rPr>
          <w:rFonts w:ascii="Times New Roman" w:hAnsi="Times New Roman"/>
          <w:w w:val="105"/>
          <w:sz w:val="24"/>
          <w:szCs w:val="24"/>
        </w:rPr>
        <w:t>în baza unor campanii periodice</w:t>
      </w:r>
    </w:p>
    <w:p w14:paraId="5910570C">
      <w:pPr>
        <w:pStyle w:val="71"/>
        <w:widowControl w:val="0"/>
        <w:numPr>
          <w:ilvl w:val="2"/>
          <w:numId w:val="15"/>
        </w:numPr>
        <w:tabs>
          <w:tab w:val="left" w:pos="1234"/>
        </w:tabs>
        <w:autoSpaceDE w:val="0"/>
        <w:autoSpaceDN w:val="0"/>
        <w:spacing w:after="0" w:line="240" w:lineRule="auto"/>
        <w:ind w:right="28"/>
        <w:jc w:val="both"/>
        <w:rPr>
          <w:rFonts w:ascii="Times New Roman" w:hAnsi="Times New Roman"/>
          <w:sz w:val="24"/>
          <w:szCs w:val="24"/>
        </w:rPr>
      </w:pPr>
      <w:r>
        <w:rPr>
          <w:rFonts w:ascii="Times New Roman" w:hAnsi="Times New Roman"/>
          <w:sz w:val="24"/>
          <w:szCs w:val="24"/>
        </w:rPr>
        <w:t xml:space="preserve">deșeuri din construcții și demolări 17 01 - </w:t>
      </w:r>
      <w:r>
        <w:rPr>
          <w:rFonts w:ascii="Times New Roman" w:hAnsi="Times New Roman"/>
          <w:w w:val="105"/>
          <w:sz w:val="24"/>
          <w:szCs w:val="24"/>
        </w:rPr>
        <w:t>deşeurilor provenite din locuinţe, generate de activităţi de reamenajare şi reabilitare interioară şi/sau exterioară a acestora; Colectate la solicitarea utilizatorilor</w:t>
      </w:r>
    </w:p>
    <w:p w14:paraId="299D54A7">
      <w:pPr>
        <w:pStyle w:val="71"/>
        <w:widowControl w:val="0"/>
        <w:numPr>
          <w:ilvl w:val="2"/>
          <w:numId w:val="15"/>
        </w:numPr>
        <w:tabs>
          <w:tab w:val="left" w:pos="1234"/>
        </w:tabs>
        <w:autoSpaceDE w:val="0"/>
        <w:autoSpaceDN w:val="0"/>
        <w:spacing w:after="0" w:line="240" w:lineRule="auto"/>
        <w:ind w:right="28"/>
        <w:jc w:val="both"/>
        <w:rPr>
          <w:rFonts w:ascii="Times New Roman" w:hAnsi="Times New Roman"/>
          <w:sz w:val="24"/>
          <w:szCs w:val="24"/>
        </w:rPr>
      </w:pPr>
      <w:r>
        <w:rPr>
          <w:rFonts w:ascii="Times New Roman" w:hAnsi="Times New Roman"/>
          <w:sz w:val="24"/>
          <w:szCs w:val="24"/>
        </w:rPr>
        <w:t>deșeuri periculoase provenite din gospodarii ca de ex: 20 01 33, 20 01 34, 15 01 10, 20 01 14, 20 01 15, 20 01 21, 20 01 26, 20 01 27, 20 01 37, Colectate</w:t>
      </w:r>
      <w:r>
        <w:rPr>
          <w:rFonts w:ascii="Times New Roman" w:hAnsi="Times New Roman"/>
          <w:w w:val="105"/>
          <w:sz w:val="24"/>
          <w:szCs w:val="24"/>
        </w:rPr>
        <w:t xml:space="preserve"> în baza unor campanii periodice</w:t>
      </w:r>
    </w:p>
    <w:p w14:paraId="5A180727">
      <w:pPr>
        <w:widowControl w:val="0"/>
        <w:numPr>
          <w:ilvl w:val="1"/>
          <w:numId w:val="15"/>
        </w:numPr>
        <w:tabs>
          <w:tab w:val="left" w:pos="3242"/>
        </w:tabs>
        <w:spacing w:after="0" w:line="240" w:lineRule="auto"/>
        <w:jc w:val="both"/>
        <w:rPr>
          <w:rFonts w:ascii="Times New Roman" w:hAnsi="Times New Roman"/>
          <w:w w:val="105"/>
          <w:sz w:val="24"/>
          <w:szCs w:val="24"/>
        </w:rPr>
      </w:pPr>
      <w:r>
        <w:rPr>
          <w:rFonts w:ascii="Times New Roman" w:hAnsi="Times New Roman"/>
          <w:sz w:val="24"/>
          <w:szCs w:val="24"/>
        </w:rPr>
        <w:t xml:space="preserve">deșeuri de ambalaje rezultate de la utilizatorii casnici (categoria 15 01 din HG 856/2002) </w:t>
      </w:r>
    </w:p>
    <w:p w14:paraId="3222D209">
      <w:pPr>
        <w:widowControl w:val="0"/>
        <w:numPr>
          <w:ilvl w:val="1"/>
          <w:numId w:val="15"/>
        </w:numPr>
        <w:tabs>
          <w:tab w:val="left" w:pos="3242"/>
        </w:tabs>
        <w:spacing w:after="0" w:line="240" w:lineRule="auto"/>
        <w:jc w:val="both"/>
        <w:rPr>
          <w:rFonts w:ascii="Times New Roman" w:hAnsi="Times New Roman"/>
          <w:sz w:val="24"/>
          <w:szCs w:val="24"/>
        </w:rPr>
      </w:pPr>
      <w:r>
        <w:rPr>
          <w:rFonts w:ascii="Times New Roman" w:hAnsi="Times New Roman"/>
          <w:sz w:val="24"/>
          <w:szCs w:val="24"/>
        </w:rPr>
        <w:t>o parte din deșeurile de ambalaje rezultate de la utilizatorii non-casnici (categoria15 01 din HG nr. 856/2002) – cel care fac parte din categoria deșeurilor similare (restul deșeurilor de ambalaje din industrie comerț și instituții sunt gestionate direct de către generatori);</w:t>
      </w:r>
    </w:p>
    <w:p w14:paraId="453B9693">
      <w:pPr>
        <w:spacing w:after="0" w:line="240" w:lineRule="auto"/>
        <w:rPr>
          <w:rFonts w:ascii="Times New Roman" w:hAnsi="Times New Roman"/>
          <w:i/>
          <w:sz w:val="24"/>
          <w:szCs w:val="24"/>
          <w:lang w:eastAsia="ro-RO"/>
        </w:rPr>
      </w:pPr>
    </w:p>
    <w:bookmarkEnd w:id="26"/>
    <w:bookmarkEnd w:id="27"/>
    <w:p w14:paraId="1725C325">
      <w:pPr>
        <w:pStyle w:val="3"/>
        <w:numPr>
          <w:ilvl w:val="0"/>
          <w:numId w:val="6"/>
        </w:numPr>
        <w:spacing w:before="0" w:after="0" w:line="240" w:lineRule="auto"/>
        <w:rPr>
          <w:rFonts w:ascii="Times New Roman" w:hAnsi="Times New Roman"/>
          <w:i w:val="0"/>
          <w:sz w:val="24"/>
          <w:szCs w:val="24"/>
          <w:lang w:val="ro-RO" w:eastAsia="ro-RO"/>
        </w:rPr>
      </w:pPr>
      <w:r>
        <w:rPr>
          <w:rFonts w:ascii="Times New Roman" w:hAnsi="Times New Roman"/>
          <w:i w:val="0"/>
          <w:sz w:val="24"/>
          <w:szCs w:val="24"/>
          <w:lang w:val="ro-RO" w:eastAsia="ro-RO"/>
        </w:rPr>
        <w:t>DURATA CONTRACTULUI, PERIOADA DE MOBILIZARE ŞI DATA ÎNCEPERII</w:t>
      </w:r>
      <w:bookmarkEnd w:id="31"/>
    </w:p>
    <w:p w14:paraId="4E0A2FCC">
      <w:pPr>
        <w:numPr>
          <w:ilvl w:val="0"/>
          <w:numId w:val="16"/>
        </w:numPr>
        <w:autoSpaceDE w:val="0"/>
        <w:autoSpaceDN w:val="0"/>
        <w:adjustRightInd w:val="0"/>
        <w:spacing w:after="0" w:line="240" w:lineRule="auto"/>
        <w:jc w:val="both"/>
        <w:rPr>
          <w:rFonts w:ascii="Times New Roman" w:hAnsi="Times New Roman" w:eastAsia="Times New Roman"/>
          <w:sz w:val="24"/>
          <w:szCs w:val="24"/>
          <w:lang w:val="en-US"/>
        </w:rPr>
      </w:pPr>
      <w:r>
        <w:rPr>
          <w:rFonts w:ascii="Times New Roman" w:hAnsi="Times New Roman"/>
          <w:sz w:val="24"/>
          <w:szCs w:val="24"/>
          <w:lang w:eastAsia="en-GB"/>
        </w:rPr>
        <w:t xml:space="preserve">Durata </w:t>
      </w:r>
      <w:r>
        <w:rPr>
          <w:rFonts w:ascii="Times New Roman" w:hAnsi="Times New Roman" w:eastAsia="Times New Roman"/>
          <w:sz w:val="24"/>
          <w:szCs w:val="24"/>
          <w:lang w:val="en-US"/>
        </w:rPr>
        <w:t xml:space="preserve">prezentului Contract de delegare a gestiunii începe la </w:t>
      </w:r>
      <w:r>
        <w:rPr>
          <w:rFonts w:ascii="Times New Roman" w:hAnsi="Times New Roman" w:eastAsia="Times New Roman"/>
          <w:bCs/>
          <w:sz w:val="24"/>
          <w:szCs w:val="24"/>
          <w:lang w:val="en-US"/>
        </w:rPr>
        <w:t>Data Intrării în Vigoare</w:t>
      </w:r>
      <w:r>
        <w:rPr>
          <w:rFonts w:ascii="Times New Roman" w:hAnsi="Times New Roman" w:eastAsia="Times New Roman"/>
          <w:sz w:val="24"/>
          <w:szCs w:val="24"/>
          <w:lang w:val="en-US"/>
        </w:rPr>
        <w:t xml:space="preserve"> și este valabilă </w:t>
      </w:r>
      <w:r>
        <w:rPr>
          <w:rFonts w:ascii="Times New Roman" w:hAnsi="Times New Roman" w:eastAsia="Times New Roman"/>
          <w:bCs/>
          <w:sz w:val="24"/>
          <w:szCs w:val="24"/>
          <w:lang w:val="en-US"/>
        </w:rPr>
        <w:t>până cel târziu la data de 23.04.2027</w:t>
      </w:r>
      <w:r>
        <w:rPr>
          <w:rFonts w:ascii="Times New Roman" w:hAnsi="Times New Roman" w:eastAsia="Times New Roman"/>
          <w:sz w:val="24"/>
          <w:szCs w:val="24"/>
          <w:lang w:val="en-US"/>
        </w:rPr>
        <w:t xml:space="preserve">. </w:t>
      </w:r>
    </w:p>
    <w:p w14:paraId="636462D7">
      <w:pPr>
        <w:autoSpaceDE w:val="0"/>
        <w:autoSpaceDN w:val="0"/>
        <w:adjustRightInd w:val="0"/>
        <w:spacing w:after="0" w:line="240" w:lineRule="auto"/>
        <w:ind w:left="360"/>
        <w:jc w:val="both"/>
        <w:rPr>
          <w:rFonts w:ascii="Times New Roman" w:hAnsi="Times New Roman" w:eastAsia="Times New Roman"/>
          <w:sz w:val="24"/>
          <w:szCs w:val="24"/>
          <w:lang w:val="en-US"/>
        </w:rPr>
      </w:pPr>
      <w:r>
        <w:rPr>
          <w:rFonts w:ascii="Times New Roman" w:hAnsi="Times New Roman" w:eastAsia="Times New Roman"/>
          <w:sz w:val="24"/>
          <w:szCs w:val="24"/>
          <w:lang w:val="en-US"/>
        </w:rPr>
        <w:t xml:space="preserve">Durata efectivă a </w:t>
      </w:r>
      <w:r>
        <w:rPr>
          <w:rFonts w:ascii="Times New Roman" w:hAnsi="Times New Roman" w:eastAsia="Times New Roman"/>
          <w:bCs/>
          <w:sz w:val="24"/>
          <w:szCs w:val="24"/>
          <w:lang w:val="en-US"/>
        </w:rPr>
        <w:t>Gestiunii Serviciului</w:t>
      </w:r>
      <w:r>
        <w:rPr>
          <w:rFonts w:ascii="Times New Roman" w:hAnsi="Times New Roman" w:eastAsia="Times New Roman"/>
          <w:sz w:val="24"/>
          <w:szCs w:val="24"/>
          <w:lang w:val="en-US"/>
        </w:rPr>
        <w:t xml:space="preserve"> este de </w:t>
      </w:r>
      <w:r>
        <w:rPr>
          <w:rFonts w:ascii="Times New Roman" w:hAnsi="Times New Roman" w:eastAsia="Times New Roman"/>
          <w:bCs/>
          <w:sz w:val="24"/>
          <w:szCs w:val="24"/>
          <w:lang w:val="en-US"/>
        </w:rPr>
        <w:t>14 luni</w:t>
      </w:r>
      <w:r>
        <w:rPr>
          <w:rFonts w:ascii="Times New Roman" w:hAnsi="Times New Roman" w:eastAsia="Times New Roman"/>
          <w:sz w:val="24"/>
          <w:szCs w:val="24"/>
          <w:lang w:val="en-US"/>
        </w:rPr>
        <w:t xml:space="preserve">, calculate de la </w:t>
      </w:r>
      <w:r>
        <w:rPr>
          <w:rFonts w:ascii="Times New Roman" w:hAnsi="Times New Roman" w:eastAsia="Times New Roman"/>
          <w:bCs/>
          <w:sz w:val="24"/>
          <w:szCs w:val="24"/>
          <w:lang w:val="en-US"/>
        </w:rPr>
        <w:t>Data Începerii Contractului</w:t>
      </w:r>
      <w:r>
        <w:rPr>
          <w:rFonts w:ascii="Times New Roman" w:hAnsi="Times New Roman" w:eastAsia="Times New Roman"/>
          <w:sz w:val="24"/>
          <w:szCs w:val="24"/>
          <w:lang w:val="en-US"/>
        </w:rPr>
        <w:t xml:space="preserve">, care este ulterioară </w:t>
      </w:r>
      <w:r>
        <w:rPr>
          <w:rFonts w:ascii="Times New Roman" w:hAnsi="Times New Roman" w:eastAsia="Times New Roman"/>
          <w:bCs/>
          <w:sz w:val="24"/>
          <w:szCs w:val="24"/>
          <w:lang w:val="en-US"/>
        </w:rPr>
        <w:t>Datei Intrării în Vigoare</w:t>
      </w:r>
      <w:r>
        <w:rPr>
          <w:rFonts w:ascii="Times New Roman" w:hAnsi="Times New Roman" w:eastAsia="Times New Roman"/>
          <w:sz w:val="24"/>
          <w:szCs w:val="24"/>
          <w:lang w:val="en-US"/>
        </w:rPr>
        <w:t xml:space="preserve">, conform definițiilor prevăzute la </w:t>
      </w:r>
      <w:r>
        <w:rPr>
          <w:rFonts w:ascii="Times New Roman" w:hAnsi="Times New Roman" w:eastAsia="Times New Roman"/>
          <w:bCs/>
          <w:sz w:val="24"/>
          <w:szCs w:val="24"/>
          <w:lang w:val="en-US"/>
        </w:rPr>
        <w:t>Articolul 1 („Definiții și interpretare”)</w:t>
      </w:r>
      <w:r>
        <w:rPr>
          <w:rFonts w:ascii="Times New Roman" w:hAnsi="Times New Roman" w:eastAsia="Times New Roman"/>
          <w:sz w:val="24"/>
          <w:szCs w:val="24"/>
          <w:lang w:val="en-US"/>
        </w:rPr>
        <w:t xml:space="preserve"> din prezentul Contract, respectiv după expirarea </w:t>
      </w:r>
      <w:r>
        <w:rPr>
          <w:rFonts w:ascii="Times New Roman" w:hAnsi="Times New Roman" w:eastAsia="Times New Roman"/>
          <w:bCs/>
          <w:sz w:val="24"/>
          <w:szCs w:val="24"/>
          <w:lang w:val="en-US"/>
        </w:rPr>
        <w:t>Perioadei de Mobilizare</w:t>
      </w:r>
      <w:r>
        <w:rPr>
          <w:rFonts w:ascii="Times New Roman" w:hAnsi="Times New Roman" w:eastAsia="Times New Roman"/>
          <w:sz w:val="24"/>
          <w:szCs w:val="24"/>
          <w:lang w:val="en-US"/>
        </w:rPr>
        <w:t>.</w:t>
      </w:r>
    </w:p>
    <w:p w14:paraId="3DFC26B0">
      <w:pPr>
        <w:autoSpaceDE w:val="0"/>
        <w:autoSpaceDN w:val="0"/>
        <w:adjustRightInd w:val="0"/>
        <w:spacing w:after="0" w:line="240" w:lineRule="auto"/>
        <w:ind w:left="360"/>
        <w:jc w:val="both"/>
        <w:rPr>
          <w:rFonts w:ascii="Times New Roman" w:hAnsi="Times New Roman" w:eastAsia="Times New Roman"/>
          <w:sz w:val="24"/>
          <w:szCs w:val="24"/>
          <w:lang w:val="en-US"/>
        </w:rPr>
      </w:pPr>
      <w:r>
        <w:rPr>
          <w:rFonts w:ascii="Times New Roman" w:hAnsi="Times New Roman" w:eastAsia="Times New Roman"/>
          <w:sz w:val="24"/>
          <w:szCs w:val="24"/>
          <w:lang w:val="en-US"/>
        </w:rPr>
        <w:t xml:space="preserve">Prezentul Contract poate înceta înainte de termenul menționat mai sus, </w:t>
      </w:r>
      <w:r>
        <w:rPr>
          <w:rFonts w:ascii="Times New Roman" w:hAnsi="Times New Roman" w:eastAsia="Times New Roman"/>
          <w:bCs/>
          <w:sz w:val="24"/>
          <w:szCs w:val="24"/>
          <w:lang w:val="en-US"/>
        </w:rPr>
        <w:t>la data începerii activității operatorului declarat câștigător în urma procedurii de licitație deschisă</w:t>
      </w:r>
      <w:r>
        <w:rPr>
          <w:rFonts w:ascii="Times New Roman" w:hAnsi="Times New Roman" w:eastAsia="Times New Roman"/>
          <w:sz w:val="24"/>
          <w:szCs w:val="24"/>
          <w:lang w:val="en-US"/>
        </w:rPr>
        <w:t xml:space="preserve">, fără ca Delegatarul să datoreze </w:t>
      </w:r>
      <w:r>
        <w:rPr>
          <w:rFonts w:ascii="Times New Roman" w:hAnsi="Times New Roman" w:eastAsia="Times New Roman"/>
          <w:bCs/>
          <w:sz w:val="24"/>
          <w:szCs w:val="24"/>
          <w:lang w:val="en-US"/>
        </w:rPr>
        <w:t>vreo despăgubire, plată de daune-interese sau altă compensație</w:t>
      </w:r>
      <w:r>
        <w:rPr>
          <w:rFonts w:ascii="Times New Roman" w:hAnsi="Times New Roman" w:eastAsia="Times New Roman"/>
          <w:sz w:val="24"/>
          <w:szCs w:val="24"/>
          <w:lang w:val="en-US"/>
        </w:rPr>
        <w:t xml:space="preserve"> Delegatului.</w:t>
      </w:r>
    </w:p>
    <w:p w14:paraId="25C23C4F">
      <w:pPr>
        <w:numPr>
          <w:ilvl w:val="0"/>
          <w:numId w:val="16"/>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Contractul va produce efecte pe toată durata sa – de la Data Intrării în Vigoare şi până la expirarea Duratei Gestiunii Serviciului, dacă Părţile nu au hotărât prelungirea sa, cu excepția situațiilor de încetare înainte de termen.</w:t>
      </w:r>
    </w:p>
    <w:p w14:paraId="29D0A2AF">
      <w:pPr>
        <w:numPr>
          <w:ilvl w:val="0"/>
          <w:numId w:val="16"/>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 xml:space="preserve"> Părţile pot conveni asupra prelungirii Duratei Gestiunii Serviciului, respectiv a Duratei Contractului, în condiţiile prevăzute de Legea aplicabilă la data prelungirii. Prelungirea va fi convenită prin act adiţional la Contract aprobat conform prevederilor Legii și semnat de reprezentanții autorizați ai Părților. </w:t>
      </w:r>
    </w:p>
    <w:p w14:paraId="49B54044">
      <w:pPr>
        <w:numPr>
          <w:ilvl w:val="0"/>
          <w:numId w:val="16"/>
        </w:numPr>
        <w:autoSpaceDE w:val="0"/>
        <w:autoSpaceDN w:val="0"/>
        <w:adjustRightInd w:val="0"/>
        <w:spacing w:after="0" w:line="240" w:lineRule="auto"/>
        <w:jc w:val="both"/>
        <w:rPr>
          <w:rFonts w:ascii="Times New Roman" w:hAnsi="Times New Roman"/>
          <w:sz w:val="24"/>
          <w:szCs w:val="24"/>
          <w:lang w:eastAsia="en-GB"/>
        </w:rPr>
      </w:pPr>
      <w:bookmarkStart w:id="33" w:name="_Toc378327448"/>
      <w:bookmarkStart w:id="34" w:name="_Toc380140989"/>
      <w:bookmarkStart w:id="35" w:name="_Toc379978544"/>
      <w:bookmarkStart w:id="36" w:name="_Toc381957597"/>
      <w:bookmarkStart w:id="37" w:name="_Toc381791069"/>
      <w:r>
        <w:rPr>
          <w:rFonts w:ascii="Times New Roman" w:hAnsi="Times New Roman"/>
          <w:sz w:val="24"/>
          <w:szCs w:val="24"/>
          <w:lang w:eastAsia="en-GB"/>
        </w:rPr>
        <w:t>Între Data Intrării în Vigoare şi Data Începerii se întinde Perioada de Mobilizare.</w:t>
      </w:r>
      <w:bookmarkEnd w:id="33"/>
      <w:bookmarkEnd w:id="34"/>
      <w:bookmarkEnd w:id="35"/>
      <w:bookmarkEnd w:id="36"/>
      <w:bookmarkEnd w:id="37"/>
    </w:p>
    <w:p w14:paraId="55A6B966">
      <w:pPr>
        <w:numPr>
          <w:ilvl w:val="0"/>
          <w:numId w:val="16"/>
        </w:numPr>
        <w:autoSpaceDE w:val="0"/>
        <w:autoSpaceDN w:val="0"/>
        <w:adjustRightInd w:val="0"/>
        <w:spacing w:after="0" w:line="240" w:lineRule="auto"/>
        <w:jc w:val="both"/>
        <w:rPr>
          <w:rFonts w:ascii="Times New Roman" w:hAnsi="Times New Roman"/>
          <w:sz w:val="24"/>
          <w:szCs w:val="24"/>
          <w:lang w:eastAsia="en-GB"/>
        </w:rPr>
      </w:pPr>
      <w:bookmarkStart w:id="38" w:name="_Toc378327449"/>
      <w:bookmarkStart w:id="39" w:name="_Toc379978545"/>
      <w:bookmarkStart w:id="40" w:name="_Toc380140990"/>
      <w:bookmarkStart w:id="41" w:name="_Toc381791070"/>
      <w:bookmarkStart w:id="42" w:name="_Toc381957598"/>
      <w:r>
        <w:rPr>
          <w:rFonts w:ascii="Times New Roman" w:hAnsi="Times New Roman"/>
          <w:sz w:val="24"/>
          <w:szCs w:val="24"/>
          <w:lang w:eastAsia="en-GB"/>
        </w:rPr>
        <w:t>În Perioada de Mobilizare, care nu poate fi mai lungă de 15  Zile de la Data Intrării în Vigoare (dacă Părţile nu convin prelungirea acestui termen conform alin. (11) de mai jos), Delegatul va prezenta ADISIGD în reprezentarea Delegatarului dovezile (original sau copii certificate pentru conformitate cu originalul, după caz)  care confirmă:</w:t>
      </w:r>
      <w:bookmarkEnd w:id="38"/>
      <w:bookmarkEnd w:id="39"/>
      <w:bookmarkEnd w:id="40"/>
      <w:bookmarkEnd w:id="41"/>
      <w:bookmarkEnd w:id="42"/>
      <w:r>
        <w:rPr>
          <w:rFonts w:ascii="Times New Roman" w:hAnsi="Times New Roman"/>
          <w:sz w:val="24"/>
          <w:szCs w:val="24"/>
          <w:lang w:eastAsia="en-GB"/>
        </w:rPr>
        <w:t xml:space="preserve"> </w:t>
      </w:r>
    </w:p>
    <w:p w14:paraId="62EC696A">
      <w:pPr>
        <w:numPr>
          <w:ilvl w:val="0"/>
          <w:numId w:val="17"/>
        </w:numPr>
        <w:spacing w:after="0" w:line="240" w:lineRule="auto"/>
        <w:jc w:val="both"/>
        <w:rPr>
          <w:rFonts w:ascii="Times New Roman" w:hAnsi="Times New Roman"/>
          <w:sz w:val="24"/>
          <w:szCs w:val="24"/>
          <w:lang w:eastAsia="en-GB"/>
        </w:rPr>
      </w:pPr>
      <w:bookmarkStart w:id="43" w:name="_Toc378327450"/>
      <w:bookmarkStart w:id="44" w:name="_Toc381791071"/>
      <w:bookmarkStart w:id="45" w:name="_Toc379978546"/>
      <w:bookmarkStart w:id="46" w:name="_Toc381957599"/>
      <w:bookmarkStart w:id="47" w:name="_Toc380140991"/>
      <w:r>
        <w:rPr>
          <w:rFonts w:ascii="Times New Roman" w:hAnsi="Times New Roman"/>
          <w:sz w:val="24"/>
          <w:szCs w:val="24"/>
          <w:lang w:eastAsia="en-GB"/>
        </w:rPr>
        <w:t>constituirea Garanţiei de Bună Execuţie prevăzută la Articolul 21 („Garanţia de Bună Execuţie”) din prezentul Contract;</w:t>
      </w:r>
      <w:bookmarkEnd w:id="43"/>
      <w:bookmarkEnd w:id="44"/>
      <w:bookmarkEnd w:id="45"/>
      <w:bookmarkEnd w:id="46"/>
      <w:bookmarkEnd w:id="47"/>
      <w:r>
        <w:rPr>
          <w:rFonts w:ascii="Times New Roman" w:hAnsi="Times New Roman"/>
          <w:sz w:val="24"/>
          <w:szCs w:val="24"/>
          <w:lang w:eastAsia="en-GB"/>
        </w:rPr>
        <w:t xml:space="preserve"> </w:t>
      </w:r>
    </w:p>
    <w:p w14:paraId="6B8AA568">
      <w:pPr>
        <w:numPr>
          <w:ilvl w:val="0"/>
          <w:numId w:val="17"/>
        </w:numPr>
        <w:spacing w:after="0" w:line="240" w:lineRule="auto"/>
        <w:jc w:val="both"/>
        <w:rPr>
          <w:rFonts w:ascii="Times New Roman" w:hAnsi="Times New Roman"/>
          <w:sz w:val="24"/>
          <w:szCs w:val="24"/>
          <w:lang w:eastAsia="en-GB"/>
        </w:rPr>
      </w:pPr>
      <w:bookmarkStart w:id="48" w:name="_Toc379978547"/>
      <w:bookmarkStart w:id="49" w:name="_Toc380140992"/>
      <w:bookmarkStart w:id="50" w:name="_Toc381791072"/>
      <w:bookmarkStart w:id="51" w:name="_Toc381957600"/>
      <w:bookmarkStart w:id="52" w:name="_Toc378327451"/>
      <w:r>
        <w:rPr>
          <w:rFonts w:ascii="Times New Roman" w:hAnsi="Times New Roman"/>
          <w:sz w:val="24"/>
          <w:szCs w:val="24"/>
          <w:lang w:eastAsia="en-GB"/>
        </w:rPr>
        <w:t>încheierea tuturor poliţelor de asigurare solicitate la Articolul 22 (“Asigurări”) din prezentul Contract și a taxelor legale obligatorii pentru bunurile de retur;</w:t>
      </w:r>
      <w:bookmarkEnd w:id="48"/>
      <w:bookmarkEnd w:id="49"/>
      <w:bookmarkEnd w:id="50"/>
      <w:bookmarkEnd w:id="51"/>
      <w:bookmarkEnd w:id="52"/>
    </w:p>
    <w:p w14:paraId="038F863A">
      <w:pPr>
        <w:numPr>
          <w:ilvl w:val="0"/>
          <w:numId w:val="17"/>
        </w:numPr>
        <w:spacing w:after="0" w:line="240" w:lineRule="auto"/>
        <w:jc w:val="both"/>
        <w:rPr>
          <w:rFonts w:ascii="Times New Roman" w:hAnsi="Times New Roman"/>
          <w:sz w:val="24"/>
          <w:szCs w:val="24"/>
          <w:lang w:eastAsia="en-GB"/>
        </w:rPr>
      </w:pPr>
      <w:bookmarkStart w:id="53" w:name="_Toc378327452"/>
      <w:bookmarkStart w:id="54" w:name="_Toc380140993"/>
      <w:bookmarkStart w:id="55" w:name="_Toc381957601"/>
      <w:bookmarkStart w:id="56" w:name="_Toc381791073"/>
      <w:bookmarkStart w:id="57" w:name="_Toc379978548"/>
      <w:r>
        <w:rPr>
          <w:rFonts w:ascii="Times New Roman" w:hAnsi="Times New Roman"/>
          <w:sz w:val="24"/>
          <w:szCs w:val="24"/>
          <w:lang w:eastAsia="en-GB"/>
        </w:rPr>
        <w:t>licența eliberată de Autoritatea de Reglementare prin care Delegatului i se acordă permisiunea furnizării/prestării Serviciului în Aria Delegării;</w:t>
      </w:r>
      <w:bookmarkEnd w:id="53"/>
      <w:bookmarkEnd w:id="54"/>
      <w:bookmarkEnd w:id="55"/>
      <w:bookmarkEnd w:id="56"/>
      <w:bookmarkEnd w:id="57"/>
    </w:p>
    <w:p w14:paraId="2976C4D4">
      <w:pPr>
        <w:numPr>
          <w:ilvl w:val="0"/>
          <w:numId w:val="17"/>
        </w:numPr>
        <w:spacing w:after="0" w:line="240" w:lineRule="auto"/>
        <w:jc w:val="both"/>
        <w:rPr>
          <w:rFonts w:ascii="Times New Roman" w:hAnsi="Times New Roman"/>
          <w:sz w:val="24"/>
          <w:szCs w:val="24"/>
          <w:lang w:eastAsia="en-GB"/>
        </w:rPr>
      </w:pPr>
      <w:bookmarkStart w:id="58" w:name="_Toc381791074"/>
      <w:bookmarkStart w:id="59" w:name="_Toc378327453"/>
      <w:bookmarkStart w:id="60" w:name="_Toc381957602"/>
      <w:bookmarkStart w:id="61" w:name="_Toc379978549"/>
      <w:bookmarkStart w:id="62" w:name="_Toc380140994"/>
      <w:r>
        <w:rPr>
          <w:rFonts w:ascii="Times New Roman" w:hAnsi="Times New Roman"/>
          <w:sz w:val="24"/>
          <w:szCs w:val="24"/>
          <w:lang w:eastAsia="en-GB"/>
        </w:rPr>
        <w:t>dovada solicitării autorizației de mediu, obținerea Autorizatiei de mediu, obținerea celorlalte Autorizații necesare conform Legii pentru începerea prestării Serviciului;</w:t>
      </w:r>
      <w:bookmarkEnd w:id="58"/>
      <w:bookmarkEnd w:id="59"/>
      <w:bookmarkEnd w:id="60"/>
      <w:bookmarkEnd w:id="61"/>
      <w:bookmarkEnd w:id="62"/>
      <w:r>
        <w:rPr>
          <w:rFonts w:ascii="Times New Roman" w:hAnsi="Times New Roman"/>
          <w:sz w:val="24"/>
          <w:szCs w:val="24"/>
          <w:lang w:eastAsia="en-GB"/>
        </w:rPr>
        <w:t xml:space="preserve"> </w:t>
      </w:r>
    </w:p>
    <w:p w14:paraId="744A4056">
      <w:pPr>
        <w:numPr>
          <w:ilvl w:val="0"/>
          <w:numId w:val="17"/>
        </w:numPr>
        <w:spacing w:after="0" w:line="240" w:lineRule="auto"/>
        <w:jc w:val="both"/>
        <w:rPr>
          <w:rFonts w:ascii="Times New Roman" w:hAnsi="Times New Roman"/>
          <w:sz w:val="24"/>
          <w:szCs w:val="24"/>
          <w:lang w:eastAsia="en-GB"/>
        </w:rPr>
      </w:pPr>
      <w:r>
        <w:rPr>
          <w:rFonts w:ascii="Times New Roman" w:hAnsi="Times New Roman"/>
          <w:sz w:val="24"/>
          <w:szCs w:val="24"/>
          <w:lang w:eastAsia="en-GB"/>
        </w:rPr>
        <w:t>angajarea personalului necesar prestării Serviciului la un grad de cel puțin  85%, posturile cheie trebuie toate ocupate;</w:t>
      </w:r>
    </w:p>
    <w:p w14:paraId="59DBA3A8">
      <w:pPr>
        <w:numPr>
          <w:ilvl w:val="0"/>
          <w:numId w:val="17"/>
        </w:numPr>
        <w:spacing w:after="0" w:line="240" w:lineRule="auto"/>
        <w:jc w:val="both"/>
        <w:rPr>
          <w:rFonts w:ascii="Times New Roman" w:hAnsi="Times New Roman"/>
          <w:sz w:val="24"/>
          <w:szCs w:val="24"/>
          <w:lang w:eastAsia="en-GB"/>
        </w:rPr>
      </w:pPr>
      <w:r>
        <w:rPr>
          <w:rFonts w:ascii="Times New Roman" w:hAnsi="Times New Roman"/>
          <w:sz w:val="24"/>
          <w:szCs w:val="24"/>
          <w:lang w:eastAsia="en-GB"/>
        </w:rPr>
        <w:t>procurarea utilajelor şi echipamentelor necesare (pentru categoriile de Deșeuri și activitățile care fac obiectul Contractului) şi amplasarea lor în teritoriu – cumpărare, închiriere, leasing, comodat etc.;</w:t>
      </w:r>
    </w:p>
    <w:p w14:paraId="1F4A2114">
      <w:pPr>
        <w:numPr>
          <w:ilvl w:val="0"/>
          <w:numId w:val="17"/>
        </w:numPr>
        <w:spacing w:after="0" w:line="240" w:lineRule="auto"/>
        <w:jc w:val="both"/>
        <w:rPr>
          <w:rFonts w:ascii="Times New Roman" w:hAnsi="Times New Roman"/>
          <w:sz w:val="24"/>
          <w:szCs w:val="24"/>
          <w:lang w:eastAsia="en-GB"/>
        </w:rPr>
      </w:pPr>
      <w:r>
        <w:rPr>
          <w:rFonts w:ascii="Times New Roman" w:hAnsi="Times New Roman"/>
          <w:sz w:val="24"/>
          <w:szCs w:val="24"/>
          <w:lang w:eastAsia="en-GB"/>
        </w:rPr>
        <w:t>amenajarea şi autorizarea activităților în conformitate cu cerințele legale pentru toate punctele de lucru (inclusiv baza de lucru, conform Caietului de Sarcini);</w:t>
      </w:r>
    </w:p>
    <w:p w14:paraId="62E20531">
      <w:pPr>
        <w:numPr>
          <w:ilvl w:val="0"/>
          <w:numId w:val="17"/>
        </w:numPr>
        <w:spacing w:after="0" w:line="240" w:lineRule="auto"/>
        <w:jc w:val="both"/>
        <w:rPr>
          <w:rFonts w:ascii="Times New Roman" w:hAnsi="Times New Roman"/>
          <w:sz w:val="24"/>
          <w:szCs w:val="24"/>
          <w:lang w:eastAsia="en-GB"/>
        </w:rPr>
      </w:pPr>
      <w:bookmarkStart w:id="63" w:name="_Hlk81141456"/>
      <w:r>
        <w:rPr>
          <w:rFonts w:ascii="Times New Roman" w:hAnsi="Times New Roman"/>
          <w:sz w:val="24"/>
          <w:szCs w:val="24"/>
          <w:lang w:eastAsia="en-GB"/>
        </w:rPr>
        <w:t>instruirea populației cu privire la modalitatea de colectare a deșeurilor reciclabile/reziduale, fluxuri speciale, etc. inclusiv distribuirea de materiale informative cu privire la sistemul de colectare</w:t>
      </w:r>
      <w:bookmarkEnd w:id="63"/>
      <w:r>
        <w:rPr>
          <w:rFonts w:ascii="Times New Roman" w:hAnsi="Times New Roman"/>
          <w:sz w:val="24"/>
          <w:szCs w:val="24"/>
          <w:lang w:eastAsia="en-GB"/>
        </w:rPr>
        <w:t>;</w:t>
      </w:r>
    </w:p>
    <w:p w14:paraId="21BDD48A">
      <w:pPr>
        <w:numPr>
          <w:ilvl w:val="0"/>
          <w:numId w:val="17"/>
        </w:numPr>
        <w:spacing w:after="0" w:line="240" w:lineRule="auto"/>
        <w:jc w:val="both"/>
        <w:rPr>
          <w:rFonts w:ascii="Times New Roman" w:hAnsi="Times New Roman"/>
          <w:sz w:val="24"/>
          <w:szCs w:val="24"/>
          <w:lang w:eastAsia="en-GB"/>
        </w:rPr>
      </w:pPr>
      <w:r>
        <w:rPr>
          <w:rFonts w:ascii="Times New Roman" w:hAnsi="Times New Roman"/>
          <w:sz w:val="24"/>
          <w:szCs w:val="24"/>
          <w:lang w:eastAsia="en-GB"/>
        </w:rPr>
        <w:t>a efectuat investiția initială, pe Aria Delegării, respectiv a achiziționat toate utilajele și echipamentele pentru care s-a angajat la Data de începere a Contractului prin Ofertă, trebuie să pună la dispoziţia Delegatarului/ADISIGD Arad, documentele de proprietate (contracte de leasing, contracte de închiriere) asupra echipamentelor/bunurilor minime solicitate pentru care s-a angajat prin ofertă;</w:t>
      </w:r>
    </w:p>
    <w:p w14:paraId="1E831077">
      <w:pPr>
        <w:widowControl w:val="0"/>
        <w:numPr>
          <w:ilvl w:val="0"/>
          <w:numId w:val="17"/>
        </w:numPr>
        <w:shd w:val="clear" w:color="auto" w:fill="FFFFFF"/>
        <w:tabs>
          <w:tab w:val="left" w:pos="90"/>
        </w:tabs>
        <w:spacing w:after="0" w:line="240" w:lineRule="auto"/>
        <w:jc w:val="both"/>
        <w:rPr>
          <w:rFonts w:ascii="Times New Roman" w:hAnsi="Times New Roman" w:eastAsia="Times New Roman"/>
          <w:sz w:val="24"/>
          <w:szCs w:val="24"/>
          <w:lang w:eastAsia="ro-RO"/>
        </w:rPr>
      </w:pPr>
      <w:r>
        <w:rPr>
          <w:rFonts w:ascii="Times New Roman" w:hAnsi="Times New Roman" w:eastAsia="Times New Roman"/>
          <w:sz w:val="24"/>
          <w:szCs w:val="24"/>
          <w:lang w:eastAsia="ro-RO"/>
        </w:rPr>
        <w:t>va obține orice echipament suplimentar, vehicule, instalații, dotări pe care le va considera necesare prin oferta sa, pentru a putea executa complet Serviciul;</w:t>
      </w:r>
    </w:p>
    <w:p w14:paraId="76518BAC">
      <w:pPr>
        <w:numPr>
          <w:ilvl w:val="0"/>
          <w:numId w:val="17"/>
        </w:numPr>
        <w:spacing w:after="0" w:line="240" w:lineRule="auto"/>
        <w:jc w:val="both"/>
        <w:rPr>
          <w:rFonts w:ascii="Times New Roman" w:hAnsi="Times New Roman"/>
          <w:sz w:val="24"/>
          <w:szCs w:val="24"/>
          <w:lang w:eastAsia="en-GB"/>
        </w:rPr>
      </w:pPr>
      <w:r>
        <w:rPr>
          <w:rFonts w:ascii="Times New Roman" w:hAnsi="Times New Roman"/>
          <w:sz w:val="24"/>
          <w:szCs w:val="24"/>
          <w:lang w:eastAsia="en-GB"/>
        </w:rPr>
        <w:t>prezentarea, în termen de 7 (șapte) zile de la data semnării prezentului Contract, a modelului de contract de prestare a Serviciului ce urmează a fi încheiat cu Utilizatorii Non-Casnici și Utilizatorii Casnici, redactat pe baza Contractului-cadru de furnizare/prestare a serviciului de salubrizare a localităților aprobat prin Ordinul președintelui ANRSC nr. 112/2007, supus apobării de către ADISIGD;</w:t>
      </w:r>
    </w:p>
    <w:p w14:paraId="12811E8E">
      <w:pPr>
        <w:numPr>
          <w:ilvl w:val="0"/>
          <w:numId w:val="17"/>
        </w:numPr>
        <w:spacing w:after="0" w:line="240" w:lineRule="auto"/>
        <w:jc w:val="both"/>
        <w:rPr>
          <w:rFonts w:ascii="Times New Roman" w:hAnsi="Times New Roman"/>
          <w:sz w:val="24"/>
          <w:szCs w:val="24"/>
          <w:lang w:eastAsia="en-GB"/>
        </w:rPr>
      </w:pPr>
      <w:r>
        <w:rPr>
          <w:rFonts w:ascii="Times New Roman" w:hAnsi="Times New Roman"/>
          <w:sz w:val="24"/>
          <w:szCs w:val="24"/>
          <w:lang w:eastAsia="en-GB"/>
        </w:rPr>
        <w:t xml:space="preserve">prezentarea, în termen de 7 (șapte) zile de la data semnării prezentului Contract, a modelului de contract de prestare a serviciului </w:t>
      </w:r>
      <w:r>
        <w:rPr>
          <w:rFonts w:ascii="Times New Roman" w:hAnsi="Times New Roman"/>
          <w:sz w:val="24"/>
          <w:szCs w:val="24"/>
        </w:rPr>
        <w:t xml:space="preserve">pentru colectarea anumitor categorii de deșeuri la solicitarea expresă a utilizatorilor, </w:t>
      </w:r>
      <w:r>
        <w:rPr>
          <w:rFonts w:ascii="Times New Roman" w:hAnsi="Times New Roman"/>
          <w:sz w:val="24"/>
          <w:szCs w:val="24"/>
          <w:lang w:eastAsia="en-GB"/>
        </w:rPr>
        <w:t>redactat pe baza Contractului-cadru de furnizare/prestare a serviciului de salubrizare a localităților aprobat prin Ordinul președintelui ANRSC nr. 112/2007, supus apobării de către ADISIGD;</w:t>
      </w:r>
    </w:p>
    <w:p w14:paraId="01F6849D">
      <w:pPr>
        <w:numPr>
          <w:ilvl w:val="0"/>
          <w:numId w:val="17"/>
        </w:numPr>
        <w:spacing w:after="0" w:line="240" w:lineRule="auto"/>
        <w:jc w:val="both"/>
        <w:rPr>
          <w:rFonts w:ascii="Times New Roman" w:hAnsi="Times New Roman"/>
          <w:sz w:val="24"/>
          <w:szCs w:val="24"/>
          <w:lang w:eastAsia="en-GB"/>
        </w:rPr>
      </w:pPr>
      <w:r>
        <w:rPr>
          <w:rFonts w:ascii="Times New Roman" w:hAnsi="Times New Roman"/>
          <w:sz w:val="24"/>
          <w:szCs w:val="24"/>
          <w:lang w:eastAsia="en-GB"/>
        </w:rPr>
        <w:t>după aprobarea acestor contracte, Delegatul  va încheia contractele cu toți utilizatorii Non-Casnici ai Serviciului de salubrizare din aria delegării, până la sfârțitul perioadei de mobilizare; în caz contrar va suporta consecințele neâncheierii acestor contracte;</w:t>
      </w:r>
    </w:p>
    <w:p w14:paraId="02942928">
      <w:pPr>
        <w:numPr>
          <w:ilvl w:val="0"/>
          <w:numId w:val="16"/>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În aceeași perioadă, Delegatul:</w:t>
      </w:r>
    </w:p>
    <w:p w14:paraId="1AAA5BDE">
      <w:pPr>
        <w:numPr>
          <w:ilvl w:val="1"/>
          <w:numId w:val="14"/>
        </w:numPr>
        <w:spacing w:after="0" w:line="240" w:lineRule="auto"/>
        <w:jc w:val="both"/>
        <w:rPr>
          <w:rFonts w:ascii="Times New Roman" w:hAnsi="Times New Roman"/>
          <w:sz w:val="24"/>
          <w:szCs w:val="24"/>
        </w:rPr>
      </w:pPr>
      <w:r>
        <w:rPr>
          <w:rFonts w:ascii="Times New Roman" w:hAnsi="Times New Roman"/>
          <w:sz w:val="24"/>
          <w:szCs w:val="24"/>
        </w:rPr>
        <w:t>va eticheta corespunzător și va distribui recipientele destinate colectării Deșeurilor Menajere și Deșeurilor Similare, inclusiv a Deșeurilor Reciclabile pe fracții și va asigura echiparea platformelor de colectare, după caz;</w:t>
      </w:r>
    </w:p>
    <w:p w14:paraId="54C528EA">
      <w:pPr>
        <w:numPr>
          <w:ilvl w:val="1"/>
          <w:numId w:val="14"/>
        </w:numPr>
        <w:spacing w:after="0" w:line="240" w:lineRule="auto"/>
        <w:jc w:val="both"/>
        <w:rPr>
          <w:rFonts w:ascii="Times New Roman" w:hAnsi="Times New Roman"/>
          <w:sz w:val="24"/>
          <w:szCs w:val="24"/>
        </w:rPr>
      </w:pPr>
      <w:r>
        <w:rPr>
          <w:rFonts w:ascii="Times New Roman" w:hAnsi="Times New Roman"/>
          <w:sz w:val="24"/>
          <w:szCs w:val="24"/>
        </w:rPr>
        <w:t>va asigura identificarea, împreună cu reprezentanții Delegatarului a amplasamentelor pentru punctele mobile de colectare a Deșeurilor Periculoase din Deșeurile Menajere;</w:t>
      </w:r>
    </w:p>
    <w:p w14:paraId="36742441">
      <w:pPr>
        <w:numPr>
          <w:ilvl w:val="1"/>
          <w:numId w:val="14"/>
        </w:numPr>
        <w:spacing w:after="0" w:line="240" w:lineRule="auto"/>
        <w:jc w:val="both"/>
        <w:rPr>
          <w:rFonts w:ascii="Times New Roman" w:hAnsi="Times New Roman"/>
          <w:sz w:val="24"/>
          <w:szCs w:val="24"/>
        </w:rPr>
      </w:pPr>
      <w:r>
        <w:rPr>
          <w:rFonts w:ascii="Times New Roman" w:hAnsi="Times New Roman"/>
          <w:sz w:val="24"/>
          <w:szCs w:val="24"/>
        </w:rPr>
        <w:t>va asigura amenajarea bazei/bazelor de lucru operaționale, inclusiv a  zonelor de stocare temporară a fluxurilor speciale de deșeuri municipale, respectiv pentru deșeurile periculoase din deșeurile menajere, deșeurile voluminoase (dacă este cazul);</w:t>
      </w:r>
    </w:p>
    <w:p w14:paraId="286990C6">
      <w:pPr>
        <w:numPr>
          <w:ilvl w:val="1"/>
          <w:numId w:val="14"/>
        </w:numPr>
        <w:spacing w:after="0" w:line="240" w:lineRule="auto"/>
        <w:jc w:val="both"/>
        <w:rPr>
          <w:rFonts w:ascii="Times New Roman" w:hAnsi="Times New Roman"/>
          <w:sz w:val="24"/>
          <w:szCs w:val="24"/>
        </w:rPr>
      </w:pPr>
      <w:r>
        <w:rPr>
          <w:rFonts w:ascii="Times New Roman" w:hAnsi="Times New Roman"/>
          <w:sz w:val="24"/>
          <w:szCs w:val="24"/>
        </w:rPr>
        <w:t>va obține acces la orice amplasamente și facilități necesare pentru prestarea Serviciului;</w:t>
      </w:r>
    </w:p>
    <w:p w14:paraId="0B228FBD">
      <w:pPr>
        <w:numPr>
          <w:ilvl w:val="1"/>
          <w:numId w:val="14"/>
        </w:numPr>
        <w:spacing w:after="0" w:line="240" w:lineRule="auto"/>
        <w:jc w:val="both"/>
        <w:rPr>
          <w:rFonts w:ascii="Times New Roman" w:hAnsi="Times New Roman"/>
          <w:sz w:val="24"/>
          <w:szCs w:val="24"/>
        </w:rPr>
      </w:pPr>
      <w:r>
        <w:rPr>
          <w:rFonts w:ascii="Times New Roman" w:hAnsi="Times New Roman"/>
          <w:sz w:val="24"/>
          <w:szCs w:val="24"/>
        </w:rPr>
        <w:t>va implementa sistemul informatic și va stabili, împreună cu Delegatarul formatul standard a tuturor documentelor care vor fi utilizate în scopuri de raportare / monitorizare /control a activităților desfășurate în baza prezentului Contract; Accesul delegatarului la sistemul informatic pentru toate cerințele impuse prin contract fiind condiție obligatorie pentru stabilirea Datei de începere;</w:t>
      </w:r>
    </w:p>
    <w:p w14:paraId="6B9EDCC4">
      <w:pPr>
        <w:numPr>
          <w:ilvl w:val="1"/>
          <w:numId w:val="14"/>
        </w:numPr>
        <w:spacing w:after="0" w:line="240" w:lineRule="auto"/>
        <w:jc w:val="both"/>
        <w:rPr>
          <w:rFonts w:ascii="Times New Roman" w:hAnsi="Times New Roman"/>
          <w:sz w:val="24"/>
          <w:szCs w:val="24"/>
        </w:rPr>
      </w:pPr>
      <w:r>
        <w:rPr>
          <w:rFonts w:ascii="Times New Roman" w:hAnsi="Times New Roman"/>
          <w:sz w:val="24"/>
          <w:szCs w:val="24"/>
        </w:rPr>
        <w:t>va realiza programul de spălare a recipientelor de colectare a deșeurilor municipale aferent primului An Contractual;</w:t>
      </w:r>
    </w:p>
    <w:p w14:paraId="1D5E31B8">
      <w:pPr>
        <w:numPr>
          <w:ilvl w:val="1"/>
          <w:numId w:val="14"/>
        </w:numPr>
        <w:spacing w:after="0" w:line="240" w:lineRule="auto"/>
        <w:jc w:val="both"/>
        <w:rPr>
          <w:rFonts w:ascii="Times New Roman" w:hAnsi="Times New Roman"/>
          <w:sz w:val="24"/>
          <w:szCs w:val="24"/>
        </w:rPr>
      </w:pPr>
      <w:r>
        <w:rPr>
          <w:rFonts w:ascii="Times New Roman" w:hAnsi="Times New Roman"/>
          <w:sz w:val="24"/>
          <w:szCs w:val="24"/>
        </w:rPr>
        <w:t>cu cel mult 30 (treizeci) zile înainte de Data Începerii, Delegatul va furniza Delegatarului în vederea aprobării, traseele planificate și stabilite pentru fiecare vehicul de transport al Deșeurilor Municipale, inclusiv numărul de angajați pe fiecare vehicul /utilaj pentru a facilita monitorizarea executării tuturor activităților; rutele și orarul de parcurs vor respecta normele de sănătate și siguranță, ținând seama de nivelul de zgomot și asigurând confortul lucrătorilor la temperaturi extreme.</w:t>
      </w:r>
    </w:p>
    <w:p w14:paraId="78D73389">
      <w:pPr>
        <w:spacing w:after="0" w:line="240" w:lineRule="auto"/>
        <w:rPr>
          <w:rFonts w:ascii="Times New Roman" w:hAnsi="Times New Roman"/>
          <w:sz w:val="24"/>
          <w:szCs w:val="24"/>
          <w:lang w:eastAsia="en-GB"/>
        </w:rPr>
      </w:pPr>
      <w:bookmarkStart w:id="64" w:name="_Toc378327454"/>
      <w:bookmarkStart w:id="65" w:name="_Toc379978550"/>
      <w:bookmarkStart w:id="66" w:name="_Toc381791075"/>
      <w:bookmarkStart w:id="67" w:name="_Toc381957603"/>
      <w:bookmarkStart w:id="68" w:name="_Toc380140995"/>
      <w:r>
        <w:rPr>
          <w:rFonts w:ascii="Times New Roman" w:hAnsi="Times New Roman"/>
          <w:b/>
          <w:sz w:val="24"/>
          <w:szCs w:val="24"/>
          <w:lang w:eastAsia="en-GB"/>
        </w:rPr>
        <w:t>(7)</w:t>
      </w:r>
      <w:r>
        <w:rPr>
          <w:rFonts w:ascii="Times New Roman" w:hAnsi="Times New Roman"/>
          <w:sz w:val="24"/>
          <w:szCs w:val="24"/>
          <w:lang w:eastAsia="en-GB"/>
        </w:rPr>
        <w:t xml:space="preserve"> Pe durata Perioadei de Mobilizare, Părţile:</w:t>
      </w:r>
      <w:bookmarkEnd w:id="64"/>
      <w:bookmarkEnd w:id="65"/>
      <w:bookmarkEnd w:id="66"/>
      <w:bookmarkEnd w:id="67"/>
      <w:bookmarkEnd w:id="68"/>
    </w:p>
    <w:p w14:paraId="310D8B87">
      <w:pPr>
        <w:numPr>
          <w:ilvl w:val="0"/>
          <w:numId w:val="18"/>
        </w:numPr>
        <w:tabs>
          <w:tab w:val="left" w:pos="567"/>
          <w:tab w:val="left" w:pos="851"/>
          <w:tab w:val="left" w:pos="993"/>
          <w:tab w:val="left" w:pos="1560"/>
        </w:tabs>
        <w:autoSpaceDE w:val="0"/>
        <w:autoSpaceDN w:val="0"/>
        <w:adjustRightInd w:val="0"/>
        <w:spacing w:after="0" w:line="240" w:lineRule="auto"/>
        <w:ind w:left="567" w:hanging="283"/>
        <w:jc w:val="both"/>
        <w:rPr>
          <w:rFonts w:ascii="Times New Roman" w:hAnsi="Times New Roman"/>
          <w:sz w:val="24"/>
          <w:szCs w:val="24"/>
          <w:lang w:eastAsia="en-GB"/>
        </w:rPr>
      </w:pPr>
      <w:r>
        <w:rPr>
          <w:rFonts w:ascii="Times New Roman" w:hAnsi="Times New Roman"/>
          <w:sz w:val="24"/>
          <w:szCs w:val="24"/>
          <w:lang w:eastAsia="en-GB"/>
        </w:rPr>
        <w:t>îşi vor asuma toate obligațiile necesare şi vor depune toate diligențele pentru ca prestarea Serviciului să poată începe, conform celor prevăzute în Caietul de Sarcini (Anexa nr. 2 la Contract) şi</w:t>
      </w:r>
    </w:p>
    <w:p w14:paraId="5EA3CEE4">
      <w:pPr>
        <w:numPr>
          <w:ilvl w:val="0"/>
          <w:numId w:val="18"/>
        </w:numPr>
        <w:tabs>
          <w:tab w:val="left" w:pos="567"/>
          <w:tab w:val="left" w:pos="851"/>
          <w:tab w:val="left" w:pos="993"/>
          <w:tab w:val="left" w:pos="1560"/>
        </w:tabs>
        <w:autoSpaceDE w:val="0"/>
        <w:autoSpaceDN w:val="0"/>
        <w:adjustRightInd w:val="0"/>
        <w:spacing w:after="0" w:line="240" w:lineRule="auto"/>
        <w:ind w:left="567" w:hanging="283"/>
        <w:jc w:val="both"/>
        <w:rPr>
          <w:rFonts w:ascii="Times New Roman" w:hAnsi="Times New Roman"/>
          <w:sz w:val="24"/>
          <w:szCs w:val="24"/>
          <w:lang w:eastAsia="en-GB"/>
        </w:rPr>
      </w:pPr>
      <w:r>
        <w:rPr>
          <w:rFonts w:ascii="Times New Roman" w:hAnsi="Times New Roman"/>
          <w:sz w:val="24"/>
          <w:szCs w:val="24"/>
          <w:lang w:eastAsia="en-GB"/>
        </w:rPr>
        <w:t>își vor furniza toate informaţiile şi datele necesare care le sunt solicitate prin prevederile acestui Contract, ale Caietului de Sarcini (Anexa nr. 2 la Contract) şi ale anexelor acestora, după caz.</w:t>
      </w:r>
    </w:p>
    <w:p w14:paraId="09D7582E">
      <w:pPr>
        <w:spacing w:after="0" w:line="240" w:lineRule="auto"/>
        <w:jc w:val="both"/>
        <w:rPr>
          <w:rFonts w:ascii="Times New Roman" w:hAnsi="Times New Roman"/>
          <w:sz w:val="24"/>
          <w:szCs w:val="24"/>
          <w:lang w:eastAsia="en-GB"/>
        </w:rPr>
      </w:pPr>
      <w:r>
        <w:rPr>
          <w:rFonts w:ascii="Times New Roman" w:hAnsi="Times New Roman"/>
          <w:b/>
          <w:sz w:val="24"/>
          <w:szCs w:val="24"/>
          <w:lang w:eastAsia="en-GB"/>
        </w:rPr>
        <w:t xml:space="preserve">(8) </w:t>
      </w:r>
      <w:r>
        <w:rPr>
          <w:rFonts w:ascii="Times New Roman" w:hAnsi="Times New Roman"/>
          <w:sz w:val="24"/>
          <w:szCs w:val="24"/>
          <w:lang w:eastAsia="en-GB"/>
        </w:rPr>
        <w:t>Pe durata Perioadei de Mobilizare, Delegatul va furniza Delegatarului, un raport de progres pentru fiecare săptămână, constituind câte o perioadă de raportare, care să includă:</w:t>
      </w:r>
    </w:p>
    <w:p w14:paraId="7E0C7E52">
      <w:pPr>
        <w:numPr>
          <w:ilvl w:val="0"/>
          <w:numId w:val="19"/>
        </w:numPr>
        <w:spacing w:after="0" w:line="240" w:lineRule="auto"/>
        <w:jc w:val="both"/>
        <w:rPr>
          <w:rFonts w:ascii="Times New Roman" w:hAnsi="Times New Roman"/>
          <w:sz w:val="24"/>
          <w:szCs w:val="24"/>
        </w:rPr>
      </w:pPr>
      <w:r>
        <w:rPr>
          <w:rFonts w:ascii="Times New Roman" w:hAnsi="Times New Roman"/>
          <w:sz w:val="24"/>
          <w:szCs w:val="24"/>
        </w:rPr>
        <w:t>programul de mobilizare și progresele la data respectivă;</w:t>
      </w:r>
    </w:p>
    <w:p w14:paraId="532C7650">
      <w:pPr>
        <w:numPr>
          <w:ilvl w:val="0"/>
          <w:numId w:val="19"/>
        </w:numPr>
        <w:spacing w:after="0" w:line="240" w:lineRule="auto"/>
        <w:jc w:val="both"/>
        <w:rPr>
          <w:rFonts w:ascii="Times New Roman" w:hAnsi="Times New Roman"/>
          <w:sz w:val="24"/>
          <w:szCs w:val="24"/>
        </w:rPr>
      </w:pPr>
      <w:r>
        <w:rPr>
          <w:rFonts w:ascii="Times New Roman" w:hAnsi="Times New Roman"/>
          <w:sz w:val="24"/>
          <w:szCs w:val="24"/>
        </w:rPr>
        <w:t>devieri de la programul de mobilizare, motive și măsuri de soluționare;</w:t>
      </w:r>
    </w:p>
    <w:p w14:paraId="22E4E1A9">
      <w:pPr>
        <w:numPr>
          <w:ilvl w:val="0"/>
          <w:numId w:val="19"/>
        </w:numPr>
        <w:spacing w:after="0" w:line="240" w:lineRule="auto"/>
        <w:jc w:val="both"/>
        <w:rPr>
          <w:rFonts w:ascii="Times New Roman" w:hAnsi="Times New Roman"/>
          <w:sz w:val="24"/>
          <w:szCs w:val="24"/>
        </w:rPr>
      </w:pPr>
      <w:r>
        <w:rPr>
          <w:rFonts w:ascii="Times New Roman" w:hAnsi="Times New Roman"/>
          <w:sz w:val="24"/>
          <w:szCs w:val="24"/>
        </w:rPr>
        <w:t>detalii asupra implementării sistemului informatic;</w:t>
      </w:r>
    </w:p>
    <w:p w14:paraId="2FA0FBE3">
      <w:pPr>
        <w:numPr>
          <w:ilvl w:val="0"/>
          <w:numId w:val="19"/>
        </w:numPr>
        <w:tabs>
          <w:tab w:val="left" w:pos="567"/>
        </w:tabs>
        <w:spacing w:after="0" w:line="240" w:lineRule="auto"/>
        <w:jc w:val="both"/>
        <w:rPr>
          <w:rFonts w:ascii="Times New Roman" w:hAnsi="Times New Roman"/>
          <w:bCs/>
          <w:sz w:val="24"/>
          <w:szCs w:val="24"/>
          <w:lang w:val="fr-FR"/>
        </w:rPr>
      </w:pPr>
      <w:r>
        <w:rPr>
          <w:rFonts w:ascii="Times New Roman" w:hAnsi="Times New Roman"/>
          <w:bCs/>
          <w:sz w:val="24"/>
          <w:szCs w:val="24"/>
          <w:lang w:val="fr-FR"/>
        </w:rPr>
        <w:t>evidența contractelor încheiate cu utilizatorii serviciului;</w:t>
      </w:r>
    </w:p>
    <w:p w14:paraId="01F7B85D">
      <w:pPr>
        <w:numPr>
          <w:ilvl w:val="0"/>
          <w:numId w:val="19"/>
        </w:numPr>
        <w:spacing w:after="0" w:line="240" w:lineRule="auto"/>
        <w:jc w:val="both"/>
        <w:rPr>
          <w:rFonts w:ascii="Times New Roman" w:hAnsi="Times New Roman"/>
          <w:sz w:val="24"/>
          <w:szCs w:val="24"/>
        </w:rPr>
      </w:pPr>
      <w:r>
        <w:rPr>
          <w:rFonts w:ascii="Times New Roman" w:hAnsi="Times New Roman"/>
          <w:sz w:val="24"/>
          <w:szCs w:val="24"/>
        </w:rPr>
        <w:t>alte informații, dacă este cazul.</w:t>
      </w:r>
    </w:p>
    <w:p w14:paraId="48982537">
      <w:pPr>
        <w:widowControl w:val="0"/>
        <w:spacing w:after="0" w:line="240" w:lineRule="auto"/>
        <w:jc w:val="both"/>
        <w:rPr>
          <w:rFonts w:ascii="Times New Roman" w:hAnsi="Times New Roman"/>
          <w:sz w:val="24"/>
          <w:szCs w:val="24"/>
          <w:lang w:eastAsia="en-GB"/>
        </w:rPr>
      </w:pPr>
      <w:r>
        <w:rPr>
          <w:rFonts w:ascii="Times New Roman" w:hAnsi="Times New Roman"/>
          <w:sz w:val="24"/>
          <w:szCs w:val="24"/>
          <w:lang w:val="fr-FR"/>
        </w:rPr>
        <w:t>(</w:t>
      </w:r>
      <w:r>
        <w:rPr>
          <w:rFonts w:ascii="Times New Roman" w:hAnsi="Times New Roman"/>
          <w:b/>
          <w:sz w:val="24"/>
          <w:szCs w:val="24"/>
          <w:lang w:eastAsia="en-GB"/>
        </w:rPr>
        <w:t xml:space="preserve">9) </w:t>
      </w:r>
      <w:r>
        <w:rPr>
          <w:rFonts w:ascii="Times New Roman" w:hAnsi="Times New Roman"/>
          <w:sz w:val="24"/>
          <w:szCs w:val="24"/>
          <w:lang w:eastAsia="en-GB"/>
        </w:rPr>
        <w:t>Rapoartele de progres vor fi transmise în maxim 3 zile de la încheierea perioadei de raportare, în format letric și în format pdf.</w:t>
      </w:r>
    </w:p>
    <w:p w14:paraId="7EE6FC82">
      <w:pPr>
        <w:tabs>
          <w:tab w:val="left" w:pos="567"/>
          <w:tab w:val="left" w:pos="851"/>
          <w:tab w:val="left" w:pos="993"/>
          <w:tab w:val="left" w:pos="1560"/>
        </w:tabs>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b/>
          <w:sz w:val="24"/>
          <w:szCs w:val="24"/>
          <w:lang w:eastAsia="en-GB"/>
        </w:rPr>
        <w:t>(10)</w:t>
      </w:r>
      <w:r>
        <w:rPr>
          <w:rFonts w:ascii="Times New Roman" w:hAnsi="Times New Roman"/>
          <w:sz w:val="24"/>
          <w:szCs w:val="24"/>
          <w:lang w:eastAsia="en-GB"/>
        </w:rPr>
        <w:t xml:space="preserve"> Dacă la expirarea termenului de 15 de Zile de la Data Intrării în Vigoare, dacă Părţile nu convin în scris prelungirea acestui termen conform alin. (11) al prezentului articol, Delegatul nu prezintă Delegatarului dovezile prevăzute la alin. (5) și alin. (6) de mai sus, prezentul Contract se consideră încetat de drept, fără altă formalitate decât notificarea în acest sens din partea Delegatarului către Delegat, cu 5 (cinci) Zile înainte de data la care se va considera încetat Contractul.</w:t>
      </w:r>
    </w:p>
    <w:p w14:paraId="1358A7AC">
      <w:pPr>
        <w:spacing w:after="0" w:line="240" w:lineRule="auto"/>
        <w:jc w:val="both"/>
        <w:rPr>
          <w:rFonts w:ascii="Times New Roman" w:hAnsi="Times New Roman"/>
          <w:sz w:val="24"/>
          <w:szCs w:val="24"/>
          <w:lang w:eastAsia="en-GB"/>
        </w:rPr>
      </w:pPr>
      <w:r>
        <w:rPr>
          <w:rFonts w:ascii="Times New Roman" w:hAnsi="Times New Roman"/>
          <w:b/>
          <w:sz w:val="24"/>
          <w:szCs w:val="24"/>
          <w:lang w:eastAsia="en-GB"/>
        </w:rPr>
        <w:t>(11)</w:t>
      </w:r>
      <w:r>
        <w:rPr>
          <w:rFonts w:ascii="Times New Roman" w:hAnsi="Times New Roman"/>
          <w:sz w:val="24"/>
          <w:szCs w:val="24"/>
          <w:lang w:eastAsia="en-GB"/>
        </w:rPr>
        <w:t xml:space="preserve"> Părțile pot conveni, prin act adițional, prelungirea Perioadei de Mobilizare, în scris, la cererea motivată a Delegatului notificată Delegatarului cu cel puțin 5 (cinci) Zile înainte de expirarea termenului de  15 Zile de la Data Intrării în Vigoare și numai pentru motive care nu sunt imputabile Delegatului. Prelungirea se poate face o singură dată pentru cel mult  15 Zile.</w:t>
      </w:r>
    </w:p>
    <w:p w14:paraId="04F56724">
      <w:pPr>
        <w:spacing w:after="0" w:line="240" w:lineRule="auto"/>
        <w:jc w:val="both"/>
        <w:rPr>
          <w:rFonts w:ascii="Times New Roman" w:hAnsi="Times New Roman"/>
          <w:sz w:val="24"/>
          <w:szCs w:val="24"/>
          <w:lang w:eastAsia="en-GB"/>
        </w:rPr>
      </w:pPr>
      <w:r>
        <w:rPr>
          <w:rFonts w:ascii="Times New Roman" w:hAnsi="Times New Roman"/>
          <w:b/>
          <w:sz w:val="24"/>
          <w:szCs w:val="24"/>
          <w:lang w:eastAsia="en-GB"/>
        </w:rPr>
        <w:t>(12)</w:t>
      </w:r>
      <w:r>
        <w:rPr>
          <w:rFonts w:ascii="Times New Roman" w:hAnsi="Times New Roman"/>
          <w:sz w:val="24"/>
          <w:szCs w:val="24"/>
          <w:lang w:eastAsia="en-GB"/>
        </w:rPr>
        <w:t xml:space="preserve"> În vederea implementării obligațiilor prevăzute de art. 60 din </w:t>
      </w:r>
      <w:r>
        <w:rPr>
          <w:rFonts w:ascii="Times New Roman" w:hAnsi="Times New Roman"/>
          <w:sz w:val="24"/>
          <w:szCs w:val="24"/>
        </w:rPr>
        <w:t xml:space="preserve">Ordonanța de Urgență nr. 92/2021 </w:t>
      </w:r>
      <w:r>
        <w:rPr>
          <w:rFonts w:ascii="Times New Roman" w:hAnsi="Times New Roman"/>
          <w:sz w:val="24"/>
          <w:szCs w:val="24"/>
          <w:lang w:eastAsia="en-GB"/>
        </w:rPr>
        <w:t xml:space="preserve">privind regimul deșeurilor, cu modificările și completările ulterioare, în Perioada de Mobilizare, ADISIGD, în numele și pe seama UAT-urilor membre, va încheia cu toți OIREP licențiați convenții pentru acoperirea costurilor de gestionare pentru Deșeurile de Ambalaje colectate separat.   </w:t>
      </w:r>
    </w:p>
    <w:p w14:paraId="6C3C08DD">
      <w:pPr>
        <w:spacing w:after="0" w:line="240" w:lineRule="auto"/>
        <w:jc w:val="both"/>
        <w:rPr>
          <w:rFonts w:ascii="Times New Roman" w:hAnsi="Times New Roman"/>
          <w:bCs/>
          <w:sz w:val="24"/>
          <w:szCs w:val="24"/>
          <w:lang w:eastAsia="en-GB"/>
        </w:rPr>
      </w:pPr>
      <w:r>
        <w:rPr>
          <w:rFonts w:ascii="Times New Roman" w:hAnsi="Times New Roman"/>
          <w:b/>
          <w:bCs/>
          <w:sz w:val="24"/>
          <w:szCs w:val="24"/>
          <w:lang w:eastAsia="en-GB"/>
        </w:rPr>
        <w:t>(13)</w:t>
      </w:r>
      <w:r>
        <w:rPr>
          <w:rFonts w:ascii="Times New Roman" w:hAnsi="Times New Roman"/>
          <w:bCs/>
          <w:sz w:val="24"/>
          <w:szCs w:val="24"/>
          <w:lang w:eastAsia="en-GB"/>
        </w:rPr>
        <w:t xml:space="preserve"> Delegatarul va transmite către Delegat Ordinul de Începere prin care Delegatul va fi notificat cu privire la data la care va începe efectiv prestarea Serviciului, numai după finalizarea tuturor operațiunilor menționate la alineatele (5) și (6) de mai sus. Data la care se începe efectiv prestarea Serviciului marchează Data Începerii, astfel cum este aceasta definită la Articolul 1 (“</w:t>
      </w:r>
      <w:r>
        <w:rPr>
          <w:rFonts w:ascii="Times New Roman" w:hAnsi="Times New Roman"/>
          <w:sz w:val="24"/>
          <w:szCs w:val="24"/>
          <w:lang w:eastAsia="en-GB"/>
        </w:rPr>
        <w:t>Definiţii şi interpretare</w:t>
      </w:r>
      <w:r>
        <w:rPr>
          <w:rFonts w:ascii="Times New Roman" w:hAnsi="Times New Roman"/>
          <w:bCs/>
          <w:sz w:val="24"/>
          <w:szCs w:val="24"/>
          <w:lang w:eastAsia="en-GB"/>
        </w:rPr>
        <w:t>”) din prezentul Contract. Delegatul va emite Ordinul de Începere în maxim 3 (trei) Zile de la data primirii dovezilor complete transmise de Delegatar, iar Data Începerii notificată nu va fi mai târziu de 5 (cinci) Zile de la data emiterii Ordinului de Începere.</w:t>
      </w:r>
    </w:p>
    <w:p w14:paraId="7CD65464">
      <w:pPr>
        <w:spacing w:after="0" w:line="240" w:lineRule="auto"/>
        <w:jc w:val="both"/>
        <w:rPr>
          <w:rFonts w:ascii="Times New Roman" w:hAnsi="Times New Roman"/>
          <w:bCs/>
          <w:sz w:val="24"/>
          <w:szCs w:val="24"/>
          <w:lang w:eastAsia="en-GB"/>
        </w:rPr>
      </w:pPr>
    </w:p>
    <w:p w14:paraId="5EEC95C1">
      <w:pPr>
        <w:pStyle w:val="3"/>
        <w:numPr>
          <w:ilvl w:val="0"/>
          <w:numId w:val="6"/>
        </w:numPr>
        <w:spacing w:before="0" w:after="0" w:line="240" w:lineRule="auto"/>
        <w:rPr>
          <w:rFonts w:ascii="Times New Roman" w:hAnsi="Times New Roman"/>
          <w:i w:val="0"/>
          <w:sz w:val="24"/>
          <w:szCs w:val="24"/>
          <w:lang w:val="ro-RO" w:eastAsia="ro-RO"/>
        </w:rPr>
      </w:pPr>
      <w:bookmarkStart w:id="69" w:name="_Toc11221552"/>
      <w:r>
        <w:rPr>
          <w:rFonts w:ascii="Times New Roman" w:hAnsi="Times New Roman"/>
          <w:i w:val="0"/>
          <w:sz w:val="24"/>
          <w:szCs w:val="24"/>
          <w:lang w:val="ro-RO" w:eastAsia="ro-RO"/>
        </w:rPr>
        <w:t>CONTRACTUL ŞI DOCUMENTELE CONTRACTUALE</w:t>
      </w:r>
      <w:bookmarkEnd w:id="69"/>
    </w:p>
    <w:p w14:paraId="5C5FDA01">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b/>
          <w:sz w:val="24"/>
          <w:szCs w:val="24"/>
          <w:lang w:eastAsia="en-GB"/>
        </w:rPr>
        <w:t xml:space="preserve">(1) </w:t>
      </w:r>
      <w:r>
        <w:rPr>
          <w:rFonts w:ascii="Times New Roman" w:hAnsi="Times New Roman"/>
          <w:sz w:val="24"/>
          <w:szCs w:val="24"/>
          <w:lang w:eastAsia="en-GB"/>
        </w:rPr>
        <w:t>Prezentul Contract reprezintă întreaga înţelegere contractuală a Părţilor cu privire la obiectul acestuia.</w:t>
      </w:r>
    </w:p>
    <w:p w14:paraId="381E6FFE">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b/>
          <w:sz w:val="24"/>
          <w:szCs w:val="24"/>
          <w:lang w:eastAsia="en-GB"/>
        </w:rPr>
        <w:t xml:space="preserve">(2) </w:t>
      </w:r>
      <w:r>
        <w:rPr>
          <w:rFonts w:ascii="Times New Roman" w:hAnsi="Times New Roman"/>
          <w:sz w:val="24"/>
          <w:szCs w:val="24"/>
          <w:lang w:eastAsia="en-GB"/>
        </w:rPr>
        <w:t>Se consideră că documentele care alcătuiesc Contractul se explică reciproc şi se interpretează împreună. În eventualitatea oricăror neconcordanțe între cuvinte, termeni, fraze sau abrevieri scrise cu majusculă şi definite în cadrul unei Anexe, înţelesul stabilit de Articolul 1 („Definiţii şi interpretare”) al Contractului va prevala asupra înțelesului din Anexă, dacă contextul acestui Contract permite.</w:t>
      </w:r>
    </w:p>
    <w:p w14:paraId="08AEF849">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b/>
          <w:sz w:val="24"/>
          <w:szCs w:val="24"/>
          <w:lang w:eastAsia="en-GB"/>
        </w:rPr>
        <w:t>(3)</w:t>
      </w:r>
      <w:r>
        <w:rPr>
          <w:rFonts w:ascii="Times New Roman" w:hAnsi="Times New Roman"/>
          <w:sz w:val="24"/>
          <w:szCs w:val="24"/>
          <w:lang w:eastAsia="en-GB"/>
        </w:rPr>
        <w:t xml:space="preserve"> Prezentul Contract are următoarele anexe:</w:t>
      </w:r>
    </w:p>
    <w:p w14:paraId="18E7B653">
      <w:pPr>
        <w:numPr>
          <w:ilvl w:val="0"/>
          <w:numId w:val="20"/>
        </w:numPr>
        <w:tabs>
          <w:tab w:val="left" w:pos="567"/>
        </w:tabs>
        <w:spacing w:after="0" w:line="240" w:lineRule="auto"/>
        <w:ind w:left="567" w:hanging="297"/>
        <w:jc w:val="both"/>
        <w:rPr>
          <w:rFonts w:ascii="Times New Roman" w:hAnsi="Times New Roman"/>
          <w:sz w:val="24"/>
          <w:szCs w:val="24"/>
        </w:rPr>
      </w:pPr>
      <w:r>
        <w:rPr>
          <w:rFonts w:ascii="Times New Roman" w:hAnsi="Times New Roman"/>
          <w:sz w:val="24"/>
          <w:szCs w:val="24"/>
        </w:rPr>
        <w:t>Regulamentul Serviciului (Anexa nr. 1);</w:t>
      </w:r>
    </w:p>
    <w:p w14:paraId="1496D8C3">
      <w:pPr>
        <w:numPr>
          <w:ilvl w:val="0"/>
          <w:numId w:val="20"/>
        </w:numPr>
        <w:tabs>
          <w:tab w:val="left" w:pos="567"/>
        </w:tabs>
        <w:spacing w:after="0" w:line="240" w:lineRule="auto"/>
        <w:ind w:left="567" w:hanging="297"/>
        <w:jc w:val="both"/>
        <w:rPr>
          <w:rFonts w:ascii="Times New Roman" w:hAnsi="Times New Roman"/>
          <w:sz w:val="24"/>
          <w:szCs w:val="24"/>
        </w:rPr>
      </w:pPr>
      <w:r>
        <w:rPr>
          <w:rFonts w:ascii="Times New Roman" w:hAnsi="Times New Roman"/>
          <w:color w:val="000000"/>
          <w:sz w:val="24"/>
          <w:szCs w:val="24"/>
        </w:rPr>
        <w:t xml:space="preserve">Caietul de sarcini inclusiv clarificările şi/sau măsurile de remediere aduse la documentația de atribuire până la depunerea ofertelor </w:t>
      </w:r>
      <w:r>
        <w:rPr>
          <w:rStyle w:val="87"/>
          <w:rFonts w:ascii="Times New Roman" w:hAnsi="Times New Roman" w:cs="Times New Roman"/>
          <w:color w:val="000000"/>
          <w:sz w:val="24"/>
          <w:szCs w:val="24"/>
        </w:rPr>
        <w:t>(Anexa nr. 2);</w:t>
      </w:r>
    </w:p>
    <w:p w14:paraId="01A6376C">
      <w:pPr>
        <w:numPr>
          <w:ilvl w:val="0"/>
          <w:numId w:val="20"/>
        </w:numPr>
        <w:tabs>
          <w:tab w:val="left" w:pos="567"/>
        </w:tabs>
        <w:spacing w:after="0" w:line="240" w:lineRule="auto"/>
        <w:ind w:left="567" w:hanging="297"/>
        <w:jc w:val="both"/>
        <w:rPr>
          <w:rFonts w:ascii="Times New Roman" w:hAnsi="Times New Roman"/>
          <w:sz w:val="24"/>
          <w:szCs w:val="24"/>
        </w:rPr>
      </w:pPr>
      <w:r>
        <w:rPr>
          <w:rFonts w:ascii="Times New Roman" w:hAnsi="Times New Roman"/>
          <w:sz w:val="24"/>
          <w:szCs w:val="24"/>
        </w:rPr>
        <w:t>Oferta Delegatului, inclusiv solicitările de clarificare și răspunsurile la acestea, transmise în perioada de evaluare a ofertelor (Anexa nr. 3);</w:t>
      </w:r>
    </w:p>
    <w:p w14:paraId="48C616D8">
      <w:pPr>
        <w:numPr>
          <w:ilvl w:val="0"/>
          <w:numId w:val="20"/>
        </w:numPr>
        <w:tabs>
          <w:tab w:val="left" w:pos="567"/>
        </w:tabs>
        <w:spacing w:after="0" w:line="240" w:lineRule="auto"/>
        <w:ind w:left="567" w:hanging="297"/>
        <w:jc w:val="both"/>
        <w:rPr>
          <w:rFonts w:ascii="Times New Roman" w:hAnsi="Times New Roman"/>
          <w:sz w:val="24"/>
          <w:szCs w:val="24"/>
        </w:rPr>
      </w:pPr>
      <w:r>
        <w:rPr>
          <w:rFonts w:ascii="Times New Roman" w:hAnsi="Times New Roman"/>
          <w:sz w:val="24"/>
          <w:szCs w:val="24"/>
        </w:rPr>
        <w:t>Inventarul Bunurilor de Retur, predate de Delegatar către Delegat, precum și procesul-verbal de predare-primire a acestora (Anexa nr. 4);</w:t>
      </w:r>
    </w:p>
    <w:p w14:paraId="584D3965">
      <w:pPr>
        <w:numPr>
          <w:ilvl w:val="0"/>
          <w:numId w:val="20"/>
        </w:numPr>
        <w:tabs>
          <w:tab w:val="left" w:pos="567"/>
        </w:tabs>
        <w:spacing w:after="0" w:line="240" w:lineRule="auto"/>
        <w:ind w:left="567" w:hanging="297"/>
        <w:jc w:val="both"/>
        <w:rPr>
          <w:rFonts w:ascii="Times New Roman" w:hAnsi="Times New Roman"/>
          <w:sz w:val="24"/>
          <w:szCs w:val="24"/>
        </w:rPr>
      </w:pPr>
      <w:r>
        <w:rPr>
          <w:rFonts w:ascii="Times New Roman" w:hAnsi="Times New Roman"/>
          <w:sz w:val="24"/>
          <w:szCs w:val="24"/>
        </w:rPr>
        <w:t>Ordinul de Începere a prestării Serviciului (Anexa nr. 5);</w:t>
      </w:r>
    </w:p>
    <w:p w14:paraId="791BD9DE">
      <w:pPr>
        <w:numPr>
          <w:ilvl w:val="0"/>
          <w:numId w:val="20"/>
        </w:numPr>
        <w:tabs>
          <w:tab w:val="left" w:pos="567"/>
        </w:tabs>
        <w:spacing w:after="0" w:line="240" w:lineRule="auto"/>
        <w:ind w:left="567" w:hanging="297"/>
        <w:jc w:val="both"/>
        <w:rPr>
          <w:rFonts w:ascii="Times New Roman" w:hAnsi="Times New Roman"/>
          <w:sz w:val="24"/>
          <w:szCs w:val="24"/>
        </w:rPr>
      </w:pPr>
      <w:r>
        <w:rPr>
          <w:rFonts w:ascii="Times New Roman" w:hAnsi="Times New Roman"/>
          <w:sz w:val="24"/>
          <w:szCs w:val="24"/>
        </w:rPr>
        <w:t>Lista bunurilor pe care operatorul trebuie să le dețină la începerea contractului (Anexa 6)</w:t>
      </w:r>
    </w:p>
    <w:p w14:paraId="2C855F9A">
      <w:pPr>
        <w:numPr>
          <w:ilvl w:val="0"/>
          <w:numId w:val="20"/>
        </w:numPr>
        <w:tabs>
          <w:tab w:val="left" w:pos="567"/>
        </w:tabs>
        <w:spacing w:after="0" w:line="240" w:lineRule="auto"/>
        <w:ind w:left="567" w:hanging="297"/>
        <w:jc w:val="both"/>
        <w:rPr>
          <w:rFonts w:ascii="Times New Roman" w:hAnsi="Times New Roman"/>
          <w:sz w:val="24"/>
          <w:szCs w:val="24"/>
        </w:rPr>
      </w:pPr>
      <w:r>
        <w:rPr>
          <w:rFonts w:ascii="Times New Roman" w:hAnsi="Times New Roman"/>
          <w:sz w:val="24"/>
          <w:szCs w:val="24"/>
        </w:rPr>
        <w:t>Programul de Investiții (Anexa nr. 7);</w:t>
      </w:r>
    </w:p>
    <w:p w14:paraId="1F772324">
      <w:pPr>
        <w:numPr>
          <w:ilvl w:val="0"/>
          <w:numId w:val="20"/>
        </w:numPr>
        <w:tabs>
          <w:tab w:val="left" w:pos="567"/>
        </w:tabs>
        <w:spacing w:after="0" w:line="240" w:lineRule="auto"/>
        <w:ind w:left="567" w:hanging="297"/>
        <w:jc w:val="both"/>
        <w:rPr>
          <w:rFonts w:ascii="Times New Roman" w:hAnsi="Times New Roman"/>
          <w:sz w:val="24"/>
          <w:szCs w:val="24"/>
        </w:rPr>
      </w:pPr>
      <w:r>
        <w:rPr>
          <w:rFonts w:ascii="Times New Roman" w:hAnsi="Times New Roman"/>
          <w:sz w:val="24"/>
          <w:szCs w:val="24"/>
        </w:rPr>
        <w:t>Indicatorii de Performanță (Anexa nr. 8);</w:t>
      </w:r>
    </w:p>
    <w:p w14:paraId="25B84833">
      <w:pPr>
        <w:numPr>
          <w:ilvl w:val="0"/>
          <w:numId w:val="20"/>
        </w:numPr>
        <w:tabs>
          <w:tab w:val="left" w:pos="567"/>
        </w:tabs>
        <w:spacing w:after="0" w:line="240" w:lineRule="auto"/>
        <w:ind w:left="567" w:hanging="297"/>
        <w:jc w:val="both"/>
        <w:rPr>
          <w:rFonts w:ascii="Times New Roman" w:hAnsi="Times New Roman"/>
          <w:sz w:val="24"/>
          <w:szCs w:val="24"/>
        </w:rPr>
      </w:pPr>
      <w:r>
        <w:rPr>
          <w:rFonts w:ascii="Times New Roman" w:hAnsi="Times New Roman"/>
          <w:sz w:val="24"/>
          <w:szCs w:val="24"/>
        </w:rPr>
        <w:t>Asigurările (Anexa nr. 9);</w:t>
      </w:r>
    </w:p>
    <w:p w14:paraId="6AC9E90B">
      <w:pPr>
        <w:numPr>
          <w:ilvl w:val="0"/>
          <w:numId w:val="20"/>
        </w:numPr>
        <w:tabs>
          <w:tab w:val="left" w:pos="567"/>
        </w:tabs>
        <w:spacing w:after="0" w:line="240" w:lineRule="auto"/>
        <w:ind w:left="567" w:hanging="297"/>
        <w:jc w:val="both"/>
        <w:rPr>
          <w:rFonts w:ascii="Times New Roman" w:hAnsi="Times New Roman"/>
          <w:sz w:val="24"/>
          <w:szCs w:val="24"/>
          <w:lang w:eastAsia="en-GB"/>
        </w:rPr>
      </w:pPr>
      <w:r>
        <w:rPr>
          <w:rFonts w:ascii="Times New Roman" w:hAnsi="Times New Roman"/>
          <w:spacing w:val="-3"/>
          <w:sz w:val="24"/>
          <w:szCs w:val="24"/>
        </w:rPr>
        <w:t>Garanția de Bună Execuție (</w:t>
      </w:r>
      <w:r>
        <w:rPr>
          <w:rFonts w:ascii="Times New Roman" w:hAnsi="Times New Roman"/>
          <w:sz w:val="24"/>
          <w:szCs w:val="24"/>
        </w:rPr>
        <w:t xml:space="preserve">Anexa nr. </w:t>
      </w:r>
      <w:r>
        <w:rPr>
          <w:rFonts w:ascii="Times New Roman" w:hAnsi="Times New Roman"/>
          <w:spacing w:val="-3"/>
          <w:sz w:val="24"/>
          <w:szCs w:val="24"/>
        </w:rPr>
        <w:t>10);</w:t>
      </w:r>
    </w:p>
    <w:p w14:paraId="624BBA3A">
      <w:pPr>
        <w:numPr>
          <w:ilvl w:val="0"/>
          <w:numId w:val="20"/>
        </w:numPr>
        <w:tabs>
          <w:tab w:val="left" w:pos="567"/>
        </w:tabs>
        <w:spacing w:after="0" w:line="240" w:lineRule="auto"/>
        <w:ind w:left="567" w:hanging="297"/>
        <w:jc w:val="both"/>
        <w:rPr>
          <w:rFonts w:ascii="Times New Roman" w:hAnsi="Times New Roman"/>
          <w:sz w:val="24"/>
          <w:szCs w:val="24"/>
          <w:lang w:eastAsia="en-GB"/>
        </w:rPr>
      </w:pPr>
      <w:r>
        <w:rPr>
          <w:rFonts w:ascii="Times New Roman" w:hAnsi="Times New Roman"/>
          <w:spacing w:val="-3"/>
          <w:sz w:val="24"/>
          <w:szCs w:val="24"/>
        </w:rPr>
        <w:t>Tarifele (Anexa nr. 11);</w:t>
      </w:r>
    </w:p>
    <w:p w14:paraId="6206AEF6">
      <w:pPr>
        <w:numPr>
          <w:ilvl w:val="0"/>
          <w:numId w:val="20"/>
        </w:numPr>
        <w:tabs>
          <w:tab w:val="left" w:pos="567"/>
        </w:tabs>
        <w:spacing w:after="0" w:line="240" w:lineRule="auto"/>
        <w:ind w:left="567" w:hanging="297"/>
        <w:jc w:val="both"/>
        <w:rPr>
          <w:rFonts w:ascii="Times New Roman" w:hAnsi="Times New Roman"/>
          <w:sz w:val="24"/>
          <w:szCs w:val="24"/>
          <w:lang w:eastAsia="en-GB"/>
        </w:rPr>
      </w:pPr>
      <w:r>
        <w:rPr>
          <w:rFonts w:ascii="Times New Roman" w:hAnsi="Times New Roman"/>
          <w:sz w:val="24"/>
          <w:szCs w:val="24"/>
          <w:lang w:eastAsia="en-GB"/>
        </w:rPr>
        <w:t>Modificarea/Ajustarea Tarifelor (Anexa nr. 12)</w:t>
      </w:r>
    </w:p>
    <w:p w14:paraId="0CF37299">
      <w:pPr>
        <w:numPr>
          <w:ilvl w:val="0"/>
          <w:numId w:val="20"/>
        </w:numPr>
        <w:tabs>
          <w:tab w:val="left" w:pos="567"/>
        </w:tabs>
        <w:spacing w:after="0" w:line="240" w:lineRule="auto"/>
        <w:ind w:left="567" w:hanging="297"/>
        <w:jc w:val="both"/>
        <w:rPr>
          <w:rFonts w:ascii="Times New Roman" w:hAnsi="Times New Roman"/>
          <w:bCs/>
          <w:sz w:val="24"/>
          <w:szCs w:val="24"/>
          <w:lang w:val="fr-FR"/>
        </w:rPr>
      </w:pPr>
      <w:r>
        <w:rPr>
          <w:rFonts w:ascii="Times New Roman" w:hAnsi="Times New Roman"/>
          <w:bCs/>
          <w:sz w:val="24"/>
          <w:szCs w:val="24"/>
          <w:lang w:val="fr-FR"/>
        </w:rPr>
        <w:t>Modul de calcul al sumelor plătite de Delegatar către Delegat din costurile nete de gestionare a deșeurilor de ambalaje încasate de la OIREP (Anexa nr. 13)</w:t>
      </w:r>
    </w:p>
    <w:p w14:paraId="3BD52322">
      <w:pPr>
        <w:numPr>
          <w:ilvl w:val="0"/>
          <w:numId w:val="20"/>
        </w:numPr>
        <w:tabs>
          <w:tab w:val="left" w:pos="567"/>
        </w:tabs>
        <w:spacing w:after="0" w:line="240" w:lineRule="auto"/>
        <w:ind w:left="567" w:hanging="297"/>
        <w:jc w:val="both"/>
        <w:rPr>
          <w:rFonts w:ascii="Times New Roman" w:hAnsi="Times New Roman"/>
          <w:bCs/>
          <w:sz w:val="24"/>
          <w:szCs w:val="24"/>
          <w:lang w:val="fr-FR"/>
        </w:rPr>
      </w:pPr>
      <w:r>
        <w:rPr>
          <w:rFonts w:ascii="Times New Roman" w:hAnsi="Times New Roman"/>
          <w:bCs/>
          <w:sz w:val="24"/>
          <w:szCs w:val="24"/>
          <w:lang w:val="fr-FR"/>
        </w:rPr>
        <w:t>Procedura de monitorizare a executării Contractului (Anexa nr. 14);</w:t>
      </w:r>
    </w:p>
    <w:p w14:paraId="207AFD53">
      <w:pPr>
        <w:numPr>
          <w:ilvl w:val="0"/>
          <w:numId w:val="20"/>
        </w:numPr>
        <w:tabs>
          <w:tab w:val="left" w:pos="567"/>
          <w:tab w:val="left" w:pos="720"/>
        </w:tabs>
        <w:spacing w:after="0" w:line="240" w:lineRule="auto"/>
        <w:ind w:left="567" w:hanging="297"/>
        <w:jc w:val="both"/>
        <w:rPr>
          <w:rFonts w:ascii="Times New Roman" w:hAnsi="Times New Roman"/>
          <w:bCs/>
          <w:sz w:val="24"/>
          <w:szCs w:val="24"/>
          <w:lang w:val="fr-FR"/>
        </w:rPr>
      </w:pPr>
      <w:r>
        <w:rPr>
          <w:rFonts w:ascii="Times New Roman" w:hAnsi="Times New Roman"/>
          <w:bCs/>
          <w:sz w:val="24"/>
          <w:szCs w:val="24"/>
          <w:lang w:val="fr-FR"/>
        </w:rPr>
        <w:t>Programul de Operare (Anexa nr. 15);</w:t>
      </w:r>
    </w:p>
    <w:p w14:paraId="337CAEC2">
      <w:pPr>
        <w:numPr>
          <w:ilvl w:val="0"/>
          <w:numId w:val="20"/>
        </w:numPr>
        <w:tabs>
          <w:tab w:val="left" w:pos="567"/>
          <w:tab w:val="left" w:pos="720"/>
        </w:tabs>
        <w:spacing w:after="0" w:line="240" w:lineRule="auto"/>
        <w:ind w:left="567" w:hanging="297"/>
        <w:jc w:val="both"/>
        <w:rPr>
          <w:rFonts w:ascii="Times New Roman" w:hAnsi="Times New Roman"/>
          <w:bCs/>
          <w:sz w:val="24"/>
          <w:szCs w:val="24"/>
          <w:lang w:val="fr-FR"/>
        </w:rPr>
      </w:pPr>
      <w:r>
        <w:rPr>
          <w:rFonts w:ascii="Times New Roman" w:hAnsi="Times New Roman"/>
          <w:bCs/>
          <w:sz w:val="24"/>
          <w:szCs w:val="24"/>
          <w:lang w:val="fr-FR"/>
        </w:rPr>
        <w:t xml:space="preserve">Procesul-verbal de </w:t>
      </w:r>
      <w:r>
        <w:rPr>
          <w:rFonts w:ascii="Times New Roman" w:hAnsi="Times New Roman"/>
          <w:sz w:val="24"/>
          <w:szCs w:val="24"/>
        </w:rPr>
        <w:t xml:space="preserve">predare-primire a Bunurilor de Retur </w:t>
      </w:r>
      <w:r>
        <w:rPr>
          <w:rFonts w:ascii="Times New Roman" w:hAnsi="Times New Roman"/>
          <w:bCs/>
          <w:sz w:val="24"/>
          <w:szCs w:val="24"/>
          <w:lang w:val="fr-FR"/>
        </w:rPr>
        <w:t>(Anexa 16);</w:t>
      </w:r>
    </w:p>
    <w:p w14:paraId="17AE3628">
      <w:pPr>
        <w:numPr>
          <w:ilvl w:val="0"/>
          <w:numId w:val="20"/>
        </w:numPr>
        <w:tabs>
          <w:tab w:val="left" w:pos="567"/>
        </w:tabs>
        <w:spacing w:after="0" w:line="240" w:lineRule="auto"/>
        <w:ind w:left="567" w:hanging="297"/>
        <w:jc w:val="both"/>
        <w:rPr>
          <w:rFonts w:ascii="Times New Roman" w:hAnsi="Times New Roman"/>
          <w:sz w:val="24"/>
          <w:szCs w:val="24"/>
        </w:rPr>
      </w:pPr>
      <w:r>
        <w:rPr>
          <w:rFonts w:ascii="Times New Roman" w:hAnsi="Times New Roman"/>
          <w:sz w:val="24"/>
          <w:szCs w:val="24"/>
        </w:rPr>
        <w:t>Lista indicativă a Bunurilor de Preluare (Anexa nr. 17 – daca este cazul);</w:t>
      </w:r>
    </w:p>
    <w:p w14:paraId="154A62AA">
      <w:pPr>
        <w:autoSpaceDE w:val="0"/>
        <w:autoSpaceDN w:val="0"/>
        <w:adjustRightInd w:val="0"/>
        <w:spacing w:after="0" w:line="240" w:lineRule="auto"/>
        <w:jc w:val="both"/>
        <w:rPr>
          <w:rFonts w:ascii="Times New Roman" w:hAnsi="Times New Roman"/>
          <w:spacing w:val="-3"/>
          <w:sz w:val="24"/>
          <w:szCs w:val="24"/>
        </w:rPr>
      </w:pPr>
      <w:r>
        <w:rPr>
          <w:rFonts w:ascii="Times New Roman" w:hAnsi="Times New Roman"/>
          <w:b/>
          <w:sz w:val="24"/>
          <w:szCs w:val="24"/>
        </w:rPr>
        <w:t xml:space="preserve"> (4) </w:t>
      </w:r>
      <w:r>
        <w:rPr>
          <w:rFonts w:ascii="Times New Roman" w:hAnsi="Times New Roman"/>
          <w:sz w:val="24"/>
          <w:szCs w:val="24"/>
          <w:lang w:eastAsia="en-GB"/>
        </w:rPr>
        <w:t xml:space="preserve">În cazul oricărui conflict sau neconcordanță între corpul principal al Contractului şi orice Anexă, clauză din cuprinsul Contractului va prevala, cu excepția situației în care se specifică altfel în prezentul Contract. </w:t>
      </w:r>
    </w:p>
    <w:p w14:paraId="63635464">
      <w:pPr>
        <w:autoSpaceDE w:val="0"/>
        <w:autoSpaceDN w:val="0"/>
        <w:adjustRightInd w:val="0"/>
        <w:spacing w:after="0" w:line="240" w:lineRule="auto"/>
        <w:jc w:val="both"/>
        <w:rPr>
          <w:rFonts w:ascii="Times New Roman" w:hAnsi="Times New Roman"/>
          <w:sz w:val="24"/>
          <w:szCs w:val="24"/>
          <w:lang w:eastAsia="en-GB"/>
        </w:rPr>
      </w:pPr>
    </w:p>
    <w:p w14:paraId="47A663FE">
      <w:pPr>
        <w:autoSpaceDE w:val="0"/>
        <w:autoSpaceDN w:val="0"/>
        <w:adjustRightInd w:val="0"/>
        <w:spacing w:after="0" w:line="240" w:lineRule="auto"/>
        <w:jc w:val="both"/>
        <w:rPr>
          <w:rFonts w:ascii="Times New Roman" w:hAnsi="Times New Roman"/>
          <w:sz w:val="24"/>
          <w:szCs w:val="24"/>
          <w:lang w:eastAsia="en-GB"/>
        </w:rPr>
      </w:pPr>
    </w:p>
    <w:p w14:paraId="136C5131">
      <w:pPr>
        <w:autoSpaceDE w:val="0"/>
        <w:autoSpaceDN w:val="0"/>
        <w:adjustRightInd w:val="0"/>
        <w:spacing w:after="0" w:line="240" w:lineRule="auto"/>
        <w:jc w:val="both"/>
        <w:rPr>
          <w:rFonts w:ascii="Times New Roman" w:hAnsi="Times New Roman"/>
          <w:sz w:val="24"/>
          <w:szCs w:val="24"/>
          <w:lang w:eastAsia="en-GB"/>
        </w:rPr>
      </w:pPr>
    </w:p>
    <w:p w14:paraId="7F18E8CF">
      <w:pPr>
        <w:autoSpaceDE w:val="0"/>
        <w:autoSpaceDN w:val="0"/>
        <w:adjustRightInd w:val="0"/>
        <w:spacing w:after="0" w:line="240" w:lineRule="auto"/>
        <w:jc w:val="both"/>
        <w:rPr>
          <w:rFonts w:ascii="Times New Roman" w:hAnsi="Times New Roman"/>
          <w:sz w:val="24"/>
          <w:szCs w:val="24"/>
          <w:lang w:eastAsia="en-GB"/>
        </w:rPr>
      </w:pPr>
    </w:p>
    <w:p w14:paraId="78701858">
      <w:pPr>
        <w:autoSpaceDE w:val="0"/>
        <w:autoSpaceDN w:val="0"/>
        <w:adjustRightInd w:val="0"/>
        <w:spacing w:after="0" w:line="240" w:lineRule="auto"/>
        <w:jc w:val="both"/>
        <w:rPr>
          <w:rFonts w:ascii="Times New Roman" w:hAnsi="Times New Roman"/>
          <w:sz w:val="24"/>
          <w:szCs w:val="24"/>
          <w:lang w:eastAsia="en-GB"/>
        </w:rPr>
      </w:pPr>
    </w:p>
    <w:p w14:paraId="73755CA5">
      <w:pPr>
        <w:autoSpaceDE w:val="0"/>
        <w:autoSpaceDN w:val="0"/>
        <w:adjustRightInd w:val="0"/>
        <w:spacing w:after="0" w:line="240" w:lineRule="auto"/>
        <w:jc w:val="both"/>
        <w:rPr>
          <w:rFonts w:ascii="Times New Roman" w:hAnsi="Times New Roman"/>
          <w:sz w:val="24"/>
          <w:szCs w:val="24"/>
          <w:lang w:eastAsia="en-GB"/>
        </w:rPr>
      </w:pPr>
    </w:p>
    <w:p w14:paraId="5F22288A">
      <w:pPr>
        <w:pStyle w:val="2"/>
        <w:spacing w:after="0" w:line="240" w:lineRule="auto"/>
        <w:rPr>
          <w:rFonts w:ascii="Times New Roman" w:hAnsi="Times New Roman" w:cs="Times New Roman"/>
          <w:sz w:val="24"/>
          <w:szCs w:val="24"/>
        </w:rPr>
      </w:pPr>
      <w:bookmarkStart w:id="70" w:name="_Toc11221553"/>
      <w:r>
        <w:rPr>
          <w:rFonts w:ascii="Times New Roman" w:hAnsi="Times New Roman" w:cs="Times New Roman"/>
          <w:sz w:val="24"/>
          <w:szCs w:val="24"/>
        </w:rPr>
        <w:t>DREPTURILE ŞI OBLIGAŢIILE PĂRŢILOR</w:t>
      </w:r>
      <w:bookmarkEnd w:id="70"/>
    </w:p>
    <w:p w14:paraId="5E21AF41">
      <w:pPr>
        <w:rPr>
          <w:rFonts w:ascii="Times New Roman" w:hAnsi="Times New Roman"/>
          <w:sz w:val="24"/>
          <w:szCs w:val="24"/>
        </w:rPr>
      </w:pPr>
    </w:p>
    <w:p w14:paraId="3C792BE6">
      <w:pPr>
        <w:pStyle w:val="3"/>
        <w:numPr>
          <w:ilvl w:val="0"/>
          <w:numId w:val="6"/>
        </w:numPr>
        <w:spacing w:before="0" w:after="0" w:line="240" w:lineRule="auto"/>
        <w:rPr>
          <w:rFonts w:ascii="Times New Roman" w:hAnsi="Times New Roman"/>
          <w:i w:val="0"/>
          <w:sz w:val="24"/>
          <w:szCs w:val="24"/>
          <w:lang w:val="ro-RO" w:eastAsia="ro-RO"/>
        </w:rPr>
      </w:pPr>
      <w:bookmarkStart w:id="71" w:name="_Toc11221554"/>
      <w:r>
        <w:rPr>
          <w:rFonts w:ascii="Times New Roman" w:hAnsi="Times New Roman"/>
          <w:i w:val="0"/>
          <w:sz w:val="24"/>
          <w:szCs w:val="24"/>
          <w:lang w:val="ro-RO" w:eastAsia="ro-RO"/>
        </w:rPr>
        <w:t>DREPTURILE DELEGATARULUI</w:t>
      </w:r>
      <w:bookmarkEnd w:id="71"/>
      <w:r>
        <w:rPr>
          <w:rFonts w:ascii="Times New Roman" w:hAnsi="Times New Roman"/>
          <w:i w:val="0"/>
          <w:sz w:val="24"/>
          <w:szCs w:val="24"/>
          <w:lang w:val="ro-RO" w:eastAsia="ro-RO"/>
        </w:rPr>
        <w:t xml:space="preserve"> </w:t>
      </w:r>
    </w:p>
    <w:p w14:paraId="73B70A34">
      <w:pPr>
        <w:tabs>
          <w:tab w:val="left" w:pos="630"/>
        </w:tabs>
        <w:autoSpaceDE w:val="0"/>
        <w:autoSpaceDN w:val="0"/>
        <w:adjustRightInd w:val="0"/>
        <w:spacing w:after="0" w:line="240" w:lineRule="auto"/>
        <w:ind w:left="360"/>
        <w:jc w:val="both"/>
        <w:rPr>
          <w:rStyle w:val="87"/>
          <w:rFonts w:ascii="Times New Roman" w:hAnsi="Times New Roman" w:cs="Times New Roman"/>
          <w:sz w:val="24"/>
          <w:szCs w:val="24"/>
        </w:rPr>
      </w:pPr>
      <w:r>
        <w:rPr>
          <w:rStyle w:val="87"/>
          <w:rFonts w:ascii="Times New Roman" w:hAnsi="Times New Roman" w:cs="Times New Roman"/>
          <w:sz w:val="24"/>
          <w:szCs w:val="24"/>
        </w:rPr>
        <w:t>(1) Delegatarul prin ADISIGD Arad are următoarele drepturi, pe care le va exercita însă în corelare cu regulamentele, politicile tarifare și programele și strategiile de dezvoltare adoptate în cadrul ADISIGD Arad pentru Aria Delegării și cu raportare strictă la activitatea delegată, respectiv aceea de colectare separată şi transport separat al deşeurilor municipale şi al deşeurilor similare provenind din activităţi comerciale din industrie şi instituţii, inclusiv fracţii colectate separat:</w:t>
      </w:r>
    </w:p>
    <w:p w14:paraId="4DB1FA3E">
      <w:pPr>
        <w:numPr>
          <w:ilvl w:val="0"/>
          <w:numId w:val="21"/>
        </w:numPr>
        <w:tabs>
          <w:tab w:val="left" w:pos="630"/>
        </w:tabs>
        <w:autoSpaceDE w:val="0"/>
        <w:autoSpaceDN w:val="0"/>
        <w:adjustRightInd w:val="0"/>
        <w:spacing w:after="0" w:line="240" w:lineRule="auto"/>
        <w:ind w:firstLine="0"/>
        <w:jc w:val="both"/>
        <w:rPr>
          <w:rFonts w:ascii="Times New Roman" w:hAnsi="Times New Roman"/>
          <w:bCs/>
          <w:sz w:val="24"/>
          <w:szCs w:val="24"/>
        </w:rPr>
      </w:pPr>
      <w:r>
        <w:rPr>
          <w:rFonts w:ascii="Times New Roman" w:hAnsi="Times New Roman"/>
          <w:bCs/>
          <w:sz w:val="24"/>
          <w:szCs w:val="24"/>
        </w:rPr>
        <w:t>să stabilească programele de reabilitare, extindere şi modernizare a infrastructurii tehnico-edilitare aferente Serviciului;</w:t>
      </w:r>
    </w:p>
    <w:p w14:paraId="3256232B">
      <w:pPr>
        <w:numPr>
          <w:ilvl w:val="0"/>
          <w:numId w:val="21"/>
        </w:numPr>
        <w:tabs>
          <w:tab w:val="left" w:pos="630"/>
        </w:tabs>
        <w:autoSpaceDE w:val="0"/>
        <w:autoSpaceDN w:val="0"/>
        <w:adjustRightInd w:val="0"/>
        <w:spacing w:after="0" w:line="240" w:lineRule="auto"/>
        <w:ind w:firstLine="0"/>
        <w:jc w:val="both"/>
        <w:rPr>
          <w:rFonts w:ascii="Times New Roman" w:hAnsi="Times New Roman"/>
          <w:bCs/>
          <w:sz w:val="24"/>
          <w:szCs w:val="24"/>
        </w:rPr>
      </w:pPr>
      <w:r>
        <w:rPr>
          <w:rFonts w:ascii="Times New Roman" w:hAnsi="Times New Roman"/>
          <w:bCs/>
          <w:sz w:val="24"/>
          <w:szCs w:val="24"/>
        </w:rPr>
        <w:t>să inspecteze Bunurile de Retur şi să verifice modul de realizare a investiţiilor în sarcina Delegatului,</w:t>
      </w:r>
      <w:r>
        <w:rPr>
          <w:rStyle w:val="43"/>
          <w:rFonts w:ascii="Times New Roman" w:hAnsi="Times New Roman" w:eastAsia="Calibri"/>
          <w:sz w:val="24"/>
          <w:szCs w:val="24"/>
        </w:rPr>
        <w:t xml:space="preserve"> </w:t>
      </w:r>
      <w:r>
        <w:rPr>
          <w:rStyle w:val="43"/>
          <w:rFonts w:ascii="Times New Roman" w:hAnsi="Times New Roman" w:eastAsia="Calibri"/>
          <w:b w:val="0"/>
          <w:sz w:val="24"/>
          <w:szCs w:val="24"/>
        </w:rPr>
        <w:t>operațiune</w:t>
      </w:r>
      <w:r>
        <w:rPr>
          <w:rStyle w:val="43"/>
          <w:rFonts w:ascii="Times New Roman" w:hAnsi="Times New Roman" w:eastAsia="Calibri"/>
          <w:sz w:val="24"/>
          <w:szCs w:val="24"/>
        </w:rPr>
        <w:t xml:space="preserve"> </w:t>
      </w:r>
      <w:r>
        <w:rPr>
          <w:rStyle w:val="43"/>
          <w:rFonts w:ascii="Times New Roman" w:hAnsi="Times New Roman" w:eastAsia="Calibri"/>
          <w:b w:val="0"/>
          <w:sz w:val="24"/>
          <w:szCs w:val="24"/>
        </w:rPr>
        <w:t>efectuată de către Aparatul Tehnic al ADISIGD. În situația în care se constată nereguli, Aparatul Tehnic al ADISIGD va informa</w:t>
      </w:r>
      <w:r>
        <w:rPr>
          <w:rStyle w:val="87"/>
          <w:rFonts w:ascii="Times New Roman" w:hAnsi="Times New Roman" w:cs="Times New Roman"/>
          <w:sz w:val="24"/>
          <w:szCs w:val="24"/>
        </w:rPr>
        <w:t xml:space="preserve"> proprietarul Județul Arad prin Consiliul Județean Arad despre acestea</w:t>
      </w:r>
      <w:r>
        <w:rPr>
          <w:rFonts w:ascii="Times New Roman" w:hAnsi="Times New Roman"/>
          <w:bCs/>
          <w:sz w:val="24"/>
          <w:szCs w:val="24"/>
        </w:rPr>
        <w:t>;</w:t>
      </w:r>
    </w:p>
    <w:p w14:paraId="6D086B35">
      <w:pPr>
        <w:numPr>
          <w:ilvl w:val="0"/>
          <w:numId w:val="21"/>
        </w:numPr>
        <w:tabs>
          <w:tab w:val="left" w:pos="630"/>
        </w:tabs>
        <w:autoSpaceDE w:val="0"/>
        <w:autoSpaceDN w:val="0"/>
        <w:adjustRightInd w:val="0"/>
        <w:spacing w:after="0" w:line="240" w:lineRule="auto"/>
        <w:ind w:firstLine="0"/>
        <w:jc w:val="both"/>
        <w:rPr>
          <w:rFonts w:ascii="Times New Roman" w:hAnsi="Times New Roman"/>
          <w:bCs/>
          <w:sz w:val="24"/>
          <w:szCs w:val="24"/>
        </w:rPr>
      </w:pPr>
      <w:r>
        <w:rPr>
          <w:rFonts w:ascii="Times New Roman" w:hAnsi="Times New Roman"/>
          <w:bCs/>
          <w:sz w:val="24"/>
          <w:szCs w:val="24"/>
        </w:rPr>
        <w:t>să monitorizeze îndeplinirea obligaţiilor contractuale asumate de Delegat și să verifice periodic calitatea Serviciului prestat, inclusiv îndeplinirea Indicatorilor de Performanţă;</w:t>
      </w:r>
    </w:p>
    <w:p w14:paraId="66468ED6">
      <w:pPr>
        <w:numPr>
          <w:ilvl w:val="0"/>
          <w:numId w:val="21"/>
        </w:numPr>
        <w:tabs>
          <w:tab w:val="left" w:pos="630"/>
        </w:tabs>
        <w:autoSpaceDE w:val="0"/>
        <w:autoSpaceDN w:val="0"/>
        <w:adjustRightInd w:val="0"/>
        <w:spacing w:after="0" w:line="240" w:lineRule="auto"/>
        <w:ind w:firstLine="0"/>
        <w:jc w:val="both"/>
        <w:rPr>
          <w:rFonts w:ascii="Times New Roman" w:hAnsi="Times New Roman"/>
          <w:bCs/>
          <w:sz w:val="24"/>
          <w:szCs w:val="24"/>
        </w:rPr>
      </w:pPr>
      <w:r>
        <w:rPr>
          <w:rFonts w:ascii="Times New Roman" w:hAnsi="Times New Roman"/>
          <w:bCs/>
          <w:sz w:val="24"/>
          <w:szCs w:val="24"/>
        </w:rPr>
        <w:t xml:space="preserve">să aplice </w:t>
      </w:r>
      <w:r>
        <w:rPr>
          <w:rFonts w:ascii="Times New Roman" w:hAnsi="Times New Roman"/>
          <w:sz w:val="24"/>
          <w:szCs w:val="24"/>
          <w:lang w:eastAsia="en-GB"/>
        </w:rPr>
        <w:t>penalitățile</w:t>
      </w:r>
      <w:r>
        <w:rPr>
          <w:rFonts w:ascii="Times New Roman" w:hAnsi="Times New Roman"/>
          <w:bCs/>
          <w:sz w:val="24"/>
          <w:szCs w:val="24"/>
        </w:rPr>
        <w:t xml:space="preserve"> prevăzute de Contract în caz de executare cu întârziere sau neexecutare a obligaţiilor contractuale de către Delegat; </w:t>
      </w:r>
    </w:p>
    <w:p w14:paraId="49A9CBCB">
      <w:pPr>
        <w:numPr>
          <w:ilvl w:val="0"/>
          <w:numId w:val="21"/>
        </w:numPr>
        <w:tabs>
          <w:tab w:val="left" w:pos="630"/>
        </w:tabs>
        <w:autoSpaceDE w:val="0"/>
        <w:autoSpaceDN w:val="0"/>
        <w:adjustRightInd w:val="0"/>
        <w:spacing w:after="0" w:line="240" w:lineRule="auto"/>
        <w:ind w:firstLine="0"/>
        <w:jc w:val="both"/>
        <w:rPr>
          <w:rFonts w:ascii="Times New Roman" w:hAnsi="Times New Roman"/>
          <w:sz w:val="24"/>
          <w:szCs w:val="24"/>
          <w:lang w:eastAsia="en-GB"/>
        </w:rPr>
      </w:pPr>
      <w:r>
        <w:rPr>
          <w:rStyle w:val="43"/>
          <w:rFonts w:ascii="Times New Roman" w:hAnsi="Times New Roman" w:eastAsia="Calibri"/>
          <w:b w:val="0"/>
          <w:sz w:val="24"/>
          <w:szCs w:val="24"/>
        </w:rPr>
        <w:t>Aparatul Tehnic al ADISIGD</w:t>
      </w:r>
      <w:r>
        <w:rPr>
          <w:rFonts w:ascii="Times New Roman" w:hAnsi="Times New Roman"/>
          <w:sz w:val="24"/>
          <w:szCs w:val="24"/>
          <w:lang w:eastAsia="en-GB"/>
        </w:rPr>
        <w:t xml:space="preserve"> va înștiința, dacă este cazul, Județul Arad prin Consiliul Județean Arad, cu privire la bunurile de preluare, cu 60 de zile înainte de încetarea contractului, urmând ca acesta să-şi exprime intenţia de a dobândi Bunurile de Preluare şi să solicite Delegatului să semneze contractul de vânzare-cumpărare a acestor bunuri, la încetarea prezentului Contract, cu respectarea termenelor prevăzute în prezentul Contract;</w:t>
      </w:r>
    </w:p>
    <w:p w14:paraId="0F09C105">
      <w:pPr>
        <w:numPr>
          <w:ilvl w:val="0"/>
          <w:numId w:val="21"/>
        </w:numPr>
        <w:tabs>
          <w:tab w:val="left" w:pos="630"/>
        </w:tabs>
        <w:autoSpaceDE w:val="0"/>
        <w:autoSpaceDN w:val="0"/>
        <w:adjustRightInd w:val="0"/>
        <w:spacing w:after="0" w:line="240" w:lineRule="auto"/>
        <w:ind w:firstLine="0"/>
        <w:jc w:val="both"/>
        <w:rPr>
          <w:rFonts w:ascii="Times New Roman" w:hAnsi="Times New Roman"/>
          <w:bCs/>
          <w:sz w:val="24"/>
          <w:szCs w:val="24"/>
        </w:rPr>
      </w:pPr>
      <w:r>
        <w:rPr>
          <w:rFonts w:ascii="Times New Roman" w:hAnsi="Times New Roman"/>
          <w:bCs/>
          <w:sz w:val="24"/>
          <w:szCs w:val="24"/>
        </w:rPr>
        <w:t>să modifice unilateral partea reglementară a Contractului (respectiv Regulamentul Serviciului şi Caietul de Sarcini al Serviciului, Anexele nr. 1 şi nr. 2 la Contract) numai pentru motive ce ţin de interesul naţional sau local şi/sau în caz de Modificare Legislativă cu aplicarea Art. 34, după caz;</w:t>
      </w:r>
    </w:p>
    <w:p w14:paraId="3A32F1E3">
      <w:pPr>
        <w:numPr>
          <w:ilvl w:val="0"/>
          <w:numId w:val="21"/>
        </w:numPr>
        <w:tabs>
          <w:tab w:val="left" w:pos="630"/>
        </w:tabs>
        <w:autoSpaceDE w:val="0"/>
        <w:autoSpaceDN w:val="0"/>
        <w:adjustRightInd w:val="0"/>
        <w:spacing w:after="0" w:line="240" w:lineRule="auto"/>
        <w:ind w:firstLine="0"/>
        <w:jc w:val="both"/>
        <w:rPr>
          <w:rFonts w:ascii="Times New Roman" w:hAnsi="Times New Roman"/>
          <w:bCs/>
          <w:sz w:val="24"/>
          <w:szCs w:val="24"/>
        </w:rPr>
      </w:pPr>
      <w:r>
        <w:rPr>
          <w:rFonts w:ascii="Times New Roman" w:hAnsi="Times New Roman"/>
          <w:bCs/>
          <w:sz w:val="24"/>
          <w:szCs w:val="24"/>
        </w:rPr>
        <w:t>să aprobe structura şi ajustarea/modificarea Tarifelor, conform prezentului Contract (Anexa 12);</w:t>
      </w:r>
    </w:p>
    <w:p w14:paraId="2E0AA153">
      <w:pPr>
        <w:numPr>
          <w:ilvl w:val="0"/>
          <w:numId w:val="21"/>
        </w:numPr>
        <w:tabs>
          <w:tab w:val="left" w:pos="630"/>
        </w:tabs>
        <w:autoSpaceDE w:val="0"/>
        <w:autoSpaceDN w:val="0"/>
        <w:adjustRightInd w:val="0"/>
        <w:spacing w:after="0" w:line="240" w:lineRule="auto"/>
        <w:ind w:firstLine="0"/>
        <w:jc w:val="both"/>
        <w:rPr>
          <w:rFonts w:ascii="Times New Roman" w:hAnsi="Times New Roman"/>
          <w:bCs/>
          <w:sz w:val="24"/>
          <w:szCs w:val="24"/>
        </w:rPr>
      </w:pPr>
      <w:r>
        <w:rPr>
          <w:rFonts w:ascii="Times New Roman" w:hAnsi="Times New Roman"/>
          <w:bCs/>
          <w:sz w:val="24"/>
          <w:szCs w:val="24"/>
        </w:rPr>
        <w:t>să rezilieze Contractul dacă Delegatul nu îşi respectă obligaţiile asumate prin Contract, conform prevederilor Articolului 38 ”Rezilierea Contractului”;</w:t>
      </w:r>
    </w:p>
    <w:p w14:paraId="011A36B9">
      <w:pPr>
        <w:numPr>
          <w:ilvl w:val="0"/>
          <w:numId w:val="21"/>
        </w:numPr>
        <w:tabs>
          <w:tab w:val="left" w:pos="630"/>
        </w:tabs>
        <w:autoSpaceDE w:val="0"/>
        <w:autoSpaceDN w:val="0"/>
        <w:adjustRightInd w:val="0"/>
        <w:spacing w:after="0" w:line="240" w:lineRule="auto"/>
        <w:ind w:firstLine="0"/>
        <w:jc w:val="both"/>
        <w:rPr>
          <w:rFonts w:ascii="Times New Roman" w:hAnsi="Times New Roman"/>
          <w:bCs/>
          <w:sz w:val="24"/>
          <w:szCs w:val="24"/>
        </w:rPr>
      </w:pPr>
      <w:r>
        <w:rPr>
          <w:rFonts w:ascii="Times New Roman" w:hAnsi="Times New Roman"/>
          <w:bCs/>
          <w:sz w:val="24"/>
          <w:szCs w:val="24"/>
        </w:rPr>
        <w:t>să aplice penalitățile pentru nerespectarea de către Delegat a Indicatorilor de Performanță;</w:t>
      </w:r>
    </w:p>
    <w:p w14:paraId="7F8E941D">
      <w:pPr>
        <w:numPr>
          <w:ilvl w:val="0"/>
          <w:numId w:val="21"/>
        </w:numPr>
        <w:tabs>
          <w:tab w:val="left" w:pos="630"/>
        </w:tabs>
        <w:autoSpaceDE w:val="0"/>
        <w:autoSpaceDN w:val="0"/>
        <w:adjustRightInd w:val="0"/>
        <w:spacing w:after="0" w:line="240" w:lineRule="auto"/>
        <w:ind w:firstLine="0"/>
        <w:jc w:val="both"/>
        <w:rPr>
          <w:rFonts w:ascii="Times New Roman" w:hAnsi="Times New Roman"/>
          <w:bCs/>
          <w:sz w:val="24"/>
          <w:szCs w:val="24"/>
        </w:rPr>
      </w:pPr>
      <w:r>
        <w:rPr>
          <w:rFonts w:ascii="Times New Roman" w:hAnsi="Times New Roman"/>
          <w:bCs/>
          <w:sz w:val="24"/>
          <w:szCs w:val="24"/>
        </w:rPr>
        <w:t>să urmărească orice pretenție la daune pe care Delegatul ar putea să o aibă împotriva terțului susținător pentru nerespectarea obligațiilor asumate prin angajamentul de susținere ferm din cadrul procedurii de atribuire, cum ar fi, dar fără a se limita la, cesiunea drepturilor Delegatului către Delegatar, cu titlu de garanție, terțul susținător fiind răspunzător în mod solidar cu Delegatul pentru neexecutarea Contractului în situația în care Delegatul întâmpină dificultăți pe parcursul executării Contractului, iar susținerea acordată de unul sau mai mulți terți a vizat îndeplinirea criteriilor referitoare la situația economică și financiară a Delegatului în cadrul procedurii de atribuire;</w:t>
      </w:r>
    </w:p>
    <w:p w14:paraId="13F6E38E">
      <w:pPr>
        <w:numPr>
          <w:ilvl w:val="0"/>
          <w:numId w:val="21"/>
        </w:numPr>
        <w:tabs>
          <w:tab w:val="left" w:pos="630"/>
        </w:tabs>
        <w:autoSpaceDE w:val="0"/>
        <w:autoSpaceDN w:val="0"/>
        <w:adjustRightInd w:val="0"/>
        <w:spacing w:after="0" w:line="240" w:lineRule="auto"/>
        <w:ind w:firstLine="0"/>
        <w:jc w:val="both"/>
        <w:rPr>
          <w:rFonts w:ascii="Times New Roman" w:hAnsi="Times New Roman"/>
          <w:sz w:val="24"/>
          <w:szCs w:val="24"/>
          <w:lang w:eastAsia="en-GB"/>
        </w:rPr>
      </w:pPr>
      <w:r>
        <w:rPr>
          <w:rFonts w:ascii="Times New Roman" w:hAnsi="Times New Roman"/>
          <w:sz w:val="24"/>
          <w:szCs w:val="24"/>
          <w:lang w:eastAsia="en-GB"/>
        </w:rPr>
        <w:t>Județul Arad prin Consiliul Județean Arad, în calitate de Delegatar, are dreptul de a recupera orice sume reprezentând: redevența, penalități pentru neplata redevenței, daune, prejudicii cauzate bunurilor de retur, inclusiv fără a se limita la asigurările prevăzute în contract/caietul de sarcini, sau penalități aplicate de către ADISIGD pentru încălcarea clauzelor contractuale și a indicatorilor de performanță, pentru executarea cu întârziere, neexecutarea sau executarea necorespunzăto</w:t>
      </w:r>
      <w:bookmarkStart w:id="72" w:name="_Toc11221555"/>
      <w:r>
        <w:rPr>
          <w:rFonts w:ascii="Times New Roman" w:hAnsi="Times New Roman"/>
          <w:sz w:val="24"/>
          <w:szCs w:val="24"/>
          <w:lang w:eastAsia="en-GB"/>
        </w:rPr>
        <w:t>are a obligațiilor contractuale, inclusiv să execute garanția de bună execuție, dacă este cazul;</w:t>
      </w:r>
    </w:p>
    <w:p w14:paraId="069DDAA6">
      <w:pPr>
        <w:numPr>
          <w:ilvl w:val="0"/>
          <w:numId w:val="21"/>
        </w:numPr>
        <w:tabs>
          <w:tab w:val="left" w:pos="630"/>
        </w:tabs>
        <w:autoSpaceDE w:val="0"/>
        <w:autoSpaceDN w:val="0"/>
        <w:adjustRightInd w:val="0"/>
        <w:spacing w:after="0" w:line="240" w:lineRule="auto"/>
        <w:ind w:firstLine="0"/>
        <w:jc w:val="both"/>
        <w:rPr>
          <w:rFonts w:ascii="Times New Roman" w:hAnsi="Times New Roman"/>
          <w:bCs/>
          <w:sz w:val="24"/>
          <w:szCs w:val="24"/>
        </w:rPr>
      </w:pPr>
      <w:r>
        <w:rPr>
          <w:rFonts w:ascii="Times New Roman" w:hAnsi="Times New Roman"/>
          <w:bCs/>
          <w:sz w:val="24"/>
          <w:szCs w:val="24"/>
        </w:rPr>
        <w:t>alte drepturi prevăzute de prezentul Contract sau de Lege.</w:t>
      </w:r>
    </w:p>
    <w:p w14:paraId="096B40B7">
      <w:pPr>
        <w:spacing w:after="0" w:line="240" w:lineRule="auto"/>
        <w:ind w:left="360" w:hanging="360"/>
        <w:jc w:val="both"/>
        <w:rPr>
          <w:rFonts w:ascii="Times New Roman" w:hAnsi="Times New Roman"/>
          <w:sz w:val="24"/>
          <w:szCs w:val="24"/>
          <w:lang w:eastAsia="en-GB"/>
        </w:rPr>
      </w:pPr>
      <w:r>
        <w:rPr>
          <w:rFonts w:ascii="Times New Roman" w:hAnsi="Times New Roman"/>
          <w:sz w:val="24"/>
          <w:szCs w:val="24"/>
          <w:lang w:eastAsia="en-GB"/>
        </w:rPr>
        <w:t xml:space="preserve"> </w:t>
      </w:r>
      <w:r>
        <w:rPr>
          <w:rFonts w:ascii="Times New Roman" w:hAnsi="Times New Roman"/>
          <w:sz w:val="24"/>
          <w:szCs w:val="24"/>
          <w:lang w:eastAsia="en-GB"/>
        </w:rPr>
        <w:tab/>
      </w:r>
      <w:r>
        <w:rPr>
          <w:rFonts w:ascii="Times New Roman" w:hAnsi="Times New Roman"/>
          <w:sz w:val="24"/>
          <w:szCs w:val="24"/>
          <w:lang w:eastAsia="en-GB"/>
        </w:rPr>
        <w:t>(2) Drepturile prevăzute la alin.1 urmează a fi exercitate în numele și pe seama Delegatarului, de către ADISIGD, în calitate de mandatar, în baza mandatului primit prin Statutul său, cu excepția dreptului de a încasa redevența, penalitățile pentru neplata redevenței sau penalitățile pentru neîndeplinirea sau îndeplinirea cu întârziere a obligațiilor contractuale care vor fi execitate de către Consiliul Județean Arad. Delegatarul păstrează dreptul de a fi informat și de a propune măsuri privind Serviciul aflat sub responsabilitatea sa și bunurile ce îi aparțin, prin intermediul și în cadrul ADISIGD Arad.</w:t>
      </w:r>
    </w:p>
    <w:p w14:paraId="1E7A30AA">
      <w:pPr>
        <w:spacing w:after="0" w:line="240" w:lineRule="auto"/>
        <w:rPr>
          <w:rFonts w:ascii="Times New Roman" w:hAnsi="Times New Roman"/>
          <w:i/>
          <w:sz w:val="24"/>
          <w:szCs w:val="24"/>
          <w:lang w:eastAsia="ro-RO"/>
        </w:rPr>
      </w:pPr>
    </w:p>
    <w:p w14:paraId="211ADA3E">
      <w:pPr>
        <w:pStyle w:val="3"/>
        <w:numPr>
          <w:ilvl w:val="0"/>
          <w:numId w:val="6"/>
        </w:numPr>
        <w:spacing w:before="0" w:after="0" w:line="240" w:lineRule="auto"/>
        <w:rPr>
          <w:rFonts w:ascii="Times New Roman" w:hAnsi="Times New Roman"/>
          <w:i w:val="0"/>
          <w:sz w:val="24"/>
          <w:szCs w:val="24"/>
          <w:lang w:val="ro-RO" w:eastAsia="ro-RO"/>
        </w:rPr>
      </w:pPr>
      <w:r>
        <w:rPr>
          <w:rFonts w:ascii="Times New Roman" w:hAnsi="Times New Roman"/>
          <w:i w:val="0"/>
          <w:sz w:val="24"/>
          <w:szCs w:val="24"/>
          <w:lang w:val="ro-RO" w:eastAsia="ro-RO"/>
        </w:rPr>
        <w:t>DREPTURILE DELEGATULUI</w:t>
      </w:r>
      <w:bookmarkEnd w:id="72"/>
    </w:p>
    <w:p w14:paraId="22AE2C3F">
      <w:pPr>
        <w:autoSpaceDE w:val="0"/>
        <w:autoSpaceDN w:val="0"/>
        <w:adjustRightInd w:val="0"/>
        <w:spacing w:after="0" w:line="240" w:lineRule="auto"/>
        <w:jc w:val="both"/>
        <w:rPr>
          <w:rFonts w:ascii="Times New Roman" w:hAnsi="Times New Roman"/>
          <w:bCs/>
          <w:sz w:val="24"/>
          <w:szCs w:val="24"/>
        </w:rPr>
      </w:pPr>
      <w:bookmarkStart w:id="73" w:name="tree#701"/>
      <w:r>
        <w:rPr>
          <w:rFonts w:ascii="Times New Roman" w:hAnsi="Times New Roman"/>
          <w:bCs/>
          <w:sz w:val="24"/>
          <w:szCs w:val="24"/>
        </w:rPr>
        <w:t>Delegatul are următoarele drepturi:</w:t>
      </w:r>
    </w:p>
    <w:p w14:paraId="72CDB7BF">
      <w:pPr>
        <w:numPr>
          <w:ilvl w:val="0"/>
          <w:numId w:val="22"/>
        </w:numPr>
        <w:tabs>
          <w:tab w:val="left" w:pos="450"/>
          <w:tab w:val="clear" w:pos="360"/>
        </w:tabs>
        <w:autoSpaceDE w:val="0"/>
        <w:autoSpaceDN w:val="0"/>
        <w:adjustRightInd w:val="0"/>
        <w:spacing w:after="0" w:line="240" w:lineRule="auto"/>
        <w:ind w:left="720"/>
        <w:jc w:val="both"/>
        <w:rPr>
          <w:rFonts w:ascii="Times New Roman" w:hAnsi="Times New Roman"/>
          <w:bCs/>
          <w:sz w:val="24"/>
          <w:szCs w:val="24"/>
        </w:rPr>
      </w:pPr>
      <w:r>
        <w:rPr>
          <w:rFonts w:ascii="Times New Roman" w:hAnsi="Times New Roman"/>
          <w:bCs/>
          <w:sz w:val="24"/>
          <w:szCs w:val="24"/>
        </w:rPr>
        <w:t>să încaseze contravaloarea Serviciului, corespunzător Tarifelor aprobate de Delegatar și a sumelor stabilite conform Anexei 11;</w:t>
      </w:r>
    </w:p>
    <w:bookmarkEnd w:id="73"/>
    <w:p w14:paraId="3284E707">
      <w:pPr>
        <w:numPr>
          <w:ilvl w:val="0"/>
          <w:numId w:val="22"/>
        </w:numPr>
        <w:tabs>
          <w:tab w:val="left" w:pos="450"/>
          <w:tab w:val="clear" w:pos="360"/>
        </w:tabs>
        <w:autoSpaceDE w:val="0"/>
        <w:autoSpaceDN w:val="0"/>
        <w:adjustRightInd w:val="0"/>
        <w:spacing w:after="0" w:line="240" w:lineRule="auto"/>
        <w:ind w:left="720"/>
        <w:jc w:val="both"/>
        <w:rPr>
          <w:rFonts w:ascii="Times New Roman" w:hAnsi="Times New Roman"/>
          <w:bCs/>
          <w:sz w:val="24"/>
          <w:szCs w:val="24"/>
        </w:rPr>
      </w:pPr>
      <w:bookmarkStart w:id="74" w:name="tree#703"/>
      <w:r>
        <w:rPr>
          <w:rFonts w:ascii="Times New Roman" w:hAnsi="Times New Roman"/>
          <w:bCs/>
          <w:sz w:val="24"/>
          <w:szCs w:val="24"/>
        </w:rPr>
        <w:t xml:space="preserve">să solicite ajustarea și modificarea Tarifelor în condițiile prevăzute în Ordinul nr. </w:t>
      </w:r>
      <w:r>
        <w:rPr>
          <w:rFonts w:ascii="Times New Roman" w:hAnsi="Times New Roman"/>
          <w:bCs/>
          <w:kern w:val="32"/>
          <w:sz w:val="24"/>
          <w:szCs w:val="24"/>
        </w:rPr>
        <w:t xml:space="preserve">640/2022, cu modificările și completările ulterioare și </w:t>
      </w:r>
      <w:r>
        <w:rPr>
          <w:rFonts w:ascii="Times New Roman" w:hAnsi="Times New Roman"/>
          <w:bCs/>
          <w:sz w:val="24"/>
          <w:szCs w:val="24"/>
        </w:rPr>
        <w:t>Anexa nr. 1</w:t>
      </w:r>
      <w:bookmarkEnd w:id="74"/>
      <w:bookmarkStart w:id="75" w:name="tree#704"/>
      <w:r>
        <w:rPr>
          <w:rFonts w:ascii="Times New Roman" w:hAnsi="Times New Roman"/>
          <w:bCs/>
          <w:sz w:val="24"/>
          <w:szCs w:val="24"/>
        </w:rPr>
        <w:t>2 ”</w:t>
      </w:r>
      <w:r>
        <w:rPr>
          <w:rFonts w:ascii="Times New Roman" w:hAnsi="Times New Roman"/>
          <w:sz w:val="24"/>
          <w:szCs w:val="24"/>
          <w:lang w:eastAsia="en-GB"/>
        </w:rPr>
        <w:t>Modificarea/Ajustarea Tarifelor”</w:t>
      </w:r>
      <w:r>
        <w:rPr>
          <w:rFonts w:ascii="Times New Roman" w:hAnsi="Times New Roman"/>
          <w:bCs/>
          <w:sz w:val="24"/>
          <w:szCs w:val="24"/>
        </w:rPr>
        <w:t xml:space="preserve">; </w:t>
      </w:r>
    </w:p>
    <w:bookmarkEnd w:id="75"/>
    <w:p w14:paraId="587D48C6">
      <w:pPr>
        <w:numPr>
          <w:ilvl w:val="0"/>
          <w:numId w:val="22"/>
        </w:numPr>
        <w:tabs>
          <w:tab w:val="left" w:pos="450"/>
          <w:tab w:val="clear" w:pos="360"/>
        </w:tabs>
        <w:autoSpaceDE w:val="0"/>
        <w:autoSpaceDN w:val="0"/>
        <w:adjustRightInd w:val="0"/>
        <w:spacing w:after="0" w:line="240" w:lineRule="auto"/>
        <w:ind w:left="720"/>
        <w:jc w:val="both"/>
        <w:rPr>
          <w:rFonts w:ascii="Times New Roman" w:hAnsi="Times New Roman"/>
          <w:bCs/>
          <w:sz w:val="24"/>
          <w:szCs w:val="24"/>
        </w:rPr>
      </w:pPr>
      <w:bookmarkStart w:id="76" w:name="tree#705"/>
      <w:r>
        <w:rPr>
          <w:rFonts w:ascii="Times New Roman" w:hAnsi="Times New Roman"/>
          <w:bCs/>
          <w:sz w:val="24"/>
          <w:szCs w:val="24"/>
        </w:rPr>
        <w:t xml:space="preserve">să beneficieze de exclusivitatea prestării Serviciului în Aria Delegării, acordată în baza prezentului Contract; </w:t>
      </w:r>
    </w:p>
    <w:bookmarkEnd w:id="76"/>
    <w:p w14:paraId="41A8A0EA">
      <w:pPr>
        <w:numPr>
          <w:ilvl w:val="0"/>
          <w:numId w:val="22"/>
        </w:numPr>
        <w:tabs>
          <w:tab w:val="left" w:pos="450"/>
          <w:tab w:val="clear" w:pos="360"/>
        </w:tabs>
        <w:autoSpaceDE w:val="0"/>
        <w:autoSpaceDN w:val="0"/>
        <w:adjustRightInd w:val="0"/>
        <w:spacing w:after="0" w:line="240" w:lineRule="auto"/>
        <w:ind w:left="720"/>
        <w:jc w:val="both"/>
        <w:rPr>
          <w:rFonts w:ascii="Times New Roman" w:hAnsi="Times New Roman"/>
          <w:bCs/>
          <w:sz w:val="24"/>
          <w:szCs w:val="24"/>
        </w:rPr>
      </w:pPr>
      <w:r>
        <w:rPr>
          <w:rFonts w:ascii="Times New Roman" w:hAnsi="Times New Roman"/>
          <w:sz w:val="24"/>
          <w:szCs w:val="24"/>
          <w:lang w:eastAsia="ro-RO"/>
        </w:rPr>
        <w:t>să încheie contracte cu terţii pentru întreținerea și reparațiile instalaţiilor, utilajelor, echipamentelor utilizate pentru prestarea Serviciului;</w:t>
      </w:r>
    </w:p>
    <w:p w14:paraId="2C766847">
      <w:pPr>
        <w:numPr>
          <w:ilvl w:val="0"/>
          <w:numId w:val="22"/>
        </w:numPr>
        <w:tabs>
          <w:tab w:val="left" w:pos="450"/>
          <w:tab w:val="clear" w:pos="360"/>
        </w:tabs>
        <w:autoSpaceDE w:val="0"/>
        <w:autoSpaceDN w:val="0"/>
        <w:adjustRightInd w:val="0"/>
        <w:spacing w:after="0" w:line="240" w:lineRule="auto"/>
        <w:ind w:left="720"/>
        <w:jc w:val="both"/>
        <w:rPr>
          <w:rFonts w:ascii="Times New Roman" w:hAnsi="Times New Roman"/>
          <w:bCs/>
          <w:sz w:val="24"/>
          <w:szCs w:val="24"/>
        </w:rPr>
      </w:pPr>
      <w:r>
        <w:rPr>
          <w:rFonts w:ascii="Times New Roman" w:hAnsi="Times New Roman"/>
          <w:bCs/>
          <w:sz w:val="24"/>
          <w:szCs w:val="24"/>
        </w:rPr>
        <w:t>să solicite recuperarea debitelor direct de la UAT-urile care nu și-a îndeplinit obligația de plată sau de la utilizatorii pe baza de contract in conformitate cu prevederile legale aplicabile;</w:t>
      </w:r>
    </w:p>
    <w:p w14:paraId="02BBB450">
      <w:pPr>
        <w:numPr>
          <w:ilvl w:val="0"/>
          <w:numId w:val="22"/>
        </w:numPr>
        <w:tabs>
          <w:tab w:val="left" w:pos="450"/>
          <w:tab w:val="clear" w:pos="360"/>
        </w:tabs>
        <w:autoSpaceDE w:val="0"/>
        <w:autoSpaceDN w:val="0"/>
        <w:adjustRightInd w:val="0"/>
        <w:spacing w:after="0" w:line="240" w:lineRule="auto"/>
        <w:ind w:left="720"/>
        <w:jc w:val="both"/>
        <w:rPr>
          <w:rFonts w:ascii="Times New Roman" w:hAnsi="Times New Roman"/>
          <w:bCs/>
          <w:sz w:val="24"/>
          <w:szCs w:val="24"/>
        </w:rPr>
      </w:pPr>
      <w:r>
        <w:rPr>
          <w:rFonts w:ascii="Times New Roman" w:hAnsi="Times New Roman"/>
          <w:bCs/>
          <w:sz w:val="24"/>
          <w:szCs w:val="24"/>
        </w:rPr>
        <w:t>să iniţieze modificarea prezentului contract, în cazul modificării reglementărilor şi/sau a condiţiilor tehnico-economice care au stat la baza încheierii sale;</w:t>
      </w:r>
    </w:p>
    <w:p w14:paraId="30146658">
      <w:pPr>
        <w:numPr>
          <w:ilvl w:val="0"/>
          <w:numId w:val="22"/>
        </w:numPr>
        <w:tabs>
          <w:tab w:val="left" w:pos="450"/>
          <w:tab w:val="clear" w:pos="360"/>
        </w:tabs>
        <w:autoSpaceDE w:val="0"/>
        <w:autoSpaceDN w:val="0"/>
        <w:adjustRightInd w:val="0"/>
        <w:spacing w:after="0" w:line="240" w:lineRule="auto"/>
        <w:ind w:left="720"/>
        <w:jc w:val="both"/>
        <w:rPr>
          <w:rFonts w:ascii="Times New Roman" w:hAnsi="Times New Roman"/>
          <w:bCs/>
          <w:sz w:val="24"/>
          <w:szCs w:val="24"/>
        </w:rPr>
      </w:pPr>
      <w:r>
        <w:rPr>
          <w:rFonts w:ascii="Times New Roman" w:hAnsi="Times New Roman"/>
          <w:bCs/>
          <w:sz w:val="24"/>
          <w:szCs w:val="24"/>
        </w:rPr>
        <w:t>alte drepturi prevăzute de prezentul Contract sau de Lege.</w:t>
      </w:r>
    </w:p>
    <w:p w14:paraId="5F791D15">
      <w:pPr>
        <w:autoSpaceDE w:val="0"/>
        <w:autoSpaceDN w:val="0"/>
        <w:adjustRightInd w:val="0"/>
        <w:spacing w:after="0" w:line="240" w:lineRule="auto"/>
        <w:ind w:left="720"/>
        <w:jc w:val="both"/>
        <w:rPr>
          <w:rFonts w:ascii="Times New Roman" w:hAnsi="Times New Roman"/>
          <w:bCs/>
          <w:sz w:val="24"/>
          <w:szCs w:val="24"/>
        </w:rPr>
      </w:pPr>
    </w:p>
    <w:p w14:paraId="43AA98CB">
      <w:pPr>
        <w:pStyle w:val="3"/>
        <w:numPr>
          <w:ilvl w:val="0"/>
          <w:numId w:val="6"/>
        </w:numPr>
        <w:spacing w:before="0" w:after="0" w:line="240" w:lineRule="auto"/>
        <w:rPr>
          <w:rFonts w:ascii="Times New Roman" w:hAnsi="Times New Roman"/>
          <w:i w:val="0"/>
          <w:sz w:val="24"/>
          <w:szCs w:val="24"/>
          <w:lang w:val="ro-RO" w:eastAsia="ro-RO"/>
        </w:rPr>
      </w:pPr>
      <w:bookmarkStart w:id="77" w:name="_Toc11221556"/>
      <w:r>
        <w:rPr>
          <w:rFonts w:ascii="Times New Roman" w:hAnsi="Times New Roman"/>
          <w:i w:val="0"/>
          <w:sz w:val="24"/>
          <w:szCs w:val="24"/>
          <w:lang w:val="ro-RO" w:eastAsia="ro-RO"/>
        </w:rPr>
        <w:t>OBLIGAŢIILE DELEGATARULUI</w:t>
      </w:r>
      <w:bookmarkEnd w:id="77"/>
      <w:bookmarkStart w:id="78" w:name="_Toc378327462"/>
      <w:bookmarkStart w:id="79" w:name="_Toc381791082"/>
      <w:bookmarkStart w:id="80" w:name="_Toc379978558"/>
      <w:bookmarkStart w:id="81" w:name="_Toc380141003"/>
      <w:bookmarkStart w:id="82" w:name="_Toc381957610"/>
    </w:p>
    <w:p w14:paraId="741E0059">
      <w:pPr>
        <w:spacing w:after="0" w:line="240" w:lineRule="auto"/>
        <w:rPr>
          <w:rFonts w:ascii="Times New Roman" w:hAnsi="Times New Roman"/>
          <w:bCs/>
          <w:kern w:val="32"/>
          <w:sz w:val="24"/>
          <w:szCs w:val="24"/>
        </w:rPr>
      </w:pPr>
      <w:bookmarkStart w:id="83" w:name="_Toc11221557"/>
      <w:r>
        <w:rPr>
          <w:rFonts w:ascii="Times New Roman" w:hAnsi="Times New Roman"/>
          <w:bCs/>
          <w:kern w:val="32"/>
          <w:sz w:val="24"/>
          <w:szCs w:val="24"/>
        </w:rPr>
        <w:t>Delegatarul are urm</w:t>
      </w:r>
      <w:r>
        <w:rPr>
          <w:rFonts w:ascii="Times New Roman" w:hAnsi="Times New Roman" w:eastAsia="CourierNew"/>
          <w:bCs/>
          <w:kern w:val="32"/>
          <w:sz w:val="24"/>
          <w:szCs w:val="24"/>
        </w:rPr>
        <w:t>ă</w:t>
      </w:r>
      <w:r>
        <w:rPr>
          <w:rFonts w:ascii="Times New Roman" w:hAnsi="Times New Roman"/>
          <w:bCs/>
          <w:kern w:val="32"/>
          <w:sz w:val="24"/>
          <w:szCs w:val="24"/>
        </w:rPr>
        <w:t>toarele obliga</w:t>
      </w:r>
      <w:r>
        <w:rPr>
          <w:rFonts w:ascii="Times New Roman" w:hAnsi="Times New Roman" w:eastAsia="CourierNew"/>
          <w:bCs/>
          <w:kern w:val="32"/>
          <w:sz w:val="24"/>
          <w:szCs w:val="24"/>
        </w:rPr>
        <w:t>ţ</w:t>
      </w:r>
      <w:r>
        <w:rPr>
          <w:rFonts w:ascii="Times New Roman" w:hAnsi="Times New Roman"/>
          <w:bCs/>
          <w:kern w:val="32"/>
          <w:sz w:val="24"/>
          <w:szCs w:val="24"/>
        </w:rPr>
        <w:t>ii:</w:t>
      </w:r>
      <w:bookmarkEnd w:id="78"/>
      <w:bookmarkEnd w:id="79"/>
      <w:bookmarkEnd w:id="80"/>
      <w:bookmarkEnd w:id="81"/>
      <w:bookmarkEnd w:id="82"/>
      <w:bookmarkEnd w:id="83"/>
    </w:p>
    <w:p w14:paraId="41EDB4CD">
      <w:pPr>
        <w:numPr>
          <w:ilvl w:val="0"/>
          <w:numId w:val="2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UAT-urile din aria delegării să sprijine Delegatul în procesul de încheiere a contractelor de prestare a serviciului cu Utilizatorii Non-Casnici;</w:t>
      </w:r>
    </w:p>
    <w:p w14:paraId="4C9E56C7">
      <w:pPr>
        <w:numPr>
          <w:ilvl w:val="0"/>
          <w:numId w:val="2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UAT-urile din aria delegării să instituie taxa prevăzută la art. 41 din Legea serviciului de salubrizare a localităţilor nr. 101/2006;</w:t>
      </w:r>
    </w:p>
    <w:p w14:paraId="318C1D24">
      <w:pPr>
        <w:numPr>
          <w:ilvl w:val="0"/>
          <w:numId w:val="2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să aprobe ajustările şi modificările la Tarifele propuse de Delegat dacă acestea respectă prevederile Ordinului nr. </w:t>
      </w:r>
      <w:r>
        <w:rPr>
          <w:rFonts w:ascii="Times New Roman" w:hAnsi="Times New Roman"/>
          <w:bCs/>
          <w:kern w:val="32"/>
          <w:sz w:val="24"/>
          <w:szCs w:val="24"/>
        </w:rPr>
        <w:t>640/2022</w:t>
      </w:r>
      <w:r>
        <w:rPr>
          <w:rFonts w:ascii="Times New Roman" w:hAnsi="Times New Roman"/>
          <w:bCs/>
          <w:sz w:val="24"/>
          <w:szCs w:val="24"/>
        </w:rPr>
        <w:t xml:space="preserve"> privind aprobarea Normelor metodologice de stabilire, ajustare sau modificare a tarifelor pentru activităţile specifice serviciului de salubrizare a localităţilor si a  condițiilor contractuale, </w:t>
      </w:r>
      <w:r>
        <w:rPr>
          <w:rFonts w:ascii="Times New Roman" w:hAnsi="Times New Roman"/>
          <w:bCs/>
          <w:kern w:val="32"/>
          <w:sz w:val="24"/>
          <w:szCs w:val="24"/>
        </w:rPr>
        <w:t>cu modificările și completările ulterioare</w:t>
      </w:r>
      <w:r>
        <w:rPr>
          <w:rFonts w:ascii="Times New Roman" w:hAnsi="Times New Roman"/>
          <w:bCs/>
          <w:sz w:val="24"/>
          <w:szCs w:val="24"/>
        </w:rPr>
        <w:t>.</w:t>
      </w:r>
    </w:p>
    <w:p w14:paraId="1F4ABE49">
      <w:pPr>
        <w:pStyle w:val="71"/>
        <w:numPr>
          <w:ilvl w:val="0"/>
          <w:numId w:val="23"/>
        </w:numPr>
        <w:autoSpaceDE w:val="0"/>
        <w:autoSpaceDN w:val="0"/>
        <w:adjustRightInd w:val="0"/>
        <w:spacing w:after="0" w:line="240" w:lineRule="auto"/>
        <w:contextualSpacing w:val="0"/>
        <w:jc w:val="both"/>
        <w:rPr>
          <w:rFonts w:ascii="Times New Roman" w:hAnsi="Times New Roman"/>
          <w:bCs/>
          <w:sz w:val="24"/>
          <w:szCs w:val="24"/>
        </w:rPr>
      </w:pPr>
      <w:r>
        <w:rPr>
          <w:rFonts w:ascii="Times New Roman" w:hAnsi="Times New Roman"/>
          <w:bCs/>
          <w:sz w:val="24"/>
          <w:szCs w:val="24"/>
        </w:rPr>
        <w:t>ADISIGD Arad să încheie cu OIREP potrivit Legii, convenții pentru acoperirea costurilor de gestionare pentru Deșeurile din Ambalaje Municipale in conformitate cu prevederile Art. 41 alin. (4) din Legea nr. 101/2006</w:t>
      </w:r>
      <w:r>
        <w:rPr>
          <w:rFonts w:ascii="Times New Roman" w:hAnsi="Times New Roman"/>
          <w:bCs/>
          <w:kern w:val="32"/>
          <w:sz w:val="24"/>
          <w:szCs w:val="24"/>
        </w:rPr>
        <w:t>.</w:t>
      </w:r>
    </w:p>
    <w:p w14:paraId="7E3A4C17">
      <w:pPr>
        <w:pStyle w:val="71"/>
        <w:numPr>
          <w:ilvl w:val="0"/>
          <w:numId w:val="2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ADISIGD va utiliza sumele încasate de la OIREP exclusiv pentru scopurile cărora le sunt destinate;</w:t>
      </w:r>
    </w:p>
    <w:p w14:paraId="54918ACA">
      <w:pPr>
        <w:numPr>
          <w:ilvl w:val="0"/>
          <w:numId w:val="2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să nu-l tulbure pe Delegat în exercițiul drepturilor sale ce rezultă din prezentul Contract;</w:t>
      </w:r>
    </w:p>
    <w:p w14:paraId="1F081FCE">
      <w:pPr>
        <w:numPr>
          <w:ilvl w:val="0"/>
          <w:numId w:val="2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să medieze, eventualele divergențe, sesizări, plângeri etc. care apar între Delegat, Utilizatori și ceilalți operatori care prestează serviciul de salubrizare în aria delegării (operatorul economic care operează stația de sortare, compost și depozitare);</w:t>
      </w:r>
    </w:p>
    <w:p w14:paraId="14189052">
      <w:pPr>
        <w:numPr>
          <w:ilvl w:val="0"/>
          <w:numId w:val="2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să verifice periodic:</w:t>
      </w:r>
    </w:p>
    <w:p w14:paraId="5C4DDF4F">
      <w:pPr>
        <w:numPr>
          <w:ilvl w:val="1"/>
          <w:numId w:val="2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calitatea Serviciului prestat;</w:t>
      </w:r>
    </w:p>
    <w:p w14:paraId="42C1C6A4">
      <w:pPr>
        <w:numPr>
          <w:ilvl w:val="1"/>
          <w:numId w:val="2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îndeplinirea Indicatorilor de Performanță;</w:t>
      </w:r>
    </w:p>
    <w:p w14:paraId="470993B1">
      <w:pPr>
        <w:numPr>
          <w:ilvl w:val="1"/>
          <w:numId w:val="2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menținerea echilibrului contractual;</w:t>
      </w:r>
    </w:p>
    <w:p w14:paraId="001CA45C">
      <w:pPr>
        <w:numPr>
          <w:ilvl w:val="1"/>
          <w:numId w:val="2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asigurarea unor relații echidistante și echilibrate între Delegat și Utilizatori;</w:t>
      </w:r>
    </w:p>
    <w:p w14:paraId="79158251">
      <w:pPr>
        <w:numPr>
          <w:ilvl w:val="0"/>
          <w:numId w:val="2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să sprijine Delegatul în campaniile organizate pentru informarea şi conștientizarea Utilizatorilor privind colectarea separată a Deşeurilor Municipale;</w:t>
      </w:r>
    </w:p>
    <w:p w14:paraId="64EB3416">
      <w:pPr>
        <w:numPr>
          <w:ilvl w:val="0"/>
          <w:numId w:val="2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să păstreze, în condiţiile Legii, confidenţialitatea datelor şi informaţiilor economico-financiare privind activitatea Delegatului care i-au fost comunicate cu titlu confidențial, altele decât cele de interes public;</w:t>
      </w:r>
    </w:p>
    <w:p w14:paraId="651361AF">
      <w:pPr>
        <w:numPr>
          <w:ilvl w:val="0"/>
          <w:numId w:val="2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alte obligații prevăzute de prezentul Contract sau de Lege.</w:t>
      </w:r>
    </w:p>
    <w:p w14:paraId="4EDFBBC3">
      <w:pPr>
        <w:spacing w:after="0" w:line="240" w:lineRule="auto"/>
        <w:rPr>
          <w:rFonts w:ascii="Times New Roman" w:hAnsi="Times New Roman"/>
          <w:i/>
          <w:sz w:val="24"/>
          <w:szCs w:val="24"/>
          <w:lang w:eastAsia="ro-RO"/>
        </w:rPr>
      </w:pPr>
      <w:bookmarkStart w:id="84" w:name="_Toc11221558"/>
    </w:p>
    <w:p w14:paraId="575BA8F8">
      <w:pPr>
        <w:pStyle w:val="3"/>
        <w:numPr>
          <w:ilvl w:val="0"/>
          <w:numId w:val="6"/>
        </w:numPr>
        <w:spacing w:before="0" w:after="0" w:line="240" w:lineRule="auto"/>
        <w:rPr>
          <w:rFonts w:ascii="Times New Roman" w:hAnsi="Times New Roman"/>
          <w:i w:val="0"/>
          <w:sz w:val="24"/>
          <w:szCs w:val="24"/>
          <w:lang w:val="ro-RO" w:eastAsia="ro-RO"/>
        </w:rPr>
      </w:pPr>
      <w:r>
        <w:rPr>
          <w:rFonts w:ascii="Times New Roman" w:hAnsi="Times New Roman"/>
          <w:i w:val="0"/>
          <w:sz w:val="24"/>
          <w:szCs w:val="24"/>
          <w:lang w:val="ro-RO" w:eastAsia="ro-RO"/>
        </w:rPr>
        <w:t>OBLIGAŢIILE DELEGATULUI</w:t>
      </w:r>
      <w:bookmarkEnd w:id="84"/>
      <w:bookmarkStart w:id="85" w:name="_Toc350954015"/>
    </w:p>
    <w:p w14:paraId="7188644F">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Delegatul are următoarele obligaţii generale:</w:t>
      </w:r>
    </w:p>
    <w:p w14:paraId="047C2C33">
      <w:pPr>
        <w:numPr>
          <w:ilvl w:val="1"/>
          <w:numId w:val="2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să respecte Planul tarifar aferent SMIDS Arad pus la dispoziție prin documentația de atribuire;</w:t>
      </w:r>
    </w:p>
    <w:p w14:paraId="52AD655C">
      <w:pPr>
        <w:numPr>
          <w:ilvl w:val="1"/>
          <w:numId w:val="24"/>
        </w:num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să factureze:</w:t>
      </w:r>
    </w:p>
    <w:p w14:paraId="072E32F2">
      <w:pPr>
        <w:pStyle w:val="71"/>
        <w:numPr>
          <w:ilvl w:val="0"/>
          <w:numId w:val="25"/>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către UAT–urile din aria delegării, facturează autorităţilor administraţiei publice locale implicate sau, conform fluxului financiar stabilit prin contractul de delegare, numai cu contravaloarea activităţii prestate, calculată pe baza tarifului aprobat prin taxa de salubrizare instituită prin Hotărâri ale Consiliilor Locale pentru Utilizătorii Casnici ai serviciului de salubrizare;</w:t>
      </w:r>
    </w:p>
    <w:p w14:paraId="1300335C">
      <w:pPr>
        <w:pStyle w:val="71"/>
        <w:numPr>
          <w:ilvl w:val="0"/>
          <w:numId w:val="25"/>
        </w:numPr>
        <w:autoSpaceDE w:val="0"/>
        <w:autoSpaceDN w:val="0"/>
        <w:adjustRightInd w:val="0"/>
        <w:spacing w:after="0" w:line="240" w:lineRule="auto"/>
        <w:jc w:val="both"/>
        <w:rPr>
          <w:rFonts w:ascii="Times New Roman" w:hAnsi="Times New Roman"/>
          <w:bCs/>
          <w:color w:val="92D050"/>
          <w:sz w:val="24"/>
          <w:szCs w:val="24"/>
        </w:rPr>
      </w:pPr>
      <w:r>
        <w:rPr>
          <w:rFonts w:ascii="Times New Roman" w:hAnsi="Times New Roman"/>
          <w:bCs/>
          <w:sz w:val="24"/>
          <w:szCs w:val="24"/>
        </w:rPr>
        <w:t xml:space="preserve">către Utilizatorii Non-Casnici - </w:t>
      </w:r>
      <w:r>
        <w:rPr>
          <w:rFonts w:ascii="Times New Roman" w:hAnsi="Times New Roman"/>
          <w:sz w:val="24"/>
          <w:szCs w:val="24"/>
        </w:rPr>
        <w:t xml:space="preserve">Tarifele Utilizatorilor Non-Casnici aprobate de Delegatar, </w:t>
      </w:r>
    </w:p>
    <w:p w14:paraId="2464191B">
      <w:pPr>
        <w:numPr>
          <w:ilvl w:val="1"/>
          <w:numId w:val="24"/>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să asigure prestarea Serviciului conform prevederilor contractuale şi cu respectarea Regulamentului Serviciului (Anexa nr. 1 la Contract) şi a Caietului de Sarcini al Serviciului (Anexa nr. 2 la Contract) părți integrante ale prezentului Contract, a prescripţiilor, normelor şi normativelor tehnice în vigoare, </w:t>
      </w:r>
      <w:r>
        <w:rPr>
          <w:rFonts w:ascii="Times New Roman" w:hAnsi="Times New Roman"/>
          <w:sz w:val="24"/>
          <w:szCs w:val="24"/>
          <w:lang w:eastAsia="en-GB"/>
        </w:rPr>
        <w:t>într-o manieră continuă și eficientă, în conformitate cu Legea şi Bunele Practici Comerciale</w:t>
      </w:r>
      <w:r>
        <w:rPr>
          <w:rFonts w:ascii="Times New Roman" w:hAnsi="Times New Roman"/>
          <w:bCs/>
          <w:sz w:val="24"/>
          <w:szCs w:val="24"/>
        </w:rPr>
        <w:t xml:space="preserve">; </w:t>
      </w:r>
    </w:p>
    <w:p w14:paraId="6954BDC4">
      <w:pPr>
        <w:numPr>
          <w:ilvl w:val="1"/>
          <w:numId w:val="2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să presteze Serviciul în Aria Delegării, cu asigurarea colectării întregii cantităţi de Deşeuri care fac obiectul prezentului Contract şi să lase în stare de curăţenie spaţiul destinat recipientelor de precolectare şi domeniul public; </w:t>
      </w:r>
    </w:p>
    <w:p w14:paraId="237BEA48">
      <w:pPr>
        <w:numPr>
          <w:ilvl w:val="1"/>
          <w:numId w:val="2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contractele cu Utilizatorii Non-Casnici vor fi redactate pe baza Contractului-cadru de prestare a serviciului de salubrizare a localităţilor aprobat prin Ordinul ANRSC nr. 112/2007 la Data Semnării prezentului Contract sau orice alt contract-cadru care va fi adoptat în acest sens de Autoritatea de Reglementare pentru înlocuirea contractului-cadru actual, cu excepția cazurilor în care un astfel de contract nu poate fi încheiat din motive justificate, situație în care se vor aplica clauzele din prezentul Contract referitoare la utilizatorii fără contract, supus aprobării prealabile ADISIGD Arad;</w:t>
      </w:r>
    </w:p>
    <w:p w14:paraId="4098B59F">
      <w:pPr>
        <w:numPr>
          <w:ilvl w:val="1"/>
          <w:numId w:val="24"/>
        </w:numPr>
        <w:spacing w:after="0" w:line="240" w:lineRule="auto"/>
        <w:jc w:val="both"/>
        <w:rPr>
          <w:rFonts w:ascii="Times New Roman" w:hAnsi="Times New Roman"/>
          <w:sz w:val="24"/>
          <w:szCs w:val="24"/>
        </w:rPr>
      </w:pPr>
      <w:r>
        <w:rPr>
          <w:rFonts w:ascii="Times New Roman" w:hAnsi="Times New Roman"/>
          <w:sz w:val="24"/>
          <w:szCs w:val="24"/>
        </w:rPr>
        <w:t xml:space="preserve">să respecte fluxul Deșeurilor prevăzut la Articolul 14 (“Fluxul Deșeurilor”) din prezentul Contract; </w:t>
      </w:r>
    </w:p>
    <w:p w14:paraId="6AF10FFA">
      <w:pPr>
        <w:numPr>
          <w:ilvl w:val="1"/>
          <w:numId w:val="24"/>
        </w:numPr>
        <w:autoSpaceDE w:val="0"/>
        <w:autoSpaceDN w:val="0"/>
        <w:adjustRightInd w:val="0"/>
        <w:spacing w:after="0" w:line="240" w:lineRule="auto"/>
        <w:jc w:val="both"/>
        <w:rPr>
          <w:rFonts w:ascii="Times New Roman" w:hAnsi="Times New Roman"/>
          <w:bCs/>
          <w:sz w:val="24"/>
          <w:szCs w:val="24"/>
        </w:rPr>
      </w:pPr>
      <w:bookmarkStart w:id="86" w:name="tree#711"/>
      <w:bookmarkEnd w:id="86"/>
      <w:r>
        <w:rPr>
          <w:rFonts w:ascii="Times New Roman" w:hAnsi="Times New Roman"/>
          <w:bCs/>
          <w:sz w:val="24"/>
          <w:szCs w:val="24"/>
        </w:rPr>
        <w:t xml:space="preserve">să plătească despăgubiri pentru întreruperea nejustificată a prestării Serviciului; </w:t>
      </w:r>
    </w:p>
    <w:p w14:paraId="24982118">
      <w:pPr>
        <w:numPr>
          <w:ilvl w:val="1"/>
          <w:numId w:val="24"/>
        </w:numPr>
        <w:autoSpaceDE w:val="0"/>
        <w:autoSpaceDN w:val="0"/>
        <w:adjustRightInd w:val="0"/>
        <w:spacing w:after="0" w:line="240" w:lineRule="auto"/>
        <w:jc w:val="both"/>
        <w:rPr>
          <w:rFonts w:ascii="Times New Roman" w:hAnsi="Times New Roman"/>
          <w:bCs/>
          <w:sz w:val="24"/>
          <w:szCs w:val="24"/>
        </w:rPr>
      </w:pPr>
      <w:bookmarkStart w:id="87" w:name="tree#713"/>
      <w:bookmarkEnd w:id="87"/>
      <w:r>
        <w:rPr>
          <w:rFonts w:ascii="Times New Roman" w:hAnsi="Times New Roman"/>
          <w:bCs/>
          <w:sz w:val="24"/>
          <w:szCs w:val="24"/>
        </w:rPr>
        <w:t xml:space="preserve">să depună toate diligenţele necesare pentru conservarea integrităţii bunurilor predate pe toată Durata Gestiunii Serviciului şi să asigure întreţinerea, înlocuirea şi reparaţia acestora,  conform obligațiilor asumate; </w:t>
      </w:r>
    </w:p>
    <w:p w14:paraId="6658A817">
      <w:pPr>
        <w:numPr>
          <w:ilvl w:val="1"/>
          <w:numId w:val="24"/>
        </w:numPr>
        <w:autoSpaceDE w:val="0"/>
        <w:autoSpaceDN w:val="0"/>
        <w:adjustRightInd w:val="0"/>
        <w:spacing w:after="0" w:line="240" w:lineRule="auto"/>
        <w:jc w:val="both"/>
        <w:rPr>
          <w:rFonts w:ascii="Times New Roman" w:hAnsi="Times New Roman"/>
          <w:bCs/>
          <w:sz w:val="24"/>
          <w:szCs w:val="24"/>
        </w:rPr>
      </w:pPr>
      <w:r>
        <w:rPr>
          <w:rFonts w:ascii="Times New Roman" w:hAnsi="Times New Roman" w:eastAsia="Times New Roman"/>
          <w:sz w:val="24"/>
          <w:szCs w:val="24"/>
          <w:lang w:eastAsia="ro-RO"/>
        </w:rPr>
        <w:t>să nu instrăineze sau închirieze niciun Bun de Retur; Delegatul nu va înlocui și nu va dispune în niciun fel de aceste bunuri fără consimţământul prealabil, în scris, al Județului Arad prin Consiliul Județean Arad în calitate de Delegatar;</w:t>
      </w:r>
    </w:p>
    <w:p w14:paraId="0F17A36C">
      <w:pPr>
        <w:numPr>
          <w:ilvl w:val="1"/>
          <w:numId w:val="24"/>
        </w:numPr>
        <w:autoSpaceDE w:val="0"/>
        <w:autoSpaceDN w:val="0"/>
        <w:adjustRightInd w:val="0"/>
        <w:spacing w:after="0" w:line="240" w:lineRule="auto"/>
        <w:jc w:val="both"/>
        <w:rPr>
          <w:rFonts w:ascii="Times New Roman" w:hAnsi="Times New Roman"/>
          <w:bCs/>
          <w:sz w:val="24"/>
          <w:szCs w:val="24"/>
        </w:rPr>
      </w:pPr>
      <w:bookmarkStart w:id="88" w:name="_Hlk78213535"/>
      <w:r>
        <w:rPr>
          <w:rFonts w:ascii="Times New Roman" w:hAnsi="Times New Roman"/>
          <w:bCs/>
          <w:sz w:val="24"/>
          <w:szCs w:val="24"/>
        </w:rPr>
        <w:t xml:space="preserve">să întrețină platformele/punctele de colectare în conformitate cu prevederile Normelor de igienă și sănătate publică privind mediul de viață al populației, nerespectarea acestei clauze fiind considerata </w:t>
      </w:r>
      <w:r>
        <w:rPr>
          <w:rFonts w:ascii="Times New Roman" w:hAnsi="Times New Roman"/>
          <w:sz w:val="24"/>
          <w:szCs w:val="24"/>
          <w:lang w:eastAsia="en-GB"/>
        </w:rPr>
        <w:t>încălcare semnificativă a obligațiilor contractuale;</w:t>
      </w:r>
    </w:p>
    <w:p w14:paraId="71D1AF89">
      <w:pPr>
        <w:numPr>
          <w:ilvl w:val="1"/>
          <w:numId w:val="24"/>
        </w:numPr>
        <w:autoSpaceDE w:val="0"/>
        <w:autoSpaceDN w:val="0"/>
        <w:adjustRightInd w:val="0"/>
        <w:spacing w:after="0" w:line="240" w:lineRule="auto"/>
        <w:jc w:val="both"/>
        <w:rPr>
          <w:rFonts w:ascii="Times New Roman" w:hAnsi="Times New Roman"/>
          <w:bCs/>
          <w:sz w:val="24"/>
          <w:szCs w:val="24"/>
        </w:rPr>
      </w:pPr>
      <w:bookmarkStart w:id="89" w:name="_Hlk81142055"/>
      <w:bookmarkStart w:id="90" w:name="_Hlk78214107"/>
      <w:r>
        <w:rPr>
          <w:rFonts w:ascii="Times New Roman" w:hAnsi="Times New Roman"/>
          <w:bCs/>
          <w:sz w:val="24"/>
          <w:szCs w:val="24"/>
        </w:rPr>
        <w:t xml:space="preserve">Vehiculele pentru transportul deșeurilor solide trebuie să fie acoperite și prevăzute cu dispozitive de golire automată a recipientelor de precolectare secundară și să nu permită răspândirea conținutului în cursul transportului. Ele vor fi întreținute igienic și dezinfectate periodic; în acest scop, compartimentul destinat deșeurilor va fi executat din materiale rezistente la solicitări mecanice și agresiuni chimice. Va fi prezentat spre aprobare graficul efectuării operațiunilor de igienizare si dezinfectare precum si modalitatea de realizare a operațiunilor. Nerespectarea acestei clauze fiind considerata </w:t>
      </w:r>
      <w:r>
        <w:rPr>
          <w:rFonts w:ascii="Times New Roman" w:hAnsi="Times New Roman"/>
          <w:sz w:val="24"/>
          <w:szCs w:val="24"/>
          <w:lang w:eastAsia="en-GB"/>
        </w:rPr>
        <w:t>încălcare semnificativa a obligațiilor contractuale</w:t>
      </w:r>
      <w:bookmarkEnd w:id="89"/>
      <w:r>
        <w:rPr>
          <w:rFonts w:ascii="Times New Roman" w:hAnsi="Times New Roman"/>
          <w:sz w:val="24"/>
          <w:szCs w:val="24"/>
          <w:lang w:eastAsia="en-GB"/>
        </w:rPr>
        <w:t>;</w:t>
      </w:r>
      <w:bookmarkEnd w:id="88"/>
      <w:bookmarkEnd w:id="90"/>
    </w:p>
    <w:p w14:paraId="02BBE325">
      <w:pPr>
        <w:numPr>
          <w:ilvl w:val="1"/>
          <w:numId w:val="24"/>
        </w:num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lang w:eastAsia="ro-RO"/>
        </w:rPr>
        <w:t>să transmită Județului Arad prin Consiliul Județean Arad, în calitate de Delegatar modificările de patrimoniu apărute în cursul anului, precum şi situaţia patrimoniului public (cantitativ şi valoric) la data de 31 decembrie a fiecărui an pentru înregistrarea în contabilitatea acestuia;</w:t>
      </w:r>
    </w:p>
    <w:p w14:paraId="778C5397">
      <w:pPr>
        <w:numPr>
          <w:ilvl w:val="1"/>
          <w:numId w:val="24"/>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să predea </w:t>
      </w:r>
      <w:r>
        <w:rPr>
          <w:rFonts w:ascii="Times New Roman" w:hAnsi="Times New Roman"/>
          <w:sz w:val="24"/>
          <w:szCs w:val="24"/>
          <w:lang w:eastAsia="ro-RO"/>
        </w:rPr>
        <w:t>Județului Arad prin Consiliul Județean Arad, în calitate de Delegatar</w:t>
      </w:r>
      <w:r>
        <w:rPr>
          <w:rFonts w:ascii="Times New Roman" w:hAnsi="Times New Roman"/>
          <w:bCs/>
          <w:sz w:val="24"/>
          <w:szCs w:val="24"/>
        </w:rPr>
        <w:t>, la încetarea din orice motive a Contractului, toate Bunurile de Retur, conform condiţiilor stipulate la Art. 17.1., în stare tehnică corespunzătoare duratei lor normale de funcționare, precum și toată documentația tehnică aferentă, inclusiv documentele justificative ale obligațiilor de întreținere, revizie, itp, etc. în unități autorizate, pe bază de proces verbal de predare-primire;</w:t>
      </w:r>
    </w:p>
    <w:p w14:paraId="21D88E4C">
      <w:pPr>
        <w:numPr>
          <w:ilvl w:val="1"/>
          <w:numId w:val="24"/>
        </w:numPr>
        <w:autoSpaceDE w:val="0"/>
        <w:autoSpaceDN w:val="0"/>
        <w:adjustRightInd w:val="0"/>
        <w:spacing w:after="0" w:line="240" w:lineRule="auto"/>
        <w:jc w:val="both"/>
        <w:rPr>
          <w:rFonts w:ascii="Times New Roman" w:hAnsi="Times New Roman"/>
          <w:bCs/>
          <w:sz w:val="24"/>
          <w:szCs w:val="24"/>
        </w:rPr>
      </w:pPr>
      <w:bookmarkStart w:id="91" w:name="tree#715"/>
      <w:bookmarkEnd w:id="91"/>
      <w:r>
        <w:rPr>
          <w:rFonts w:ascii="Times New Roman" w:hAnsi="Times New Roman"/>
          <w:bCs/>
          <w:sz w:val="24"/>
          <w:szCs w:val="24"/>
        </w:rPr>
        <w:t xml:space="preserve">să deţină toate Autorizaţiile și Licențele necesare prestării Serviciului, prevăzute de legislaţia în vigoare, să obţină şi să menţină valabile, pe cheltuiala sa proprie, toate aceste Autorizaţii și Licențe; </w:t>
      </w:r>
    </w:p>
    <w:p w14:paraId="01625444">
      <w:pPr>
        <w:numPr>
          <w:ilvl w:val="1"/>
          <w:numId w:val="24"/>
        </w:numPr>
        <w:autoSpaceDE w:val="0"/>
        <w:autoSpaceDN w:val="0"/>
        <w:adjustRightInd w:val="0"/>
        <w:spacing w:after="0" w:line="240" w:lineRule="auto"/>
        <w:jc w:val="both"/>
        <w:rPr>
          <w:rFonts w:ascii="Times New Roman" w:hAnsi="Times New Roman"/>
          <w:bCs/>
          <w:sz w:val="24"/>
          <w:szCs w:val="24"/>
        </w:rPr>
      </w:pPr>
      <w:bookmarkStart w:id="92" w:name="tree#716"/>
      <w:bookmarkEnd w:id="92"/>
      <w:r>
        <w:rPr>
          <w:rFonts w:ascii="Times New Roman" w:hAnsi="Times New Roman"/>
          <w:bCs/>
          <w:sz w:val="24"/>
          <w:szCs w:val="24"/>
        </w:rPr>
        <w:t xml:space="preserve">să respecte Indicatorii de Performanţă prevăzuţi în Regulamentul Serviciului şi în Anexa nr. 8 („Indicatorii de Performanţă”) la prezentul Contract şi să îmbunătăţească în mod continuu calitatea Serviciului prestat; </w:t>
      </w:r>
    </w:p>
    <w:p w14:paraId="217834A7">
      <w:pPr>
        <w:numPr>
          <w:ilvl w:val="1"/>
          <w:numId w:val="24"/>
        </w:numPr>
        <w:autoSpaceDE w:val="0"/>
        <w:autoSpaceDN w:val="0"/>
        <w:adjustRightInd w:val="0"/>
        <w:spacing w:after="0" w:line="240" w:lineRule="auto"/>
        <w:jc w:val="both"/>
        <w:rPr>
          <w:rFonts w:ascii="Times New Roman" w:hAnsi="Times New Roman"/>
          <w:bCs/>
          <w:sz w:val="24"/>
          <w:szCs w:val="24"/>
        </w:rPr>
      </w:pPr>
      <w:bookmarkStart w:id="93" w:name="tree#721"/>
      <w:bookmarkEnd w:id="93"/>
      <w:r>
        <w:rPr>
          <w:rFonts w:ascii="Times New Roman" w:hAnsi="Times New Roman"/>
          <w:bCs/>
          <w:sz w:val="24"/>
          <w:szCs w:val="24"/>
        </w:rPr>
        <w:t xml:space="preserve">să aplice metode performante de management care să conducă la reducerea costurilor de operare; </w:t>
      </w:r>
    </w:p>
    <w:p w14:paraId="625E158A">
      <w:pPr>
        <w:numPr>
          <w:ilvl w:val="1"/>
          <w:numId w:val="24"/>
        </w:numPr>
        <w:autoSpaceDE w:val="0"/>
        <w:autoSpaceDN w:val="0"/>
        <w:adjustRightInd w:val="0"/>
        <w:spacing w:after="0" w:line="240" w:lineRule="auto"/>
        <w:jc w:val="both"/>
        <w:rPr>
          <w:rFonts w:ascii="Times New Roman" w:hAnsi="Times New Roman"/>
          <w:bCs/>
          <w:sz w:val="24"/>
          <w:szCs w:val="24"/>
        </w:rPr>
      </w:pPr>
      <w:bookmarkStart w:id="94" w:name="tree#722"/>
      <w:bookmarkEnd w:id="94"/>
      <w:r>
        <w:rPr>
          <w:rFonts w:ascii="Times New Roman" w:hAnsi="Times New Roman"/>
          <w:bCs/>
          <w:sz w:val="24"/>
          <w:szCs w:val="24"/>
        </w:rPr>
        <w:t xml:space="preserve">să înregistreze toate reclamaţiile şi sesizările, care îi sunt adresate, într-un registru şi să ia măsurile de rezolvare ce se impun. În registru se vor consemna numele, prenumele persoanei/societăţii care a reclamat, adresa reclamantului, data şi ora reclamaţiei, data şi ora rezolvării, numărul de ordine al reclamaţiei care va fi comunicat petentului. La sesizările scrise, Delegatul are obligaţia să răspundă, în scris, în termen de maximum 3 (trei) Zile de la înregistrarea acestora; </w:t>
      </w:r>
    </w:p>
    <w:p w14:paraId="1A0DA16C">
      <w:pPr>
        <w:numPr>
          <w:ilvl w:val="1"/>
          <w:numId w:val="24"/>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să furnizeze Autorităţilor Competente și Delegatarului toate informaţiile solicitate şi să asigure accesul la documentele şi documentaţiile pe baza cărora prestează Serviciul, în condiţiile Legii şi ale prezentului Contract; </w:t>
      </w:r>
    </w:p>
    <w:p w14:paraId="682CE5C4">
      <w:pPr>
        <w:numPr>
          <w:ilvl w:val="1"/>
          <w:numId w:val="24"/>
        </w:numPr>
        <w:autoSpaceDE w:val="0"/>
        <w:autoSpaceDN w:val="0"/>
        <w:adjustRightInd w:val="0"/>
        <w:spacing w:after="0" w:line="240" w:lineRule="auto"/>
        <w:jc w:val="both"/>
        <w:rPr>
          <w:rFonts w:ascii="Times New Roman" w:hAnsi="Times New Roman"/>
          <w:bCs/>
          <w:sz w:val="24"/>
          <w:szCs w:val="24"/>
        </w:rPr>
      </w:pPr>
      <w:bookmarkStart w:id="95" w:name="tree#714"/>
      <w:bookmarkEnd w:id="95"/>
      <w:bookmarkStart w:id="96" w:name="tree#731"/>
      <w:bookmarkEnd w:id="96"/>
      <w:r>
        <w:rPr>
          <w:rFonts w:ascii="Times New Roman" w:hAnsi="Times New Roman"/>
          <w:bCs/>
          <w:sz w:val="24"/>
          <w:szCs w:val="24"/>
        </w:rPr>
        <w:t>lunar va furniza delegatarului situația privind sumele facturate și sumele încasate;</w:t>
      </w:r>
    </w:p>
    <w:p w14:paraId="72FD9441">
      <w:pPr>
        <w:numPr>
          <w:ilvl w:val="1"/>
          <w:numId w:val="24"/>
        </w:numPr>
        <w:autoSpaceDE w:val="0"/>
        <w:autoSpaceDN w:val="0"/>
        <w:adjustRightInd w:val="0"/>
        <w:spacing w:after="0" w:line="240" w:lineRule="auto"/>
        <w:jc w:val="both"/>
        <w:rPr>
          <w:rFonts w:ascii="Times New Roman" w:hAnsi="Times New Roman"/>
          <w:bCs/>
          <w:sz w:val="24"/>
          <w:szCs w:val="24"/>
        </w:rPr>
      </w:pPr>
      <w:r>
        <w:rPr>
          <w:rFonts w:ascii="Times New Roman" w:hAnsi="Times New Roman" w:eastAsia="Times New Roman"/>
          <w:sz w:val="24"/>
          <w:szCs w:val="24"/>
          <w:lang w:eastAsia="ro-RO"/>
        </w:rPr>
        <w:t>să țină o evidență separată a activităților desfășurate pentru fiecare tip de serviciu si localitate de operare în parte, după caz, astfel încât activitățile sale din diferite sectoare și localități, să fie ușor de evaluat, monitorizat și controlat;</w:t>
      </w:r>
    </w:p>
    <w:p w14:paraId="7CB4AF55">
      <w:pPr>
        <w:numPr>
          <w:ilvl w:val="1"/>
          <w:numId w:val="24"/>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dacă operatorul prestează mai multe tipuri de activități sau mai multe servicii va ține evidențe distincte pe fiecare activitate sau tip de serviciu, având contabilitate separată pentru fiecare zonă de operare și UAT;</w:t>
      </w:r>
    </w:p>
    <w:p w14:paraId="5CD91FE2">
      <w:pPr>
        <w:numPr>
          <w:ilvl w:val="1"/>
          <w:numId w:val="24"/>
        </w:numPr>
        <w:autoSpaceDE w:val="0"/>
        <w:autoSpaceDN w:val="0"/>
        <w:adjustRightInd w:val="0"/>
        <w:spacing w:after="0" w:line="240" w:lineRule="auto"/>
        <w:jc w:val="both"/>
        <w:rPr>
          <w:rFonts w:ascii="Times New Roman" w:hAnsi="Times New Roman"/>
          <w:bCs/>
          <w:sz w:val="24"/>
          <w:szCs w:val="24"/>
        </w:rPr>
      </w:pPr>
      <w:bookmarkStart w:id="97" w:name="_Hlk81140033"/>
      <w:r>
        <w:rPr>
          <w:rFonts w:ascii="Times New Roman" w:hAnsi="Times New Roman"/>
          <w:bCs/>
          <w:sz w:val="24"/>
          <w:szCs w:val="24"/>
        </w:rPr>
        <w:t xml:space="preserve">operarea în afara Ariei de delegare utilizând echipamentele și personalul aferent acesteia constituie </w:t>
      </w:r>
      <w:r>
        <w:rPr>
          <w:rFonts w:ascii="Times New Roman" w:hAnsi="Times New Roman"/>
          <w:sz w:val="24"/>
          <w:szCs w:val="24"/>
          <w:lang w:eastAsia="en-GB"/>
        </w:rPr>
        <w:t>încălcare semnificativă a obligațiilor contractuale;</w:t>
      </w:r>
      <w:bookmarkEnd w:id="97"/>
    </w:p>
    <w:p w14:paraId="50F36AE8">
      <w:pPr>
        <w:numPr>
          <w:ilvl w:val="1"/>
          <w:numId w:val="24"/>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să ţină evidenţa gestiunii Deşeurilor ce fac obiectul prezentului Contract şi să raporteze periodic către Delegatar şi oricăror alte Autorităţi Competente, inclusiv prin transmiterea către Autoritatea Competentă în domeniul protecţiei mediului, date şi informaţii despre activitatea specifică conform chestionarului din anchetele statistice naționale, după caz, conform Legii în vigoare;   </w:t>
      </w:r>
    </w:p>
    <w:p w14:paraId="15AB5CA6">
      <w:pPr>
        <w:numPr>
          <w:ilvl w:val="1"/>
          <w:numId w:val="24"/>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să se asigure că </w:t>
      </w:r>
      <w:r>
        <w:rPr>
          <w:rFonts w:ascii="Times New Roman" w:hAnsi="Times New Roman"/>
          <w:sz w:val="24"/>
          <w:szCs w:val="24"/>
          <w:lang w:eastAsia="en-GB"/>
        </w:rPr>
        <w:t>toate substanţele şi materialele periculoase folosite sau care urmează să fie folosite în prestarea Serviciului sunt păstrate într-un mediu controlat şi în condiţii de siguranţă conform Legii în domeniu şi Bunelor Practici Comerciale, precum şi că toate recipientele cu substanţe periculoase sunt etichetate corect şi clar;</w:t>
      </w:r>
    </w:p>
    <w:p w14:paraId="7D6DAE62">
      <w:pPr>
        <w:numPr>
          <w:ilvl w:val="1"/>
          <w:numId w:val="24"/>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să contracteze şi să menţină pe toată Durata Gestiunii Serviciului toate asigurările prevăzute la Articolul 22 (“Asigurări”) din prezentul Contract și să achite toate taxele legale aferente bunurilor de retur (</w:t>
      </w:r>
      <w:r>
        <w:rPr>
          <w:rStyle w:val="87"/>
          <w:rFonts w:ascii="Times New Roman" w:hAnsi="Times New Roman" w:cs="Times New Roman"/>
          <w:color w:val="000000"/>
          <w:sz w:val="24"/>
          <w:szCs w:val="24"/>
        </w:rPr>
        <w:t>roviniete, taxe, impozite alte asigurări, după caz</w:t>
      </w:r>
      <w:r>
        <w:rPr>
          <w:rFonts w:ascii="Times New Roman" w:hAnsi="Times New Roman"/>
          <w:bCs/>
          <w:sz w:val="24"/>
          <w:szCs w:val="24"/>
        </w:rPr>
        <w:t>);</w:t>
      </w:r>
    </w:p>
    <w:p w14:paraId="39C05400">
      <w:pPr>
        <w:numPr>
          <w:ilvl w:val="1"/>
          <w:numId w:val="24"/>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să asigure existenţa și instruirea personalului necesar pentru prestarea Serviciului şi să asigure conducerea operativă, mijloacele tehnice şi personalul de intervenţie în situaţii de urgenţă;</w:t>
      </w:r>
    </w:p>
    <w:p w14:paraId="634C2A6F">
      <w:pPr>
        <w:numPr>
          <w:ilvl w:val="1"/>
          <w:numId w:val="24"/>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să furnizeze Statul de funcții aferent ariei de delegare;</w:t>
      </w:r>
    </w:p>
    <w:p w14:paraId="0C917B4A">
      <w:pPr>
        <w:numPr>
          <w:ilvl w:val="1"/>
          <w:numId w:val="24"/>
        </w:numPr>
        <w:tabs>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lang w:eastAsia="ro-RO"/>
        </w:rPr>
        <w:t>să pună la dispoziţia organizatorilor unor acţiuni de salubrizare, igienizare, iniţiate de către Delegatar sau organizaţii ne-guvernamentale, mijloace tehnice, utilaje specifice şi mijloace de transport aflate în dotare, în condiţiile recuperării de la organizator a cheltuielilor efectuate;</w:t>
      </w:r>
    </w:p>
    <w:p w14:paraId="2FB8B346">
      <w:pPr>
        <w:numPr>
          <w:ilvl w:val="1"/>
          <w:numId w:val="24"/>
        </w:num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sz w:val="24"/>
          <w:szCs w:val="24"/>
          <w:lang w:eastAsia="ro-RO"/>
        </w:rPr>
        <w:t xml:space="preserve">să încheie contracte pentru activităţile de transfer/tratare, inclusiv depozitarea Deşeurilor, cu operatorii instalațiilor respective; să plătească tariful pentru activităţile de eliminare a Deşeurilor la Depozit și pentru activitatea de valorificare a Deşeurilor la staţiile de sortare/compostare în Tunel Arad, conform cantității de Deşeuri transportate în vederea depozitării sau compostării/sortării; În conformitate cu prevederile Legii nr. 101/2006 și a Odinului nr. 640/2022 </w:t>
      </w:r>
      <w:r>
        <w:rPr>
          <w:rFonts w:ascii="Times New Roman" w:hAnsi="Times New Roman"/>
          <w:bCs/>
          <w:kern w:val="32"/>
          <w:sz w:val="24"/>
          <w:szCs w:val="24"/>
        </w:rPr>
        <w:t>cu modificările și completările ulterioare</w:t>
      </w:r>
      <w:r>
        <w:rPr>
          <w:rFonts w:ascii="Times New Roman" w:hAnsi="Times New Roman"/>
          <w:sz w:val="24"/>
          <w:szCs w:val="24"/>
          <w:lang w:eastAsia="ro-RO"/>
        </w:rPr>
        <w:t xml:space="preserve"> în special identificarea în factura a fiecarei componente a serviciului; Încălcarea acestei obligaţii (inclusiv a obligaţiilor de plată) de mai mult de 5 ori sau pentru o perioadă mai mare de 150 zile, îi dă dreptul Delegatarului să rezilieze Contractul conform procedurii stipulate la Art. 38;</w:t>
      </w:r>
    </w:p>
    <w:p w14:paraId="4840E34F">
      <w:pPr>
        <w:numPr>
          <w:ilvl w:val="1"/>
          <w:numId w:val="24"/>
        </w:numPr>
        <w:tabs>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lang w:eastAsia="ro-RO"/>
        </w:rPr>
        <w:t xml:space="preserve">să organizeze periodic campanii de informare si conştientizare a publicului privind colectarea separată a Deşeurilor şi să sprijine Delegatarul în campaniile proprii, organizate pentru informarea Utilizatorilor; Suma minimă alocată acestor campanii este de32672.59 lei/an contractual. </w:t>
      </w:r>
      <w:r>
        <w:rPr>
          <w:rFonts w:ascii="Times New Roman" w:hAnsi="Times New Roman"/>
          <w:sz w:val="24"/>
          <w:szCs w:val="24"/>
        </w:rPr>
        <w:t>Delegatul va furniza Delegatarului</w:t>
      </w:r>
      <w:r>
        <w:rPr>
          <w:rFonts w:ascii="Times New Roman" w:hAnsi="Times New Roman"/>
          <w:color w:val="00B050"/>
          <w:sz w:val="24"/>
          <w:szCs w:val="24"/>
        </w:rPr>
        <w:t xml:space="preserve"> </w:t>
      </w:r>
      <w:r>
        <w:rPr>
          <w:rFonts w:ascii="Times New Roman" w:hAnsi="Times New Roman"/>
          <w:sz w:val="24"/>
          <w:szCs w:val="24"/>
        </w:rPr>
        <w:t>informaţiile privind costurile aferente campaniilor de informare și conştientizare, împreună cu documentele justificative;</w:t>
      </w:r>
    </w:p>
    <w:p w14:paraId="1C8C0510">
      <w:pPr>
        <w:numPr>
          <w:ilvl w:val="1"/>
          <w:numId w:val="24"/>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să plătească penalităţile contractuale în cuantumul prevăzut de prezentul Contract şi anexele corespunzătoare, în caz de nerespectare a obligaţiilor sale contractuale şi a Indicatorilor de Performanţă;</w:t>
      </w:r>
    </w:p>
    <w:p w14:paraId="20D969C6">
      <w:pPr>
        <w:numPr>
          <w:ilvl w:val="1"/>
          <w:numId w:val="24"/>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să realizeze toate investiţiile și lucrările la infrastructura aferenta Serviciului, (dacă acestea vor deveni incidente) conform prevederilor prezentului Contract, în special ale Articolului 9 (“Obligaţiile de investiţii ale Delegatului”) și ale Articolului 16 (“Prestarea Serviciului, programul de operare și întreţinerea bunurilor”), precum și ale Anexei nr. 7 la prezentul Contract (“Programul de Investiţii”);</w:t>
      </w:r>
    </w:p>
    <w:p w14:paraId="4B386A30">
      <w:pPr>
        <w:numPr>
          <w:ilvl w:val="1"/>
          <w:numId w:val="24"/>
        </w:num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lang w:eastAsia="en-GB"/>
        </w:rPr>
        <w:t>să asigure menţinerea continuităţii Gestiunii Serviciului pentru o perioadă de cel mult 90 (nouăzeci) de Zile de la Data Încetării Contractului, la solicitarea Delegatarului, cu excepția cazurilor de încetare la termen sau cauzate de intervenția Forței Majore sau de falimentul Delegatului;</w:t>
      </w:r>
    </w:p>
    <w:p w14:paraId="5205CBC4">
      <w:pPr>
        <w:numPr>
          <w:ilvl w:val="1"/>
          <w:numId w:val="24"/>
        </w:numPr>
        <w:tabs>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lang w:eastAsia="en-GB"/>
        </w:rPr>
        <w:t>să încheie, în perioada de mobilizare, toate contractele cu utilizatorii serviciului din aria delegării și să prezinte dovezi în acest sens Delegatarului, cel mai târziu la finalizarea perioadei de mobilizare;</w:t>
      </w:r>
    </w:p>
    <w:p w14:paraId="0F09F783">
      <w:pPr>
        <w:numPr>
          <w:ilvl w:val="1"/>
          <w:numId w:val="24"/>
        </w:numPr>
        <w:autoSpaceDE w:val="0"/>
        <w:autoSpaceDN w:val="0"/>
        <w:adjustRightInd w:val="0"/>
        <w:spacing w:after="0" w:line="240" w:lineRule="auto"/>
        <w:jc w:val="both"/>
        <w:rPr>
          <w:rFonts w:ascii="Times New Roman" w:hAnsi="Times New Roman"/>
          <w:bCs/>
          <w:strike/>
          <w:sz w:val="24"/>
          <w:szCs w:val="24"/>
        </w:rPr>
      </w:pPr>
      <w:r>
        <w:rPr>
          <w:rFonts w:ascii="Times New Roman" w:hAnsi="Times New Roman" w:eastAsia="Times New Roman"/>
          <w:sz w:val="24"/>
          <w:szCs w:val="24"/>
          <w:lang w:eastAsia="ro-RO"/>
        </w:rPr>
        <w:t>să nu cesioneze sau transfere în vreun mod prezentul Contract sau orice parte din drepturile și obligaţiile sale derivate din prezentul Contract, fără acordul ADISIGD Arad;</w:t>
      </w:r>
    </w:p>
    <w:p w14:paraId="48792240">
      <w:pPr>
        <w:numPr>
          <w:ilvl w:val="1"/>
          <w:numId w:val="24"/>
        </w:numPr>
        <w:autoSpaceDE w:val="0"/>
        <w:autoSpaceDN w:val="0"/>
        <w:adjustRightInd w:val="0"/>
        <w:spacing w:after="0" w:line="240" w:lineRule="auto"/>
        <w:jc w:val="both"/>
        <w:rPr>
          <w:rFonts w:ascii="Times New Roman" w:hAnsi="Times New Roman" w:eastAsia="Times New Roman"/>
          <w:sz w:val="24"/>
          <w:szCs w:val="24"/>
          <w:lang w:eastAsia="ro-RO"/>
        </w:rPr>
      </w:pPr>
      <w:r>
        <w:rPr>
          <w:rFonts w:ascii="Times New Roman" w:hAnsi="Times New Roman" w:eastAsia="Times New Roman"/>
          <w:sz w:val="24"/>
          <w:szCs w:val="24"/>
          <w:lang w:eastAsia="ro-RO"/>
        </w:rPr>
        <w:t>să plătească din fondurile proprii contribuția pentru economia circulară pentru cantitățile de deșeuri reziduale încredințate operatorului Stației de sortare/depozit, după caz, în vederea eliminării finale prin depozitare care depășesc indicatorii de performanță prevăzuți în Anexa nr. 8 – Indicatori de performanță la prezentul contract; </w:t>
      </w:r>
    </w:p>
    <w:p w14:paraId="221F2C78">
      <w:pPr>
        <w:numPr>
          <w:ilvl w:val="1"/>
          <w:numId w:val="24"/>
        </w:numPr>
        <w:tabs>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orice alte obligaţii prevăzute de prezentul Contract sau de Lege.  </w:t>
      </w:r>
    </w:p>
    <w:p w14:paraId="216EA936">
      <w:pPr>
        <w:numPr>
          <w:ilvl w:val="1"/>
          <w:numId w:val="24"/>
        </w:numPr>
        <w:tabs>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să actualizeze împreună cu autorităţile administraţiei publice locale evidenţa tuturor utilizatorilor cu şi fără contracte de prestări de servicii, în vederea decontării prestaţiei direct din bugetul local pe baza taxelor locale instituite în acest sens;</w:t>
      </w:r>
    </w:p>
    <w:p w14:paraId="6B9D8CA9">
      <w:pPr>
        <w:numPr>
          <w:ilvl w:val="1"/>
          <w:numId w:val="24"/>
        </w:numPr>
        <w:tabs>
          <w:tab w:val="left" w:pos="270"/>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să asigure continuitatea serviciului, cu excepţia cazurilor de forţă majoră, aşa cum sunt acestea definite prin lege;</w:t>
      </w:r>
    </w:p>
    <w:p w14:paraId="20BAA1AF">
      <w:pPr>
        <w:numPr>
          <w:ilvl w:val="1"/>
          <w:numId w:val="24"/>
        </w:numPr>
        <w:tabs>
          <w:tab w:val="left" w:pos="270"/>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color w:val="000000"/>
          <w:sz w:val="24"/>
          <w:szCs w:val="24"/>
        </w:rPr>
        <w:t>să verifice integritatea recipientelor de colectare şi să le înlocuiască în termen de maximum 48 de ore de la constatare sau de la sesizarea primită în acest sens, dacă acestea nu mai asigură etanşeitatea;</w:t>
      </w:r>
    </w:p>
    <w:p w14:paraId="25FF416F">
      <w:pPr>
        <w:numPr>
          <w:ilvl w:val="1"/>
          <w:numId w:val="24"/>
        </w:numPr>
        <w:tabs>
          <w:tab w:val="left" w:pos="270"/>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color w:val="000000"/>
          <w:sz w:val="24"/>
          <w:szCs w:val="24"/>
        </w:rPr>
        <w:t>să plătească penalizări în cuantumul prevăzut de art. 28 din prezentul Contract pentru:</w:t>
      </w:r>
    </w:p>
    <w:p w14:paraId="3738CA5D">
      <w:pPr>
        <w:tabs>
          <w:tab w:val="left" w:pos="270"/>
          <w:tab w:val="left" w:pos="450"/>
        </w:tabs>
        <w:autoSpaceDE w:val="0"/>
        <w:autoSpaceDN w:val="0"/>
        <w:adjustRightInd w:val="0"/>
        <w:spacing w:after="0" w:line="240" w:lineRule="auto"/>
        <w:ind w:left="360"/>
        <w:jc w:val="both"/>
        <w:rPr>
          <w:rFonts w:ascii="Times New Roman" w:hAnsi="Times New Roman"/>
          <w:color w:val="000000"/>
          <w:sz w:val="24"/>
          <w:szCs w:val="24"/>
        </w:rPr>
      </w:pPr>
      <w:r>
        <w:rPr>
          <w:rFonts w:ascii="Times New Roman" w:hAnsi="Times New Roman"/>
          <w:color w:val="000000"/>
          <w:sz w:val="24"/>
          <w:szCs w:val="24"/>
        </w:rPr>
        <w:t>  1.întreruperea nejustificată a prestării serviciului;</w:t>
      </w:r>
    </w:p>
    <w:p w14:paraId="31FD1A00">
      <w:pPr>
        <w:tabs>
          <w:tab w:val="left" w:pos="270"/>
          <w:tab w:val="left" w:pos="450"/>
        </w:tabs>
        <w:autoSpaceDE w:val="0"/>
        <w:autoSpaceDN w:val="0"/>
        <w:adjustRightInd w:val="0"/>
        <w:spacing w:after="0" w:line="240" w:lineRule="auto"/>
        <w:ind w:left="360"/>
        <w:jc w:val="both"/>
        <w:rPr>
          <w:rFonts w:ascii="Times New Roman" w:hAnsi="Times New Roman"/>
          <w:color w:val="000000"/>
          <w:sz w:val="24"/>
          <w:szCs w:val="24"/>
        </w:rPr>
      </w:pPr>
      <w:r>
        <w:rPr>
          <w:rFonts w:ascii="Times New Roman" w:hAnsi="Times New Roman"/>
          <w:color w:val="000000"/>
          <w:sz w:val="24"/>
          <w:szCs w:val="24"/>
        </w:rPr>
        <w:t>  2. prestarea serviciului sub parametrii de calitate şi cantitate prevăzuţi în contract;</w:t>
      </w:r>
    </w:p>
    <w:p w14:paraId="3AD85516">
      <w:pPr>
        <w:tabs>
          <w:tab w:val="left" w:pos="270"/>
          <w:tab w:val="left" w:pos="450"/>
        </w:tabs>
        <w:autoSpaceDE w:val="0"/>
        <w:autoSpaceDN w:val="0"/>
        <w:adjustRightInd w:val="0"/>
        <w:spacing w:after="0" w:line="240" w:lineRule="auto"/>
        <w:ind w:left="360"/>
        <w:jc w:val="both"/>
        <w:rPr>
          <w:rFonts w:ascii="Times New Roman" w:hAnsi="Times New Roman"/>
          <w:color w:val="000000"/>
          <w:sz w:val="24"/>
          <w:szCs w:val="24"/>
        </w:rPr>
      </w:pPr>
      <w:r>
        <w:rPr>
          <w:rFonts w:ascii="Times New Roman" w:hAnsi="Times New Roman"/>
          <w:color w:val="000000"/>
          <w:sz w:val="24"/>
          <w:szCs w:val="24"/>
        </w:rPr>
        <w:t>  3. neridicarea deşeurilor la data şi intervalul orar stabilite prin contract;</w:t>
      </w:r>
    </w:p>
    <w:p w14:paraId="0F29FF58">
      <w:pPr>
        <w:numPr>
          <w:ilvl w:val="1"/>
          <w:numId w:val="24"/>
        </w:numPr>
        <w:tabs>
          <w:tab w:val="left" w:pos="270"/>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Pr>
          <w:rFonts w:ascii="Times New Roman" w:hAnsi="Times New Roman"/>
          <w:color w:val="000000"/>
          <w:sz w:val="24"/>
          <w:szCs w:val="24"/>
        </w:rPr>
        <w:t>să inscripţioneze containerele şi recipientele folosite pentru colectarea separată a diferitelor tipuri de materiale conţinute în deşeurile municipale conform prevederilor legale în vigoare;</w:t>
      </w:r>
    </w:p>
    <w:p w14:paraId="7CDD56E3">
      <w:pPr>
        <w:pStyle w:val="71"/>
        <w:numPr>
          <w:ilvl w:val="1"/>
          <w:numId w:val="24"/>
        </w:numPr>
        <w:tabs>
          <w:tab w:val="left" w:pos="270"/>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color w:val="000000"/>
          <w:sz w:val="24"/>
          <w:szCs w:val="24"/>
        </w:rPr>
        <w:t xml:space="preserve">să inscripţioneze </w:t>
      </w:r>
      <w:r>
        <w:rPr>
          <w:rFonts w:ascii="Times New Roman" w:hAnsi="Times New Roman"/>
          <w:bCs/>
          <w:sz w:val="24"/>
          <w:szCs w:val="24"/>
        </w:rPr>
        <w:t>autovehiculele cu tipul de deșeu colectat;</w:t>
      </w:r>
    </w:p>
    <w:p w14:paraId="44FCE1CE">
      <w:pPr>
        <w:numPr>
          <w:ilvl w:val="1"/>
          <w:numId w:val="24"/>
        </w:numPr>
        <w:tabs>
          <w:tab w:val="left" w:pos="270"/>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color w:val="000000"/>
          <w:sz w:val="24"/>
          <w:szCs w:val="24"/>
        </w:rPr>
        <w:t xml:space="preserve"> să colecteze deşeurile folosind autovehicule special echipate pentru transportul deşeurilor menajere;</w:t>
      </w:r>
    </w:p>
    <w:p w14:paraId="33174763">
      <w:pPr>
        <w:numPr>
          <w:ilvl w:val="1"/>
          <w:numId w:val="24"/>
        </w:numPr>
        <w:tabs>
          <w:tab w:val="left" w:pos="270"/>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color w:val="000000"/>
          <w:sz w:val="24"/>
          <w:szCs w:val="24"/>
        </w:rPr>
        <w:t>să ridice deşeurile în zilele şi în intervalul orar stabilite;</w:t>
      </w:r>
    </w:p>
    <w:p w14:paraId="52090781">
      <w:pPr>
        <w:numPr>
          <w:ilvl w:val="1"/>
          <w:numId w:val="24"/>
        </w:numPr>
        <w:tabs>
          <w:tab w:val="left" w:pos="270"/>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color w:val="000000"/>
          <w:sz w:val="24"/>
          <w:szCs w:val="24"/>
        </w:rPr>
        <w:t xml:space="preserve"> să încarce întreaga cantitate de deşeuri, inclusiv deşeurile municipale amplasate lângă containerele de colectare, şi să lase în stare de curăţenie spaţiul destinat depozitării;</w:t>
      </w:r>
    </w:p>
    <w:p w14:paraId="00B923F1">
      <w:pPr>
        <w:numPr>
          <w:ilvl w:val="1"/>
          <w:numId w:val="24"/>
        </w:numPr>
        <w:tabs>
          <w:tab w:val="left" w:pos="270"/>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color w:val="000000"/>
          <w:sz w:val="24"/>
          <w:szCs w:val="24"/>
        </w:rPr>
        <w:t>să aşeze după golire recipientele în poziţie normală, pe locul de unde au fost ridicate. Toate operaţiunile vor fi efectuate astfel încât să se evite producerea zgomotului şi a altor inconveniente pentru utilizator;</w:t>
      </w:r>
    </w:p>
    <w:p w14:paraId="07482E6C">
      <w:pPr>
        <w:numPr>
          <w:ilvl w:val="1"/>
          <w:numId w:val="24"/>
        </w:numPr>
        <w:tabs>
          <w:tab w:val="left" w:pos="270"/>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color w:val="000000"/>
          <w:sz w:val="24"/>
          <w:szCs w:val="24"/>
        </w:rPr>
        <w:t>să spele şi să dezinfecteze recipientele de colectare conform caietului de sarcini;</w:t>
      </w:r>
    </w:p>
    <w:p w14:paraId="3DAECCA3">
      <w:pPr>
        <w:numPr>
          <w:ilvl w:val="1"/>
          <w:numId w:val="24"/>
        </w:numPr>
        <w:tabs>
          <w:tab w:val="left" w:pos="270"/>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color w:val="000000"/>
          <w:sz w:val="24"/>
          <w:szCs w:val="24"/>
        </w:rPr>
        <w:t>să menţină în stare salubră punctele de colectare amplasate pe domeniul public şi să asigure desfăşurarea corespunzătoare a programelor de dezinsecţie, dezinfecţie şi deratizare, conform programelor aprobate de autoritatea administraţiei publice locale;</w:t>
      </w:r>
    </w:p>
    <w:p w14:paraId="08DC2F04">
      <w:pPr>
        <w:numPr>
          <w:ilvl w:val="1"/>
          <w:numId w:val="24"/>
        </w:numPr>
        <w:tabs>
          <w:tab w:val="left" w:pos="270"/>
          <w:tab w:val="left" w:pos="450"/>
        </w:tabs>
        <w:autoSpaceDE w:val="0"/>
        <w:autoSpaceDN w:val="0"/>
        <w:adjustRightInd w:val="0"/>
        <w:spacing w:after="0" w:line="240" w:lineRule="auto"/>
        <w:jc w:val="both"/>
        <w:rPr>
          <w:rFonts w:ascii="Times New Roman" w:hAnsi="Times New Roman"/>
          <w:bCs/>
          <w:sz w:val="24"/>
          <w:szCs w:val="24"/>
        </w:rPr>
      </w:pPr>
      <w:r>
        <w:rPr>
          <w:rFonts w:ascii="Times New Roman" w:hAnsi="Times New Roman"/>
          <w:color w:val="000000"/>
          <w:sz w:val="24"/>
          <w:szCs w:val="24"/>
        </w:rPr>
        <w:t>să aducă la cunoştinţa utilizatorilor modificările de tarif şi alte informaţii necesare, prin adresă ataşată facturii şi prin afişare la utilizatori.</w:t>
      </w:r>
    </w:p>
    <w:p w14:paraId="27FBA31A">
      <w:pPr>
        <w:tabs>
          <w:tab w:val="left" w:pos="450"/>
        </w:tabs>
        <w:autoSpaceDE w:val="0"/>
        <w:autoSpaceDN w:val="0"/>
        <w:adjustRightInd w:val="0"/>
        <w:spacing w:after="0" w:line="240" w:lineRule="auto"/>
        <w:jc w:val="both"/>
        <w:rPr>
          <w:rFonts w:ascii="Times New Roman" w:hAnsi="Times New Roman"/>
          <w:bCs/>
          <w:sz w:val="24"/>
          <w:szCs w:val="24"/>
        </w:rPr>
      </w:pPr>
    </w:p>
    <w:p w14:paraId="60340D84">
      <w:pPr>
        <w:pStyle w:val="3"/>
        <w:numPr>
          <w:ilvl w:val="0"/>
          <w:numId w:val="6"/>
        </w:numPr>
        <w:spacing w:before="0" w:after="0" w:line="240" w:lineRule="auto"/>
        <w:rPr>
          <w:rFonts w:ascii="Times New Roman" w:hAnsi="Times New Roman"/>
          <w:i w:val="0"/>
          <w:sz w:val="24"/>
          <w:szCs w:val="24"/>
          <w:lang w:val="ro-RO" w:eastAsia="ro-RO"/>
        </w:rPr>
      </w:pPr>
      <w:bookmarkStart w:id="98" w:name="_Toc11221559"/>
      <w:r>
        <w:rPr>
          <w:rFonts w:ascii="Times New Roman" w:hAnsi="Times New Roman"/>
          <w:i w:val="0"/>
          <w:sz w:val="24"/>
          <w:szCs w:val="24"/>
          <w:lang w:val="ro-RO" w:eastAsia="ro-RO"/>
        </w:rPr>
        <w:t>OBLIGAŢIILE DE INVESTIŢII ALE DELEGATULUI</w:t>
      </w:r>
      <w:bookmarkEnd w:id="98"/>
      <w:r>
        <w:rPr>
          <w:rFonts w:ascii="Times New Roman" w:hAnsi="Times New Roman"/>
          <w:i w:val="0"/>
          <w:sz w:val="24"/>
          <w:szCs w:val="24"/>
          <w:lang w:val="ro-RO" w:eastAsia="ro-RO"/>
        </w:rPr>
        <w:t xml:space="preserve"> </w:t>
      </w:r>
    </w:p>
    <w:bookmarkEnd w:id="85"/>
    <w:p w14:paraId="72BE6BE9">
      <w:pPr>
        <w:autoSpaceDE w:val="0"/>
        <w:autoSpaceDN w:val="0"/>
        <w:adjustRightInd w:val="0"/>
        <w:spacing w:after="0" w:line="240" w:lineRule="auto"/>
        <w:jc w:val="both"/>
        <w:rPr>
          <w:rFonts w:ascii="Times New Roman" w:hAnsi="Times New Roman"/>
          <w:bCs/>
          <w:sz w:val="24"/>
          <w:szCs w:val="24"/>
        </w:rPr>
      </w:pPr>
      <w:r>
        <w:rPr>
          <w:rFonts w:ascii="Times New Roman" w:hAnsi="Times New Roman"/>
          <w:b/>
          <w:bCs/>
          <w:sz w:val="24"/>
          <w:szCs w:val="24"/>
        </w:rPr>
        <w:t>(1)</w:t>
      </w:r>
      <w:r>
        <w:rPr>
          <w:rFonts w:ascii="Times New Roman" w:hAnsi="Times New Roman"/>
          <w:bCs/>
          <w:sz w:val="24"/>
          <w:szCs w:val="24"/>
        </w:rPr>
        <w:t xml:space="preserve"> Delegatul se obligă să realizeze Programul de Investiţii, ataşat ca Anexa nr. 7 la prezentul Contract, şi ţinând seama de prevederile de mai jos ale prezentului articol.</w:t>
      </w:r>
    </w:p>
    <w:p w14:paraId="4CD8752F">
      <w:pPr>
        <w:autoSpaceDE w:val="0"/>
        <w:autoSpaceDN w:val="0"/>
        <w:adjustRightInd w:val="0"/>
        <w:spacing w:after="0" w:line="240" w:lineRule="auto"/>
        <w:jc w:val="both"/>
        <w:rPr>
          <w:rFonts w:ascii="Times New Roman" w:hAnsi="Times New Roman"/>
          <w:bCs/>
          <w:sz w:val="24"/>
          <w:szCs w:val="24"/>
        </w:rPr>
      </w:pPr>
      <w:r>
        <w:rPr>
          <w:rFonts w:ascii="Times New Roman" w:hAnsi="Times New Roman"/>
          <w:b/>
          <w:bCs/>
          <w:sz w:val="24"/>
          <w:szCs w:val="24"/>
        </w:rPr>
        <w:t>(2)</w:t>
      </w:r>
      <w:r>
        <w:rPr>
          <w:rFonts w:ascii="Times New Roman" w:hAnsi="Times New Roman"/>
          <w:bCs/>
          <w:sz w:val="24"/>
          <w:szCs w:val="24"/>
        </w:rPr>
        <w:t xml:space="preserve"> Delegatul va achiziționa și va pune la dispoziţia Utilizatorilor recipientele necesare realizării activităţii de colectare separată a Deșeurilor pentru care Legea prevede obligativitatea colectării separate. Costurile de achiziţionare a acestora sunt incluse în Tarifele ofertate de Delegat pentru  respectivele Activități Componente, conform Ofertei (Anexa nr. 3 la prezentul Contract). Numărul şi alocarea acestor recipiente sunt prevăzute în Programul de Investiţii. </w:t>
      </w:r>
    </w:p>
    <w:p w14:paraId="7686B270">
      <w:pPr>
        <w:autoSpaceDE w:val="0"/>
        <w:autoSpaceDN w:val="0"/>
        <w:adjustRightInd w:val="0"/>
        <w:spacing w:after="0" w:line="240" w:lineRule="auto"/>
        <w:jc w:val="both"/>
        <w:rPr>
          <w:rFonts w:ascii="Times New Roman" w:hAnsi="Times New Roman"/>
          <w:bCs/>
          <w:sz w:val="24"/>
          <w:szCs w:val="24"/>
        </w:rPr>
      </w:pPr>
      <w:r>
        <w:rPr>
          <w:rFonts w:ascii="Times New Roman" w:hAnsi="Times New Roman"/>
          <w:b/>
          <w:bCs/>
          <w:sz w:val="24"/>
          <w:szCs w:val="24"/>
        </w:rPr>
        <w:t xml:space="preserve">(3) </w:t>
      </w:r>
      <w:r>
        <w:rPr>
          <w:rFonts w:ascii="Times New Roman" w:hAnsi="Times New Roman"/>
          <w:bCs/>
          <w:sz w:val="24"/>
          <w:szCs w:val="24"/>
        </w:rPr>
        <w:t>Orice modificare la Programul de Investiţii, în măsura în care o astfel de modificare este permisă conform Legii aplicabile, nu va fi operată decât după aprobarea propunerilor Delegatului de către ADISIGD (pe baza mandatului exprimat în cadrul AGA) şi va fi inclusă în Programul de Investiţii prin act adiţional la prezentul Contract, semnat de Părţi.</w:t>
      </w:r>
    </w:p>
    <w:p w14:paraId="64E3F21E">
      <w:pPr>
        <w:autoSpaceDE w:val="0"/>
        <w:autoSpaceDN w:val="0"/>
        <w:adjustRightInd w:val="0"/>
        <w:spacing w:after="0" w:line="240" w:lineRule="auto"/>
        <w:jc w:val="both"/>
        <w:rPr>
          <w:rFonts w:ascii="Times New Roman" w:hAnsi="Times New Roman"/>
          <w:sz w:val="24"/>
          <w:szCs w:val="24"/>
          <w:lang w:eastAsia="en-GB"/>
        </w:rPr>
      </w:pPr>
    </w:p>
    <w:p w14:paraId="2C36211B">
      <w:pPr>
        <w:autoSpaceDE w:val="0"/>
        <w:autoSpaceDN w:val="0"/>
        <w:adjustRightInd w:val="0"/>
        <w:spacing w:after="0" w:line="240" w:lineRule="auto"/>
        <w:jc w:val="both"/>
        <w:rPr>
          <w:rFonts w:ascii="Times New Roman" w:hAnsi="Times New Roman"/>
          <w:sz w:val="24"/>
          <w:szCs w:val="24"/>
          <w:lang w:eastAsia="en-GB"/>
        </w:rPr>
      </w:pPr>
    </w:p>
    <w:p w14:paraId="45A0A7AA">
      <w:pPr>
        <w:autoSpaceDE w:val="0"/>
        <w:autoSpaceDN w:val="0"/>
        <w:adjustRightInd w:val="0"/>
        <w:spacing w:after="0" w:line="240" w:lineRule="auto"/>
        <w:jc w:val="both"/>
        <w:rPr>
          <w:rFonts w:ascii="Times New Roman" w:hAnsi="Times New Roman"/>
          <w:sz w:val="24"/>
          <w:szCs w:val="24"/>
          <w:lang w:eastAsia="en-GB"/>
        </w:rPr>
      </w:pPr>
    </w:p>
    <w:p w14:paraId="1D2F0486">
      <w:pPr>
        <w:pStyle w:val="2"/>
        <w:spacing w:after="0" w:line="240" w:lineRule="auto"/>
        <w:rPr>
          <w:rFonts w:ascii="Times New Roman" w:hAnsi="Times New Roman" w:cs="Times New Roman"/>
          <w:sz w:val="24"/>
          <w:szCs w:val="24"/>
        </w:rPr>
      </w:pPr>
      <w:bookmarkStart w:id="99" w:name="_Toc11221560"/>
      <w:r>
        <w:rPr>
          <w:rFonts w:ascii="Times New Roman" w:hAnsi="Times New Roman" w:cs="Times New Roman"/>
          <w:sz w:val="24"/>
          <w:szCs w:val="24"/>
        </w:rPr>
        <w:t>EXECUTAREA CONTRACTULUI</w:t>
      </w:r>
      <w:bookmarkEnd w:id="99"/>
    </w:p>
    <w:p w14:paraId="2E421025">
      <w:pPr>
        <w:rPr>
          <w:rFonts w:ascii="Times New Roman" w:hAnsi="Times New Roman"/>
          <w:sz w:val="24"/>
          <w:szCs w:val="24"/>
        </w:rPr>
      </w:pPr>
    </w:p>
    <w:p w14:paraId="03588A6B">
      <w:pPr>
        <w:pStyle w:val="3"/>
        <w:numPr>
          <w:ilvl w:val="0"/>
          <w:numId w:val="6"/>
        </w:numPr>
        <w:tabs>
          <w:tab w:val="left" w:pos="2250"/>
        </w:tabs>
        <w:spacing w:before="0" w:after="0" w:line="240" w:lineRule="auto"/>
        <w:rPr>
          <w:rFonts w:ascii="Times New Roman" w:hAnsi="Times New Roman"/>
          <w:i w:val="0"/>
          <w:sz w:val="24"/>
          <w:szCs w:val="24"/>
          <w:lang w:val="ro-RO" w:eastAsia="ro-RO"/>
        </w:rPr>
      </w:pPr>
      <w:bookmarkStart w:id="100" w:name="_Toc11221561"/>
      <w:r>
        <w:rPr>
          <w:rFonts w:ascii="Times New Roman" w:hAnsi="Times New Roman"/>
          <w:i w:val="0"/>
          <w:sz w:val="24"/>
          <w:szCs w:val="24"/>
          <w:lang w:val="ro-RO" w:eastAsia="ro-RO"/>
        </w:rPr>
        <w:t>TARIFUL</w:t>
      </w:r>
      <w:bookmarkEnd w:id="100"/>
    </w:p>
    <w:p w14:paraId="097D509B">
      <w:pPr>
        <w:pStyle w:val="71"/>
        <w:numPr>
          <w:ilvl w:val="0"/>
          <w:numId w:val="26"/>
        </w:numPr>
        <w:tabs>
          <w:tab w:val="left" w:pos="360"/>
          <w:tab w:val="left" w:pos="450"/>
        </w:tabs>
        <w:autoSpaceDE w:val="0"/>
        <w:autoSpaceDN w:val="0"/>
        <w:adjustRightInd w:val="0"/>
        <w:spacing w:after="0" w:line="240" w:lineRule="auto"/>
        <w:ind w:left="284" w:hanging="284"/>
        <w:jc w:val="both"/>
        <w:rPr>
          <w:rFonts w:ascii="Times New Roman" w:hAnsi="Times New Roman"/>
          <w:bCs/>
          <w:kern w:val="32"/>
          <w:sz w:val="24"/>
          <w:szCs w:val="24"/>
        </w:rPr>
      </w:pPr>
      <w:bookmarkStart w:id="101" w:name="_Toc350954017"/>
      <w:r>
        <w:rPr>
          <w:rFonts w:ascii="Times New Roman" w:hAnsi="Times New Roman"/>
          <w:bCs/>
          <w:kern w:val="32"/>
          <w:sz w:val="24"/>
          <w:szCs w:val="24"/>
        </w:rPr>
        <w:t>Tarifele pe care Delegatul are dreptul să le aplice la Data Începerii, sunt cele prevăzute în Anexa nr. 11 la prezentul Contract.</w:t>
      </w:r>
    </w:p>
    <w:p w14:paraId="5AC828E1">
      <w:pPr>
        <w:pStyle w:val="71"/>
        <w:numPr>
          <w:ilvl w:val="0"/>
          <w:numId w:val="26"/>
        </w:numPr>
        <w:tabs>
          <w:tab w:val="left" w:pos="360"/>
          <w:tab w:val="left" w:pos="450"/>
        </w:tabs>
        <w:autoSpaceDE w:val="0"/>
        <w:autoSpaceDN w:val="0"/>
        <w:adjustRightInd w:val="0"/>
        <w:spacing w:after="0" w:line="240" w:lineRule="auto"/>
        <w:ind w:left="284" w:hanging="284"/>
        <w:jc w:val="both"/>
        <w:rPr>
          <w:rFonts w:ascii="Times New Roman" w:hAnsi="Times New Roman"/>
          <w:bCs/>
          <w:color w:val="92D050"/>
          <w:kern w:val="32"/>
          <w:sz w:val="24"/>
          <w:szCs w:val="24"/>
        </w:rPr>
      </w:pPr>
      <w:bookmarkStart w:id="102" w:name="_Toc378327473"/>
      <w:bookmarkEnd w:id="102"/>
      <w:bookmarkStart w:id="103" w:name="_Toc380141015"/>
      <w:bookmarkEnd w:id="103"/>
      <w:bookmarkStart w:id="104" w:name="_Toc379978570"/>
      <w:bookmarkEnd w:id="104"/>
      <w:bookmarkStart w:id="105" w:name="_Toc381957620"/>
      <w:bookmarkEnd w:id="105"/>
      <w:bookmarkStart w:id="106" w:name="_Toc381791092"/>
      <w:bookmarkEnd w:id="106"/>
      <w:bookmarkStart w:id="107" w:name="_Toc378327475"/>
      <w:bookmarkStart w:id="108" w:name="_Toc381791094"/>
      <w:bookmarkStart w:id="109" w:name="_Toc379978572"/>
      <w:bookmarkStart w:id="110" w:name="_Toc380141017"/>
      <w:bookmarkStart w:id="111" w:name="_Toc381957622"/>
      <w:r>
        <w:rPr>
          <w:rFonts w:ascii="Times New Roman" w:hAnsi="Times New Roman"/>
          <w:bCs/>
          <w:kern w:val="32"/>
          <w:sz w:val="24"/>
          <w:szCs w:val="24"/>
        </w:rPr>
        <w:t xml:space="preserve">Pentru Utilizatorii Casnici – </w:t>
      </w:r>
      <w:r>
        <w:rPr>
          <w:rFonts w:ascii="Times New Roman" w:hAnsi="Times New Roman"/>
          <w:b/>
          <w:kern w:val="32"/>
          <w:sz w:val="24"/>
          <w:szCs w:val="24"/>
        </w:rPr>
        <w:t>modalitatea de plată este stabilită prin taxă</w:t>
      </w:r>
      <w:r>
        <w:rPr>
          <w:rFonts w:ascii="Times New Roman" w:hAnsi="Times New Roman"/>
          <w:bCs/>
          <w:kern w:val="32"/>
          <w:sz w:val="24"/>
          <w:szCs w:val="24"/>
        </w:rPr>
        <w:t>, autorităţile administraţiei publice locale ale unităţii/subdiviziunii administrativ-teritoriale calculează şi aprobă taxa de salubrizare la nivelul sumei dintre taxa distinctă plătită de utilizatori pentru gestionarea deşeurilor de hârtie, metal, plastic şi sticlă şi taxa distinctă pentru gestionarea deşeurilor reziduale. Taxa distinctă pentru gestionarea deşeurilor de hârtie, metal, plastic şi sticlă prevăzută la art. 17 alin. (5) lit. i) din Ordonanţa de urgenţă a Guvernului nr. 92/2021, cu modificările şi completările ulterioare, se calculează la nivelul tarifului distinct pentru gestionarea deşeurilor de hârtie, metal, plastic şi sticlă pentru activităţile desfăşurate de operatori, din care se scade valoarea reducerii taxei din sumele încasate de la organizaţiile care implementează obligaţiile privind răspunderea extinsă a producătorilor, calculat în conformitate cu normele metodologice elaborate şi aprobate de A.N.R.S.C.</w:t>
      </w:r>
    </w:p>
    <w:p w14:paraId="1AEE157C">
      <w:pPr>
        <w:pStyle w:val="71"/>
        <w:numPr>
          <w:ilvl w:val="0"/>
          <w:numId w:val="26"/>
        </w:numPr>
        <w:tabs>
          <w:tab w:val="left" w:pos="360"/>
        </w:tabs>
        <w:autoSpaceDE w:val="0"/>
        <w:autoSpaceDN w:val="0"/>
        <w:adjustRightInd w:val="0"/>
        <w:spacing w:after="0" w:line="240" w:lineRule="auto"/>
        <w:ind w:left="284" w:hanging="284"/>
        <w:jc w:val="both"/>
        <w:rPr>
          <w:rFonts w:ascii="Times New Roman" w:hAnsi="Times New Roman"/>
          <w:bCs/>
          <w:color w:val="92D050"/>
          <w:kern w:val="32"/>
          <w:sz w:val="24"/>
          <w:szCs w:val="24"/>
        </w:rPr>
      </w:pPr>
      <w:r>
        <w:rPr>
          <w:rFonts w:ascii="Times New Roman" w:hAnsi="Times New Roman"/>
          <w:bCs/>
          <w:kern w:val="32"/>
          <w:sz w:val="24"/>
          <w:szCs w:val="24"/>
        </w:rPr>
        <w:t>Tarifele pe care Delegatul le aplică Utilizatorilor Non-Casnici vor fi plătite direct de acești utilizatori, în baza contractelor de prestări servicii încheiate de Delegat cu aceștia. Astfel, Delegatul va factura fiecărui Utilizator Non-Casnic Tarifului Distinct Deșeuri Reciclabile și Tariful Distinct Alte Deșeuri, fiecare tarif distinct fiind înmulțit cu cantitățile/volumele efectiv colectate de la Utilizatorii Non-Casnici.</w:t>
      </w:r>
    </w:p>
    <w:bookmarkEnd w:id="107"/>
    <w:bookmarkEnd w:id="108"/>
    <w:bookmarkEnd w:id="109"/>
    <w:bookmarkEnd w:id="110"/>
    <w:bookmarkEnd w:id="111"/>
    <w:p w14:paraId="784F3CBA">
      <w:pPr>
        <w:pStyle w:val="71"/>
        <w:numPr>
          <w:ilvl w:val="0"/>
          <w:numId w:val="2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bCs/>
          <w:kern w:val="32"/>
          <w:sz w:val="24"/>
          <w:szCs w:val="24"/>
        </w:rPr>
        <w:t xml:space="preserve">Tarifele aplicate de Delegat pentru prestarea serviciului includ şi tarifele aferente activităţilor de tratare, valorificare, eliminare, după caz, reprezentând obligaţii de plată ale Delegatului către alţi operatori de salubrizare. </w:t>
      </w:r>
    </w:p>
    <w:p w14:paraId="6C4FAABC">
      <w:pPr>
        <w:pStyle w:val="71"/>
        <w:numPr>
          <w:ilvl w:val="0"/>
          <w:numId w:val="2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bCs/>
          <w:kern w:val="32"/>
          <w:sz w:val="24"/>
          <w:szCs w:val="24"/>
        </w:rPr>
        <w:t xml:space="preserve">Tarifele vor fi modificate sau ajustate în conformitate cu prevederile Ordinului nr. 640/2022, Anexei nr. 12 la Contract ”Modificarea/ajustarea Tarifului. Tarifele ajustate/modificate se vor încadra în planul tarifar. </w:t>
      </w:r>
    </w:p>
    <w:p w14:paraId="48E019A2">
      <w:pPr>
        <w:pStyle w:val="71"/>
        <w:numPr>
          <w:ilvl w:val="0"/>
          <w:numId w:val="2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bCs/>
          <w:kern w:val="32"/>
          <w:sz w:val="24"/>
          <w:szCs w:val="24"/>
        </w:rPr>
        <w:t xml:space="preserve"> </w:t>
      </w:r>
      <w:bookmarkStart w:id="112" w:name="_Toc378327479"/>
      <w:bookmarkStart w:id="113" w:name="_Toc380141021"/>
      <w:bookmarkStart w:id="114" w:name="_Toc381791098"/>
      <w:bookmarkStart w:id="115" w:name="_Toc379978576"/>
      <w:bookmarkStart w:id="116" w:name="_Toc381957626"/>
      <w:bookmarkStart w:id="117" w:name="_Hlk78983263"/>
      <w:r>
        <w:rPr>
          <w:rFonts w:ascii="Times New Roman" w:hAnsi="Times New Roman"/>
          <w:bCs/>
          <w:kern w:val="32"/>
          <w:sz w:val="24"/>
          <w:szCs w:val="24"/>
        </w:rPr>
        <w:t>Modificarea şi ajustarea Tarifelor se aprobă de către Delegatar, conform Legii – în conformitate cu prevederile Art. 57 din Ordinul nr. 640/2022.</w:t>
      </w:r>
      <w:bookmarkEnd w:id="112"/>
      <w:bookmarkEnd w:id="113"/>
      <w:bookmarkEnd w:id="114"/>
      <w:bookmarkEnd w:id="115"/>
      <w:bookmarkEnd w:id="116"/>
      <w:bookmarkStart w:id="118" w:name="_Hlk27509509"/>
      <w:r>
        <w:rPr>
          <w:rFonts w:ascii="Times New Roman" w:hAnsi="Times New Roman"/>
          <w:bCs/>
          <w:kern w:val="32"/>
          <w:sz w:val="24"/>
          <w:szCs w:val="24"/>
        </w:rPr>
        <w:t xml:space="preserve"> Delegatarul are dreptul să refuze, în condiții justificate, aprobarea prețurilor și tarifelor propuse de </w:t>
      </w:r>
      <w:bookmarkEnd w:id="118"/>
      <w:r>
        <w:rPr>
          <w:rFonts w:ascii="Times New Roman" w:hAnsi="Times New Roman"/>
          <w:bCs/>
          <w:kern w:val="32"/>
          <w:sz w:val="24"/>
          <w:szCs w:val="24"/>
        </w:rPr>
        <w:t xml:space="preserve">Delegat. Solicitarea de ajustare sau modificare a tarifelor pentru activitățile specifice de salubrizare va respecta prevederile Secțiunii a 2 a și a 3 a  din Odinul 640/2022 și  lipsa sau furnizarea incompletă a oricăror informații conduce la respingerea documentației. </w:t>
      </w:r>
      <w:bookmarkEnd w:id="117"/>
    </w:p>
    <w:p w14:paraId="31FE7888">
      <w:pPr>
        <w:pStyle w:val="71"/>
        <w:numPr>
          <w:ilvl w:val="0"/>
          <w:numId w:val="2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bCs/>
          <w:kern w:val="32"/>
          <w:sz w:val="24"/>
          <w:szCs w:val="24"/>
        </w:rPr>
        <w:t>Modificarea și ajustarea tarifului se aprobă de AGA a Delegatarului, în temeiul hotărârilor emise de UAT-uri membre și urmează să facă obiectul unui act adițional la contract;</w:t>
      </w:r>
    </w:p>
    <w:p w14:paraId="099520F4">
      <w:pPr>
        <w:pStyle w:val="71"/>
        <w:numPr>
          <w:ilvl w:val="0"/>
          <w:numId w:val="26"/>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bookmarkStart w:id="119" w:name="_Toc378327480"/>
      <w:bookmarkStart w:id="120" w:name="_Toc379978577"/>
      <w:bookmarkStart w:id="121" w:name="_Toc380141022"/>
      <w:bookmarkStart w:id="122" w:name="_Toc381791099"/>
      <w:bookmarkStart w:id="123" w:name="_Toc381957627"/>
      <w:r>
        <w:rPr>
          <w:rFonts w:ascii="Times New Roman" w:hAnsi="Times New Roman"/>
          <w:bCs/>
          <w:kern w:val="32"/>
          <w:sz w:val="24"/>
          <w:szCs w:val="24"/>
        </w:rPr>
        <w:t xml:space="preserve"> </w:t>
      </w:r>
      <w:bookmarkEnd w:id="119"/>
      <w:bookmarkEnd w:id="120"/>
      <w:bookmarkEnd w:id="121"/>
      <w:bookmarkEnd w:id="122"/>
      <w:bookmarkEnd w:id="123"/>
      <w:bookmarkStart w:id="124" w:name="_Toc378327485"/>
      <w:bookmarkStart w:id="125" w:name="_Toc379978582"/>
      <w:bookmarkStart w:id="126" w:name="_Toc380141027"/>
      <w:bookmarkStart w:id="127" w:name="_Toc381791104"/>
      <w:bookmarkStart w:id="128" w:name="_Toc381957632"/>
      <w:r>
        <w:rPr>
          <w:rFonts w:ascii="Times New Roman" w:hAnsi="Times New Roman"/>
          <w:bCs/>
          <w:kern w:val="32"/>
          <w:sz w:val="24"/>
          <w:szCs w:val="24"/>
        </w:rPr>
        <w:t xml:space="preserve">Pentru Activitățile Componente prestate direct Utilizatorilor, la solicitarea expresă a acestora, contravaloarea acestora se facturează de către Delegat potrivit contractelor individuale de prestări servicii încheiate cu fiecare dintre aceștia. </w:t>
      </w:r>
      <w:bookmarkEnd w:id="124"/>
      <w:bookmarkEnd w:id="125"/>
      <w:bookmarkEnd w:id="126"/>
      <w:bookmarkEnd w:id="127"/>
      <w:bookmarkEnd w:id="128"/>
    </w:p>
    <w:p w14:paraId="5CBC4F93">
      <w:pPr>
        <w:pStyle w:val="71"/>
        <w:numPr>
          <w:ilvl w:val="0"/>
          <w:numId w:val="26"/>
        </w:numPr>
        <w:tabs>
          <w:tab w:val="left" w:pos="360"/>
          <w:tab w:val="left" w:pos="45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bCs/>
          <w:kern w:val="32"/>
          <w:sz w:val="24"/>
          <w:szCs w:val="24"/>
        </w:rPr>
        <w:t>Soluţionarea oricăror dispute legate de Tarif se face conform prevederilor Articolului 52 („Legea aplicabilă şi soluţionarea litigiilor”) din prezentul Contract.</w:t>
      </w:r>
    </w:p>
    <w:p w14:paraId="1F6DD9F6">
      <w:pPr>
        <w:autoSpaceDE w:val="0"/>
        <w:autoSpaceDN w:val="0"/>
        <w:adjustRightInd w:val="0"/>
        <w:spacing w:after="0" w:line="240" w:lineRule="auto"/>
        <w:jc w:val="both"/>
        <w:rPr>
          <w:rFonts w:ascii="Times New Roman" w:hAnsi="Times New Roman"/>
          <w:bCs/>
          <w:sz w:val="24"/>
          <w:szCs w:val="24"/>
        </w:rPr>
      </w:pPr>
    </w:p>
    <w:bookmarkEnd w:id="101"/>
    <w:p w14:paraId="0F3FB739">
      <w:pPr>
        <w:pStyle w:val="3"/>
        <w:numPr>
          <w:ilvl w:val="0"/>
          <w:numId w:val="6"/>
        </w:numPr>
        <w:spacing w:before="0" w:after="0" w:line="240" w:lineRule="auto"/>
        <w:rPr>
          <w:rFonts w:ascii="Times New Roman" w:hAnsi="Times New Roman"/>
          <w:i w:val="0"/>
          <w:sz w:val="24"/>
          <w:szCs w:val="24"/>
          <w:lang w:val="ro-RO" w:eastAsia="ro-RO"/>
        </w:rPr>
      </w:pPr>
      <w:bookmarkStart w:id="129" w:name="tree#7"/>
      <w:bookmarkEnd w:id="129"/>
      <w:bookmarkStart w:id="130" w:name="_Toc11221562"/>
      <w:r>
        <w:rPr>
          <w:rFonts w:ascii="Times New Roman" w:hAnsi="Times New Roman"/>
          <w:i w:val="0"/>
          <w:sz w:val="24"/>
          <w:szCs w:val="24"/>
          <w:lang w:val="ro-RO" w:eastAsia="ro-RO"/>
        </w:rPr>
        <w:t xml:space="preserve"> REDEVENŢA</w:t>
      </w:r>
      <w:bookmarkEnd w:id="130"/>
      <w:r>
        <w:rPr>
          <w:rFonts w:ascii="Times New Roman" w:hAnsi="Times New Roman"/>
          <w:i w:val="0"/>
          <w:sz w:val="24"/>
          <w:szCs w:val="24"/>
          <w:lang w:val="ro-RO" w:eastAsia="ro-RO"/>
        </w:rPr>
        <w:t xml:space="preserve"> </w:t>
      </w:r>
    </w:p>
    <w:p w14:paraId="1CFF7655">
      <w:pPr>
        <w:autoSpaceDE w:val="0"/>
        <w:autoSpaceDN w:val="0"/>
        <w:adjustRightInd w:val="0"/>
        <w:spacing w:after="0" w:line="240" w:lineRule="auto"/>
        <w:jc w:val="both"/>
        <w:rPr>
          <w:rFonts w:ascii="Times New Roman" w:hAnsi="Times New Roman"/>
          <w:bCs/>
          <w:kern w:val="32"/>
          <w:sz w:val="24"/>
          <w:szCs w:val="24"/>
        </w:rPr>
      </w:pPr>
      <w:bookmarkStart w:id="131" w:name="_Ref307063369"/>
    </w:p>
    <w:p w14:paraId="617C34DB">
      <w:pPr>
        <w:pStyle w:val="71"/>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bCs/>
          <w:kern w:val="32"/>
          <w:sz w:val="24"/>
          <w:szCs w:val="24"/>
        </w:rPr>
        <w:t xml:space="preserve">Pentru fiecare An Contractual de la Data Începerii Delegatul va plăti  Județului Arad prin Consiliul Județean Arad, având calitatea de Delegatar o Redevență în suma de </w:t>
      </w:r>
      <w:r>
        <w:rPr>
          <w:rFonts w:ascii="Times New Roman" w:hAnsi="Times New Roman"/>
          <w:sz w:val="24"/>
          <w:szCs w:val="24"/>
        </w:rPr>
        <w:t>181.307,09</w:t>
      </w:r>
      <w:r>
        <w:rPr>
          <w:rFonts w:ascii="Times New Roman" w:hAnsi="Times New Roman"/>
          <w:b/>
          <w:sz w:val="24"/>
          <w:szCs w:val="24"/>
        </w:rPr>
        <w:t xml:space="preserve"> </w:t>
      </w:r>
      <w:r>
        <w:rPr>
          <w:rFonts w:ascii="Times New Roman" w:hAnsi="Times New Roman"/>
          <w:bCs/>
          <w:kern w:val="32"/>
          <w:sz w:val="24"/>
          <w:szCs w:val="24"/>
        </w:rPr>
        <w:t xml:space="preserve">lei/an (12 luni), în contul </w:t>
      </w:r>
      <w:r>
        <w:rPr>
          <w:rStyle w:val="87"/>
          <w:rFonts w:ascii="Times New Roman" w:hAnsi="Times New Roman" w:cs="Times New Roman"/>
          <w:sz w:val="24"/>
          <w:szCs w:val="24"/>
          <w:lang w:eastAsia="ro-RO"/>
        </w:rPr>
        <w:t>RO97 TREZ 0212 1A30 0530 XXXX.</w:t>
      </w:r>
    </w:p>
    <w:p w14:paraId="78D2B82A">
      <w:pPr>
        <w:pStyle w:val="71"/>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bCs/>
          <w:kern w:val="32"/>
          <w:sz w:val="24"/>
          <w:szCs w:val="24"/>
        </w:rPr>
        <w:t>Redeventa devine exigibilă de la Data de începere a Contractului și va fi plătită în transe trimestriale egale în contul notificat de Delegatar, până la data de 15 ale primei luni următoare trimestrului pentru care trebuie efectuată plata. Plata redevenței pentru primul trimestru va fi efectuată înainte de data de 15 a celei de-a patra luni calculate de la Data de începere a Contractului și așa mai departe.</w:t>
      </w:r>
    </w:p>
    <w:bookmarkEnd w:id="131"/>
    <w:p w14:paraId="6394C414">
      <w:pPr>
        <w:pStyle w:val="71"/>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bCs/>
          <w:kern w:val="32"/>
          <w:sz w:val="24"/>
          <w:szCs w:val="24"/>
        </w:rPr>
        <w:t xml:space="preserve">În cazul în care Delegatul nu efectuează plata redevenței datorată Delegatarului în termenul prevăzut la alin. (2), Delegatul va plăti penalități de întârziere în cuantum de 0,01% din suma datorată pentru fiecare zi de întârziere. </w:t>
      </w:r>
    </w:p>
    <w:p w14:paraId="35CE0908">
      <w:pPr>
        <w:pStyle w:val="71"/>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bCs/>
          <w:kern w:val="32"/>
          <w:sz w:val="24"/>
          <w:szCs w:val="24"/>
        </w:rPr>
        <w:t xml:space="preserve">Neplata redevenţei de către Delegat în termen de 60 (șasezeci) de Zile de la data scadenței, conferă Delegatarului dreptul de a considera contractul reziliat de plin drept fără a fi nevoie de nicio altă formalitate sau de intervenţia unei instanţe judecătoreşti. Delegatul va rămâne obligat și după rezilierea contractului la plata redevenţei datorate până la Data Încetării Contractului conform prezentului articol, precum și la plata penalităţilor de întârziere calculate potrivit alin. (3) din prezentul Articol. </w:t>
      </w:r>
    </w:p>
    <w:p w14:paraId="2D9D07D9">
      <w:pPr>
        <w:pStyle w:val="71"/>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bCs/>
          <w:kern w:val="32"/>
          <w:sz w:val="24"/>
          <w:szCs w:val="24"/>
        </w:rPr>
        <w:t>Prin prezentul Contract nu sunt acceptate plăţi parţiale. În cazul efectuării unei astfel de plăţi parţiale, Delegatarul va fi îndreptățit să considere plata ca fiind neefectuată, devenind astfel incidente prevederile alin. (3) și (4) ale prezentului Articol.</w:t>
      </w:r>
    </w:p>
    <w:p w14:paraId="44B2747A">
      <w:pPr>
        <w:pStyle w:val="71"/>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bCs/>
          <w:kern w:val="32"/>
          <w:sz w:val="24"/>
          <w:szCs w:val="24"/>
        </w:rPr>
        <w:t xml:space="preserve">Momentul efectuării plăţii se considera a </w:t>
      </w:r>
      <w:r>
        <w:rPr>
          <w:rFonts w:ascii="Times New Roman" w:hAnsi="Times New Roman"/>
          <w:kern w:val="32"/>
          <w:sz w:val="24"/>
          <w:szCs w:val="24"/>
        </w:rPr>
        <w:t>fi</w:t>
      </w:r>
      <w:r>
        <w:rPr>
          <w:rFonts w:ascii="Times New Roman" w:hAnsi="Times New Roman"/>
          <w:b/>
          <w:kern w:val="32"/>
          <w:sz w:val="24"/>
          <w:szCs w:val="24"/>
        </w:rPr>
        <w:t xml:space="preserve"> </w:t>
      </w:r>
      <w:r>
        <w:rPr>
          <w:rFonts w:ascii="Times New Roman" w:hAnsi="Times New Roman"/>
          <w:bCs/>
          <w:kern w:val="32"/>
          <w:sz w:val="24"/>
          <w:szCs w:val="24"/>
        </w:rPr>
        <w:t xml:space="preserve">ziua în care contul Delegatarului este creditat </w:t>
      </w:r>
      <w:r>
        <w:rPr>
          <w:rFonts w:ascii="Times New Roman" w:hAnsi="Times New Roman"/>
          <w:bCs/>
          <w:i/>
          <w:iCs/>
          <w:kern w:val="32"/>
          <w:sz w:val="24"/>
          <w:szCs w:val="24"/>
        </w:rPr>
        <w:t>cu suma reprezentând tranșa trimestrială de plată.</w:t>
      </w:r>
    </w:p>
    <w:p w14:paraId="5906BAD3">
      <w:pPr>
        <w:pStyle w:val="71"/>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bCs/>
          <w:kern w:val="32"/>
          <w:sz w:val="24"/>
          <w:szCs w:val="24"/>
        </w:rPr>
        <w:t>Cuantumul redevenței se va actualiza anual cu indicele prețurilor de consum  (”IPC”) comunicat de Institutul Naţional de Statistică.</w:t>
      </w:r>
    </w:p>
    <w:p w14:paraId="5C08E860">
      <w:pPr>
        <w:pStyle w:val="71"/>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bCs/>
          <w:kern w:val="32"/>
          <w:sz w:val="24"/>
          <w:szCs w:val="24"/>
        </w:rPr>
        <w:t>Redevenţa astfel plătită se face venit la Fondul de Întreținere, Înlocuire şi Dezvoltare (“Fondul IID”), constituit în condiţiile Legii pentru bunurile aferente Serviciului care au fost finanţate prin Programul POS Mediu.</w:t>
      </w:r>
    </w:p>
    <w:p w14:paraId="629CB731">
      <w:pPr>
        <w:pStyle w:val="71"/>
        <w:numPr>
          <w:ilvl w:val="0"/>
          <w:numId w:val="27"/>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color w:val="1D2228"/>
          <w:sz w:val="24"/>
          <w:szCs w:val="24"/>
          <w:shd w:val="clear" w:color="auto" w:fill="FFFFFF"/>
        </w:rPr>
        <w:t>În cazul actualizării Anexei nr. 4 la contract, Delegatarul va proceda la actualizarea valorii redevenţei în conformitate cu prevederile legale în vigoare, părţile urmând a încheia în acest sens un act adiţional la prezentul contract.</w:t>
      </w:r>
    </w:p>
    <w:p w14:paraId="0EEEF27E">
      <w:pPr>
        <w:pStyle w:val="71"/>
        <w:tabs>
          <w:tab w:val="left" w:pos="360"/>
        </w:tabs>
        <w:autoSpaceDE w:val="0"/>
        <w:autoSpaceDN w:val="0"/>
        <w:adjustRightInd w:val="0"/>
        <w:spacing w:after="0" w:line="240" w:lineRule="auto"/>
        <w:ind w:left="284"/>
        <w:jc w:val="both"/>
        <w:rPr>
          <w:rFonts w:ascii="Times New Roman" w:hAnsi="Times New Roman"/>
          <w:bCs/>
          <w:kern w:val="32"/>
          <w:sz w:val="24"/>
          <w:szCs w:val="24"/>
        </w:rPr>
      </w:pPr>
    </w:p>
    <w:p w14:paraId="020B76AE">
      <w:pPr>
        <w:spacing w:after="0" w:line="240" w:lineRule="auto"/>
        <w:rPr>
          <w:rFonts w:ascii="Times New Roman" w:hAnsi="Times New Roman"/>
          <w:i/>
          <w:sz w:val="24"/>
          <w:szCs w:val="24"/>
          <w:lang w:eastAsia="ro-RO"/>
        </w:rPr>
      </w:pPr>
      <w:bookmarkStart w:id="132" w:name="_Toc11221563"/>
    </w:p>
    <w:p w14:paraId="63F48B42">
      <w:pPr>
        <w:pStyle w:val="3"/>
        <w:numPr>
          <w:ilvl w:val="0"/>
          <w:numId w:val="6"/>
        </w:numPr>
        <w:spacing w:before="0" w:after="0" w:line="240" w:lineRule="auto"/>
        <w:rPr>
          <w:rFonts w:ascii="Times New Roman" w:hAnsi="Times New Roman"/>
          <w:i w:val="0"/>
          <w:sz w:val="24"/>
          <w:szCs w:val="24"/>
          <w:lang w:val="ro-RO" w:eastAsia="ro-RO"/>
        </w:rPr>
      </w:pPr>
      <w:r>
        <w:rPr>
          <w:rFonts w:ascii="Times New Roman" w:hAnsi="Times New Roman"/>
          <w:i w:val="0"/>
          <w:sz w:val="24"/>
          <w:szCs w:val="24"/>
          <w:lang w:val="ro-RO" w:eastAsia="ro-RO"/>
        </w:rPr>
        <w:t>INDICATORII DE PERFORMANŢĂ</w:t>
      </w:r>
      <w:bookmarkEnd w:id="132"/>
    </w:p>
    <w:p w14:paraId="1B11D5F0">
      <w:pPr>
        <w:pStyle w:val="71"/>
        <w:numPr>
          <w:ilvl w:val="0"/>
          <w:numId w:val="2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bCs/>
          <w:kern w:val="32"/>
          <w:sz w:val="24"/>
          <w:szCs w:val="24"/>
        </w:rPr>
        <w:t>Delegatul va presta Serviciul astfel încât să asigure îndeplinirea Indicatorilor de Performanţă, stabiliţi în Regulamentul Serviciului (</w:t>
      </w:r>
      <w:r>
        <w:rPr>
          <w:rFonts w:ascii="Times New Roman" w:hAnsi="Times New Roman"/>
          <w:bCs/>
          <w:kern w:val="32"/>
          <w:sz w:val="24"/>
          <w:szCs w:val="24"/>
        </w:rPr>
        <w:fldChar w:fldCharType="begin"/>
      </w:r>
      <w:r>
        <w:rPr>
          <w:rFonts w:ascii="Times New Roman" w:hAnsi="Times New Roman"/>
          <w:bCs/>
          <w:kern w:val="32"/>
          <w:sz w:val="24"/>
          <w:szCs w:val="24"/>
        </w:rPr>
        <w:instrText xml:space="preserve"> REF _Ref68462174 \r \h  \* MERGEFORMAT </w:instrText>
      </w:r>
      <w:r>
        <w:rPr>
          <w:rFonts w:ascii="Times New Roman" w:hAnsi="Times New Roman"/>
          <w:bCs/>
          <w:kern w:val="32"/>
          <w:sz w:val="24"/>
          <w:szCs w:val="24"/>
        </w:rPr>
        <w:fldChar w:fldCharType="separate"/>
      </w:r>
      <w:r>
        <w:rPr>
          <w:rFonts w:ascii="Times New Roman" w:hAnsi="Times New Roman"/>
          <w:bCs/>
          <w:kern w:val="32"/>
          <w:sz w:val="24"/>
          <w:szCs w:val="24"/>
        </w:rPr>
        <w:t>Anexa 1</w:t>
      </w:r>
      <w:r>
        <w:rPr>
          <w:rFonts w:ascii="Times New Roman" w:hAnsi="Times New Roman"/>
          <w:bCs/>
          <w:kern w:val="32"/>
          <w:sz w:val="24"/>
          <w:szCs w:val="24"/>
        </w:rPr>
        <w:fldChar w:fldCharType="end"/>
      </w:r>
      <w:r>
        <w:rPr>
          <w:rFonts w:ascii="Times New Roman" w:hAnsi="Times New Roman"/>
          <w:bCs/>
          <w:kern w:val="32"/>
          <w:sz w:val="24"/>
          <w:szCs w:val="24"/>
        </w:rPr>
        <w:t xml:space="preserve"> la prezentul Contract), </w:t>
      </w:r>
      <w:r>
        <w:rPr>
          <w:rFonts w:ascii="Times New Roman" w:hAnsi="Times New Roman"/>
          <w:bCs/>
          <w:sz w:val="24"/>
          <w:szCs w:val="24"/>
        </w:rPr>
        <w:t>şi</w:t>
      </w:r>
      <w:r>
        <w:rPr>
          <w:rFonts w:ascii="Times New Roman" w:hAnsi="Times New Roman"/>
          <w:bCs/>
          <w:kern w:val="32"/>
          <w:sz w:val="24"/>
          <w:szCs w:val="24"/>
        </w:rPr>
        <w:t xml:space="preserve"> în Anexa nr. 8 („Indicatorii de Performanță”) la Contract.</w:t>
      </w:r>
    </w:p>
    <w:p w14:paraId="0CEEAD14">
      <w:pPr>
        <w:pStyle w:val="71"/>
        <w:numPr>
          <w:ilvl w:val="0"/>
          <w:numId w:val="2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r>
        <w:rPr>
          <w:rFonts w:ascii="Times New Roman" w:hAnsi="Times New Roman"/>
          <w:bCs/>
          <w:kern w:val="32"/>
          <w:sz w:val="24"/>
          <w:szCs w:val="24"/>
        </w:rPr>
        <w:t>Indicatorii de Performanţă stabilesc, printre altele, condiţiile pe care trebuie să le îndeplinească Serviciul, având printre obiective:</w:t>
      </w:r>
    </w:p>
    <w:p w14:paraId="679AD74B">
      <w:pPr>
        <w:numPr>
          <w:ilvl w:val="0"/>
          <w:numId w:val="29"/>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continuitatea Serviciului din punct de vedere cantitativ și calitativ;</w:t>
      </w:r>
    </w:p>
    <w:p w14:paraId="1A58C7AD">
      <w:pPr>
        <w:numPr>
          <w:ilvl w:val="0"/>
          <w:numId w:val="29"/>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adaptarea permanentă la cerințele rezonabile ale Utilizatorilor;</w:t>
      </w:r>
    </w:p>
    <w:p w14:paraId="53F38B79">
      <w:pPr>
        <w:numPr>
          <w:ilvl w:val="0"/>
          <w:numId w:val="29"/>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excluderea oricărei discriminări privind accesul la Serviciu;</w:t>
      </w:r>
    </w:p>
    <w:p w14:paraId="4654D536">
      <w:pPr>
        <w:numPr>
          <w:ilvl w:val="0"/>
          <w:numId w:val="29"/>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respectarea reglementărilor specifice din domeniu.</w:t>
      </w:r>
    </w:p>
    <w:p w14:paraId="63253DCD">
      <w:pPr>
        <w:pStyle w:val="71"/>
        <w:numPr>
          <w:ilvl w:val="0"/>
          <w:numId w:val="28"/>
        </w:numPr>
        <w:tabs>
          <w:tab w:val="left" w:pos="360"/>
        </w:tabs>
        <w:autoSpaceDE w:val="0"/>
        <w:autoSpaceDN w:val="0"/>
        <w:adjustRightInd w:val="0"/>
        <w:spacing w:after="0" w:line="240" w:lineRule="auto"/>
        <w:ind w:left="284" w:hanging="284"/>
        <w:jc w:val="both"/>
        <w:rPr>
          <w:rFonts w:ascii="Times New Roman" w:hAnsi="Times New Roman"/>
          <w:bCs/>
          <w:kern w:val="32"/>
          <w:sz w:val="24"/>
          <w:szCs w:val="24"/>
        </w:rPr>
      </w:pPr>
      <w:bookmarkStart w:id="133" w:name="_Toc11221564"/>
      <w:r>
        <w:rPr>
          <w:rFonts w:ascii="Times New Roman" w:hAnsi="Times New Roman"/>
          <w:bCs/>
          <w:kern w:val="32"/>
          <w:sz w:val="24"/>
          <w:szCs w:val="24"/>
        </w:rPr>
        <w:t>Indicatorii de Performanță includ, fără însă a se limita la acestea, următoarele cerinţe:</w:t>
      </w:r>
    </w:p>
    <w:p w14:paraId="2BECEE2A">
      <w:pPr>
        <w:pStyle w:val="88"/>
        <w:numPr>
          <w:ilvl w:val="0"/>
          <w:numId w:val="30"/>
        </w:numPr>
        <w:shd w:val="clear" w:color="auto" w:fill="auto"/>
        <w:tabs>
          <w:tab w:val="left" w:pos="778"/>
        </w:tabs>
        <w:spacing w:after="0" w:line="240" w:lineRule="auto"/>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 xml:space="preserve">Eficiența în încheierea contractelor de prestare de servicii de către Delegat cu Utilizatorii din aria delegării; </w:t>
      </w:r>
    </w:p>
    <w:p w14:paraId="66ED4619">
      <w:pPr>
        <w:pStyle w:val="88"/>
        <w:numPr>
          <w:ilvl w:val="0"/>
          <w:numId w:val="30"/>
        </w:numPr>
        <w:shd w:val="clear" w:color="auto" w:fill="auto"/>
        <w:tabs>
          <w:tab w:val="left" w:pos="778"/>
        </w:tabs>
        <w:spacing w:after="0" w:line="240" w:lineRule="auto"/>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Eficiența în îmbunătăţirea parametrilor de calitate în contractele de prestare de servicii încheiate de Delegat cu Utilizatorii din aria delegării;</w:t>
      </w:r>
    </w:p>
    <w:p w14:paraId="35E737EF">
      <w:pPr>
        <w:pStyle w:val="88"/>
        <w:numPr>
          <w:ilvl w:val="0"/>
          <w:numId w:val="30"/>
        </w:numPr>
        <w:shd w:val="clear" w:color="auto" w:fill="auto"/>
        <w:tabs>
          <w:tab w:val="left" w:pos="778"/>
        </w:tabs>
        <w:spacing w:after="0" w:line="240" w:lineRule="auto"/>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Reactivitatea Delegatului la cererile Utilizatorilor pentru containere și recipiente de Deşeuri pentru colectare;</w:t>
      </w:r>
    </w:p>
    <w:p w14:paraId="7BF6195B">
      <w:pPr>
        <w:pStyle w:val="88"/>
        <w:numPr>
          <w:ilvl w:val="0"/>
          <w:numId w:val="30"/>
        </w:numPr>
        <w:shd w:val="clear" w:color="auto" w:fill="auto"/>
        <w:tabs>
          <w:tab w:val="left" w:pos="778"/>
        </w:tabs>
        <w:spacing w:after="0" w:line="240" w:lineRule="auto"/>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Reactivitatea Delegatului, la plângerile Utilizatorilor;</w:t>
      </w:r>
    </w:p>
    <w:p w14:paraId="00C944FE">
      <w:pPr>
        <w:pStyle w:val="88"/>
        <w:numPr>
          <w:ilvl w:val="0"/>
          <w:numId w:val="30"/>
        </w:numPr>
        <w:shd w:val="clear" w:color="auto" w:fill="auto"/>
        <w:tabs>
          <w:tab w:val="left" w:pos="778"/>
        </w:tabs>
        <w:spacing w:after="0" w:line="240" w:lineRule="auto"/>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Respectarea de către Delegat a obligaţiei de a furniza informaţii privind Serviciul;</w:t>
      </w:r>
    </w:p>
    <w:p w14:paraId="461537AF">
      <w:pPr>
        <w:pStyle w:val="88"/>
        <w:numPr>
          <w:ilvl w:val="0"/>
          <w:numId w:val="30"/>
        </w:numPr>
        <w:shd w:val="clear" w:color="auto" w:fill="auto"/>
        <w:tabs>
          <w:tab w:val="left" w:pos="778"/>
        </w:tabs>
        <w:spacing w:after="0" w:line="240" w:lineRule="auto"/>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Gradul, de acoperire al furnizării/prestării Serviciului, raportat la Aria Delegării;</w:t>
      </w:r>
    </w:p>
    <w:p w14:paraId="2E91EF51">
      <w:pPr>
        <w:pStyle w:val="88"/>
        <w:numPr>
          <w:ilvl w:val="0"/>
          <w:numId w:val="30"/>
        </w:numPr>
        <w:shd w:val="clear" w:color="auto" w:fill="auto"/>
        <w:tabs>
          <w:tab w:val="left" w:pos="778"/>
        </w:tabs>
        <w:spacing w:after="0" w:line="240" w:lineRule="auto"/>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Cantitatea de Deşeuri Municipale colectate separat, pe tipuri de deşeuri.</w:t>
      </w:r>
    </w:p>
    <w:p w14:paraId="5D7FE556">
      <w:pPr>
        <w:spacing w:after="0" w:line="240" w:lineRule="auto"/>
        <w:rPr>
          <w:rFonts w:ascii="Times New Roman" w:hAnsi="Times New Roman"/>
          <w:i/>
          <w:sz w:val="24"/>
          <w:szCs w:val="24"/>
          <w:lang w:eastAsia="ro-RO"/>
        </w:rPr>
      </w:pPr>
    </w:p>
    <w:p w14:paraId="52202862">
      <w:pPr>
        <w:pStyle w:val="3"/>
        <w:numPr>
          <w:ilvl w:val="0"/>
          <w:numId w:val="6"/>
        </w:numPr>
        <w:spacing w:before="0" w:after="0" w:line="240" w:lineRule="auto"/>
        <w:rPr>
          <w:rFonts w:ascii="Times New Roman" w:hAnsi="Times New Roman"/>
          <w:i w:val="0"/>
          <w:sz w:val="24"/>
          <w:szCs w:val="24"/>
          <w:lang w:val="ro-RO" w:eastAsia="ro-RO"/>
        </w:rPr>
      </w:pPr>
      <w:r>
        <w:rPr>
          <w:rFonts w:ascii="Times New Roman" w:hAnsi="Times New Roman"/>
          <w:i w:val="0"/>
          <w:sz w:val="24"/>
          <w:szCs w:val="24"/>
          <w:lang w:val="ro-RO" w:eastAsia="ro-RO"/>
        </w:rPr>
        <w:t>MONITORIZAREA CONTRACTULUI</w:t>
      </w:r>
      <w:bookmarkEnd w:id="133"/>
    </w:p>
    <w:p w14:paraId="2C82D25E">
      <w:pPr>
        <w:pStyle w:val="71"/>
        <w:numPr>
          <w:ilvl w:val="0"/>
          <w:numId w:val="3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Respectarea şi îndeplinirea de către Delegat a Indicatorilor de Performanţă şi în general a tuturor obligaţiilor stabilite prin prezentul Contract vor fi monitorizate de către Delegatar</w:t>
      </w:r>
      <w:r>
        <w:rPr>
          <w:rFonts w:ascii="Times New Roman" w:hAnsi="Times New Roman"/>
          <w:color w:val="00B050"/>
          <w:sz w:val="24"/>
          <w:szCs w:val="24"/>
          <w:lang w:eastAsia="en-GB"/>
        </w:rPr>
        <w:t xml:space="preserve"> </w:t>
      </w:r>
      <w:r>
        <w:rPr>
          <w:rFonts w:ascii="Times New Roman" w:hAnsi="Times New Roman"/>
          <w:sz w:val="24"/>
          <w:szCs w:val="24"/>
          <w:lang w:eastAsia="en-GB"/>
        </w:rPr>
        <w:t xml:space="preserve">conform termenilor şi condiţiilor stipulate de prezentul articol. </w:t>
      </w:r>
    </w:p>
    <w:p w14:paraId="56E87EBF">
      <w:pPr>
        <w:pStyle w:val="71"/>
        <w:numPr>
          <w:ilvl w:val="0"/>
          <w:numId w:val="3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Operatorul va monitoriza activitatea sa și furniza rapoarte referitoare la prestarea serviciului în conformitate cu prevederile contractuale și ale caietului de sarcini.</w:t>
      </w:r>
    </w:p>
    <w:p w14:paraId="47AFEC1B">
      <w:pPr>
        <w:pStyle w:val="71"/>
        <w:numPr>
          <w:ilvl w:val="0"/>
          <w:numId w:val="3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Delegatarul are dreptul să verifice și să monitorizeze prestarea serviciilor.</w:t>
      </w:r>
    </w:p>
    <w:p w14:paraId="67FCA548">
      <w:pPr>
        <w:pStyle w:val="71"/>
        <w:numPr>
          <w:ilvl w:val="0"/>
          <w:numId w:val="3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Delegatarul</w:t>
      </w:r>
      <w:r>
        <w:rPr>
          <w:rStyle w:val="87"/>
          <w:rFonts w:ascii="Times New Roman" w:hAnsi="Times New Roman" w:cs="Times New Roman"/>
          <w:sz w:val="24"/>
          <w:szCs w:val="24"/>
        </w:rPr>
        <w:t xml:space="preserve"> are dreptul de a efectua inspecții inopinate.</w:t>
      </w:r>
    </w:p>
    <w:p w14:paraId="68D7FAA9">
      <w:pPr>
        <w:pStyle w:val="71"/>
        <w:numPr>
          <w:ilvl w:val="0"/>
          <w:numId w:val="31"/>
        </w:numPr>
        <w:tabs>
          <w:tab w:val="left" w:pos="450"/>
        </w:tabs>
        <w:autoSpaceDE w:val="0"/>
        <w:autoSpaceDN w:val="0"/>
        <w:adjustRightInd w:val="0"/>
        <w:spacing w:after="0" w:line="240" w:lineRule="auto"/>
        <w:ind w:left="284" w:hanging="284"/>
        <w:jc w:val="both"/>
        <w:rPr>
          <w:rStyle w:val="87"/>
          <w:rFonts w:ascii="Times New Roman" w:hAnsi="Times New Roman" w:cs="Times New Roman"/>
          <w:sz w:val="24"/>
          <w:szCs w:val="24"/>
          <w:shd w:val="clear" w:color="auto" w:fill="auto"/>
          <w:lang w:eastAsia="en-GB"/>
        </w:rPr>
      </w:pPr>
      <w:r>
        <w:rPr>
          <w:rStyle w:val="87"/>
          <w:rFonts w:ascii="Times New Roman" w:hAnsi="Times New Roman" w:cs="Times New Roman"/>
          <w:sz w:val="24"/>
          <w:szCs w:val="24"/>
        </w:rPr>
        <w:t xml:space="preserve">La sfârşitul fiecărei misiuni de verificare/inspecție, inclusiv a inspecțiilor inopinate, ADISIGD Arad va întocmi un “Raport de verificare/inspecție”. Raportul de verificare/inspecție va conține cel puțin: perioada de desfășurare a inspecției, persoanele care au participat, tematica verificării/inspecției, constatările echipei de verificare/inspecție, eventualele observațiile/obiecțiuni la reprezentantului desemnat al Delegatului să participe la efectuarea verificării/inspecției în cazul inspecțiilor programate, măsurile de conformare dispuse și termenele de conformare acordate, care nu pot fi mai mari de 30 de zile calendaristice. Un exemplar al Raportului de verificare/inspecție se înmânează, sub semnătură, reprezentantului Delegatului la data finalizării verificării/inspecției, iar în situația în care acesta refuză primirea, se va transmite Delegatului, în termen de 3 zile de la încheierea misiunii de verificare/inspecție. În cazul inspecțiilor inopinate, se va întocmi un singur Raport de inspecție pentru toate inspecțiile inopinate desfășurate pe parcursul unui luni calendaristice și se va transmite Delegatului până în data de 10 a lunii în curs pentru inspecțiile desfășurate în luna anterioară. </w:t>
      </w:r>
    </w:p>
    <w:p w14:paraId="20B07A6A">
      <w:pPr>
        <w:pStyle w:val="71"/>
        <w:numPr>
          <w:ilvl w:val="0"/>
          <w:numId w:val="31"/>
        </w:numPr>
        <w:tabs>
          <w:tab w:val="left" w:pos="450"/>
        </w:tabs>
        <w:autoSpaceDE w:val="0"/>
        <w:autoSpaceDN w:val="0"/>
        <w:adjustRightInd w:val="0"/>
        <w:spacing w:after="0" w:line="240" w:lineRule="auto"/>
        <w:ind w:left="284" w:hanging="284"/>
        <w:jc w:val="both"/>
        <w:rPr>
          <w:rStyle w:val="87"/>
          <w:rFonts w:ascii="Times New Roman" w:hAnsi="Times New Roman" w:cs="Times New Roman"/>
          <w:sz w:val="24"/>
          <w:szCs w:val="24"/>
          <w:shd w:val="clear" w:color="auto" w:fill="auto"/>
          <w:lang w:eastAsia="en-GB"/>
        </w:rPr>
      </w:pPr>
      <w:r>
        <w:rPr>
          <w:rFonts w:ascii="Times New Roman" w:hAnsi="Times New Roman"/>
          <w:sz w:val="24"/>
          <w:szCs w:val="24"/>
        </w:rPr>
        <w:t xml:space="preserve">La împlinirea termenului acordat prin Raportul de verificare/inspecție pentru remedierea neconformităților constatate, reprezentanții desemnați ai ADISIGD Arad vor efectua o misiune de verificarea a realizării măsurilor dispuse. Desfășurarea misiunii de verificare nu se notifică Delegatului. În urma desfășurării misiunii de verificare a realizării măsurilor dispuse se va întocmi o Notă de constatare a ducerii la îndeplinire a măsurilor în cuprinsul cărei se vor menționa cel puțin: data desfășurării misiunii de verificare, numele persoanelor care au participat, măsurile dispuse și stadiul realizării acestora. Nota de constatare se comunică sub semnătură reprezentantului Delegatului în cazul în care acesta este prezent, în caz contrar prin orice mijloc admis de prezentul contract în termen de 3 zile de la încheierea misiunii de verificare.   </w:t>
      </w:r>
    </w:p>
    <w:p w14:paraId="38F8D325">
      <w:pPr>
        <w:pStyle w:val="71"/>
        <w:numPr>
          <w:ilvl w:val="0"/>
          <w:numId w:val="3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 xml:space="preserve">Delegatarul are dreptul de a verifica respectarea Indicatorilor de Performanță sau de a efectua o inspecţie pentru verificarea îndeplinirii obligaţiilor contractuale şi va stabili data cea mai bună pentru efectuarea verificărilor. Aceasta nu va fi totuşi înțeleasă însă ca o limitare a drepturilor și capacității Delegatarului de a-și aduce la îndeplinire îndatoririle și în particular dreptul său de a efectua, din când în când, inspecții aleatorii și/sau inopinate privind orice aspecte legate de Serviciu. </w:t>
      </w:r>
    </w:p>
    <w:p w14:paraId="5DB9CC98">
      <w:pPr>
        <w:pStyle w:val="71"/>
        <w:numPr>
          <w:ilvl w:val="0"/>
          <w:numId w:val="3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Delegatul va furniza, la solicitarea Delegatarului, informatii detaliate asupra derulării serviciului atât în forma scrisă cât și pe suport electronic, ori de câte Delegatarul va solicita asemnea informații în scopul monitorizării și supravegherii serviciului. Sfera de aplicare, conținutul, formatul și metoda de trimitere a acestor informații vor fi notificate în scris Delegatului și vor fi compatibile cu sistemul informatic al Delegatarului.</w:t>
      </w:r>
    </w:p>
    <w:p w14:paraId="6771110E">
      <w:pPr>
        <w:pStyle w:val="71"/>
        <w:numPr>
          <w:ilvl w:val="0"/>
          <w:numId w:val="3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Delegatul va permite Delegatarului accesul la registrele contractului, în functie de solicitarea acestuia.</w:t>
      </w:r>
    </w:p>
    <w:p w14:paraId="102CC57A">
      <w:pPr>
        <w:pStyle w:val="71"/>
        <w:numPr>
          <w:ilvl w:val="0"/>
          <w:numId w:val="3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 xml:space="preserve"> La sfârşitul fiecărui an calendaristic Delegatarul va întocmi un “Raport de monitorizare” pe care îl va transmite Delegatului, în termen de 30 (treizeci) Zile de la încheierea anului. Acest raport va stabili măsurile de conformare și termenele acestora pe care Delegatul trebuie să le adopte. Lipsa unui răspuns din partea Delegatului, după trecerea unui termen de 10 (zece) Zile de la data primirii Raportului de monitorizare de către Delegat va însemna asumarea realizării măsurilor de conformare în termenul stabilit de Raportul de monitorizare.</w:t>
      </w:r>
    </w:p>
    <w:p w14:paraId="280B26E0">
      <w:pPr>
        <w:pStyle w:val="71"/>
        <w:numPr>
          <w:ilvl w:val="0"/>
          <w:numId w:val="3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După primirea Raportului de monitorizare, Delegatul va prezenta Delegatarului propunerile sale de îmbunătăţire a activității pentru a se conforma Contractului, inclusiv Indicatorilor de Performanță, transmiţând aceste propuneri în termen de 10 (zece) Zile de la data primirii Raportului de monitorizare. Propunerile de îmbunătățire a activității vor explica măsurile pe care Delegatul intenţionează să le ia pentru a-şi îmbunătăţi activitatea în scopul conformării cu Contractul, inclusiv cu nivelul Indicatorilor de Performanţă;</w:t>
      </w:r>
    </w:p>
    <w:p w14:paraId="5945F962">
      <w:pPr>
        <w:pStyle w:val="71"/>
        <w:numPr>
          <w:ilvl w:val="0"/>
          <w:numId w:val="31"/>
        </w:numPr>
        <w:tabs>
          <w:tab w:val="left" w:pos="450"/>
        </w:tabs>
        <w:autoSpaceDE w:val="0"/>
        <w:autoSpaceDN w:val="0"/>
        <w:adjustRightInd w:val="0"/>
        <w:spacing w:after="0" w:line="240" w:lineRule="auto"/>
        <w:ind w:left="284" w:hanging="284"/>
        <w:jc w:val="both"/>
        <w:rPr>
          <w:rFonts w:ascii="Times New Roman" w:hAnsi="Times New Roman"/>
          <w:strike/>
          <w:color w:val="00B050"/>
          <w:sz w:val="24"/>
          <w:szCs w:val="24"/>
          <w:lang w:eastAsia="en-GB"/>
        </w:rPr>
      </w:pPr>
      <w:r>
        <w:rPr>
          <w:rFonts w:ascii="Times New Roman" w:hAnsi="Times New Roman"/>
          <w:sz w:val="24"/>
          <w:szCs w:val="24"/>
          <w:lang w:eastAsia="en-GB"/>
        </w:rPr>
        <w:t xml:space="preserve">Propunerile de îmbunătățire a activității înaintate de Delegat Delegatarului, sau măsurile de conformare în termenul stabilit prin Raportul de monitorizare (în cazul lipsei unui răspuns din partea Delegatului în termenul prevăzut de alin. (11) din prezentul articol), reprezintă obligații asumate de Delegat, nerespectarea lor determinând aplicarea penalităților contractuale specifice. </w:t>
      </w:r>
    </w:p>
    <w:p w14:paraId="548D441B">
      <w:pPr>
        <w:pStyle w:val="71"/>
        <w:numPr>
          <w:ilvl w:val="0"/>
          <w:numId w:val="3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 xml:space="preserve">Delegatul va ţine şi va păstra în bună stare toate înregistrările rezultatelor, evenimentelor şi incidentelor, în detaliu, care au legătură sau sunt necesare a fi colectate pentru Indicatorii de Performanţă. </w:t>
      </w:r>
    </w:p>
    <w:p w14:paraId="3F0BACD4">
      <w:pPr>
        <w:pStyle w:val="71"/>
        <w:tabs>
          <w:tab w:val="left" w:pos="450"/>
        </w:tabs>
        <w:autoSpaceDE w:val="0"/>
        <w:autoSpaceDN w:val="0"/>
        <w:adjustRightInd w:val="0"/>
        <w:spacing w:after="0" w:line="240" w:lineRule="auto"/>
        <w:ind w:left="284"/>
        <w:jc w:val="both"/>
        <w:rPr>
          <w:rFonts w:ascii="Times New Roman" w:hAnsi="Times New Roman"/>
          <w:sz w:val="24"/>
          <w:szCs w:val="24"/>
          <w:lang w:eastAsia="en-GB"/>
        </w:rPr>
      </w:pPr>
      <w:r>
        <w:rPr>
          <w:rFonts w:ascii="Times New Roman" w:hAnsi="Times New Roman"/>
          <w:sz w:val="24"/>
          <w:szCs w:val="24"/>
          <w:lang w:eastAsia="en-GB"/>
        </w:rPr>
        <w:t>Toate bazele de date şi tabelele centralizatoare trebuie păstrate în format electronic şi actualizate periodic. Copii în format electronic trebuie furnizate către Delegatar la cerere. Formatul standard al rapoartelor (zilnice, săptămânale, lunare, trimestriale și anuale) se va conveni între Delegatar și Operator în perioada de mobilizare.</w:t>
      </w:r>
    </w:p>
    <w:p w14:paraId="508FFDD5">
      <w:pPr>
        <w:pStyle w:val="71"/>
        <w:numPr>
          <w:ilvl w:val="0"/>
          <w:numId w:val="31"/>
        </w:numPr>
        <w:tabs>
          <w:tab w:val="left" w:pos="450"/>
        </w:tabs>
        <w:autoSpaceDE w:val="0"/>
        <w:autoSpaceDN w:val="0"/>
        <w:adjustRightInd w:val="0"/>
        <w:spacing w:after="0" w:line="240" w:lineRule="auto"/>
        <w:ind w:left="284" w:hanging="284"/>
        <w:jc w:val="both"/>
        <w:rPr>
          <w:rFonts w:ascii="Times New Roman" w:hAnsi="Times New Roman"/>
          <w:strike/>
          <w:sz w:val="24"/>
          <w:szCs w:val="24"/>
          <w:lang w:eastAsia="en-GB"/>
        </w:rPr>
      </w:pPr>
      <w:r>
        <w:rPr>
          <w:rFonts w:ascii="Times New Roman" w:hAnsi="Times New Roman"/>
          <w:sz w:val="24"/>
          <w:szCs w:val="24"/>
          <w:lang w:eastAsia="en-GB"/>
        </w:rPr>
        <w:t xml:space="preserve">Delegatul va întocmi rapoarte lunare, trimestriale și anuale pe care le va înainta Delegatarului. </w:t>
      </w:r>
    </w:p>
    <w:p w14:paraId="23318C10">
      <w:pPr>
        <w:pStyle w:val="71"/>
        <w:numPr>
          <w:ilvl w:val="0"/>
          <w:numId w:val="3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 xml:space="preserve">Delegatul va raporta </w:t>
      </w:r>
      <w:r>
        <w:rPr>
          <w:rFonts w:ascii="Times New Roman" w:hAnsi="Times New Roman"/>
          <w:b/>
          <w:i/>
          <w:sz w:val="24"/>
          <w:szCs w:val="24"/>
          <w:lang w:eastAsia="en-GB"/>
        </w:rPr>
        <w:t>lunar</w:t>
      </w:r>
      <w:r>
        <w:rPr>
          <w:rFonts w:ascii="Times New Roman" w:hAnsi="Times New Roman"/>
          <w:sz w:val="24"/>
          <w:szCs w:val="24"/>
          <w:lang w:eastAsia="en-GB"/>
        </w:rPr>
        <w:t>, Delegatarului cel puțin următoarele:</w:t>
      </w:r>
    </w:p>
    <w:p w14:paraId="1DE37759">
      <w:pPr>
        <w:pStyle w:val="71"/>
        <w:numPr>
          <w:ilvl w:val="0"/>
          <w:numId w:val="32"/>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Pr>
          <w:rFonts w:ascii="Times New Roman" w:hAnsi="Times New Roman"/>
          <w:sz w:val="24"/>
          <w:szCs w:val="24"/>
          <w:lang w:eastAsia="en-GB"/>
        </w:rPr>
        <w:t>cantitatea de deșeuri Municipale colectate de pe raza fiecarui UAT din Aria de delegare, defalcat pe surse, tip de utilizatori și categorii de deșeuri;</w:t>
      </w:r>
    </w:p>
    <w:p w14:paraId="214CDA8D">
      <w:pPr>
        <w:pStyle w:val="71"/>
        <w:numPr>
          <w:ilvl w:val="0"/>
          <w:numId w:val="32"/>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Pr>
          <w:rFonts w:ascii="Times New Roman" w:hAnsi="Times New Roman"/>
          <w:sz w:val="24"/>
          <w:szCs w:val="24"/>
          <w:lang w:eastAsia="en-GB"/>
        </w:rPr>
        <w:t>cantitatea de deșeuri predată operatorilor care desfășoară operațiuni de tratare a deșeurilor pe fiecare tip de deșeu;</w:t>
      </w:r>
    </w:p>
    <w:p w14:paraId="2764A021">
      <w:pPr>
        <w:pStyle w:val="71"/>
        <w:numPr>
          <w:ilvl w:val="0"/>
          <w:numId w:val="32"/>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Pr>
          <w:rFonts w:ascii="Times New Roman" w:hAnsi="Times New Roman"/>
          <w:sz w:val="24"/>
          <w:szCs w:val="24"/>
        </w:rPr>
        <w:t>situația</w:t>
      </w:r>
      <w:r>
        <w:rPr>
          <w:rFonts w:ascii="Times New Roman" w:hAnsi="Times New Roman"/>
          <w:sz w:val="24"/>
          <w:szCs w:val="24"/>
          <w:lang w:eastAsia="en-GB"/>
        </w:rPr>
        <w:t xml:space="preserve"> tuturor Utilizatorilor cu care a încheiat un contract de prestări de servicii;</w:t>
      </w:r>
    </w:p>
    <w:p w14:paraId="527D078F">
      <w:pPr>
        <w:pStyle w:val="71"/>
        <w:numPr>
          <w:ilvl w:val="0"/>
          <w:numId w:val="32"/>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Pr>
          <w:rFonts w:ascii="Times New Roman" w:hAnsi="Times New Roman"/>
          <w:sz w:val="24"/>
          <w:szCs w:val="24"/>
          <w:lang w:eastAsia="en-GB"/>
        </w:rPr>
        <w:t>situația numărului de utilizatori pentru care operatorul a prsetat serviciul în baza prezentului contract;</w:t>
      </w:r>
    </w:p>
    <w:p w14:paraId="50D70288">
      <w:pPr>
        <w:pStyle w:val="71"/>
        <w:numPr>
          <w:ilvl w:val="0"/>
          <w:numId w:val="32"/>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Pr>
          <w:rFonts w:ascii="Times New Roman" w:hAnsi="Times New Roman"/>
          <w:sz w:val="24"/>
          <w:szCs w:val="24"/>
          <w:lang w:eastAsia="en-GB"/>
        </w:rPr>
        <w:t>situaţia tuturor utilizatorilor care nu au contract de prestări de servicii încheiat cu operatorul;</w:t>
      </w:r>
    </w:p>
    <w:p w14:paraId="32E9425E">
      <w:pPr>
        <w:pStyle w:val="71"/>
        <w:numPr>
          <w:ilvl w:val="0"/>
          <w:numId w:val="32"/>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Pr>
          <w:rFonts w:ascii="Times New Roman" w:hAnsi="Times New Roman"/>
          <w:sz w:val="24"/>
          <w:szCs w:val="24"/>
          <w:lang w:eastAsia="en-GB"/>
        </w:rPr>
        <w:t>înregistrări ale activităţii zilnice de prestare a serviciului pentru fiecare traseu de colectare;</w:t>
      </w:r>
    </w:p>
    <w:p w14:paraId="191F9B0A">
      <w:pPr>
        <w:pStyle w:val="71"/>
        <w:numPr>
          <w:ilvl w:val="0"/>
          <w:numId w:val="32"/>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Pr>
          <w:rFonts w:ascii="Times New Roman" w:hAnsi="Times New Roman"/>
          <w:sz w:val="24"/>
          <w:szCs w:val="24"/>
          <w:lang w:eastAsia="en-GB"/>
        </w:rPr>
        <w:t>infrastructura de colectare a deșeurilor;</w:t>
      </w:r>
    </w:p>
    <w:p w14:paraId="7E030A5E">
      <w:pPr>
        <w:pStyle w:val="71"/>
        <w:numPr>
          <w:ilvl w:val="0"/>
          <w:numId w:val="32"/>
        </w:numPr>
        <w:tabs>
          <w:tab w:val="left" w:pos="900"/>
        </w:tabs>
        <w:autoSpaceDE w:val="0"/>
        <w:autoSpaceDN w:val="0"/>
        <w:adjustRightInd w:val="0"/>
        <w:spacing w:after="0" w:line="240" w:lineRule="auto"/>
        <w:ind w:left="630" w:firstLine="0"/>
        <w:jc w:val="both"/>
        <w:rPr>
          <w:rFonts w:ascii="Times New Roman" w:hAnsi="Times New Roman"/>
          <w:sz w:val="24"/>
          <w:szCs w:val="24"/>
          <w:lang w:eastAsia="en-GB"/>
        </w:rPr>
      </w:pPr>
      <w:r>
        <w:rPr>
          <w:rFonts w:ascii="Times New Roman" w:hAnsi="Times New Roman"/>
          <w:sz w:val="24"/>
          <w:szCs w:val="24"/>
          <w:lang w:eastAsia="en-GB"/>
        </w:rPr>
        <w:t>asigurarea igienei la platformele de colectare / dotarea operatorului de salubritate cu unelte și echipament de protecție;</w:t>
      </w:r>
    </w:p>
    <w:p w14:paraId="1FF320E5">
      <w:pPr>
        <w:pStyle w:val="71"/>
        <w:numPr>
          <w:ilvl w:val="0"/>
          <w:numId w:val="32"/>
        </w:numPr>
        <w:tabs>
          <w:tab w:val="left" w:pos="900"/>
        </w:tabs>
        <w:spacing w:after="0" w:line="240" w:lineRule="auto"/>
        <w:ind w:left="630" w:firstLine="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evidența reclamațiilor și sesizările, modul și termenul de soluționare a acestora</w:t>
      </w:r>
      <w:r>
        <w:rPr>
          <w:rFonts w:ascii="Times New Roman" w:hAnsi="Times New Roman" w:eastAsia="Times New Roman"/>
          <w:b/>
          <w:bCs/>
          <w:sz w:val="24"/>
          <w:szCs w:val="24"/>
          <w:lang w:eastAsia="ro-RO"/>
        </w:rPr>
        <w:t xml:space="preserve">, </w:t>
      </w:r>
      <w:r>
        <w:rPr>
          <w:rFonts w:ascii="Times New Roman" w:hAnsi="Times New Roman" w:eastAsia="Times New Roman"/>
          <w:sz w:val="24"/>
          <w:szCs w:val="24"/>
          <w:lang w:eastAsia="ro-RO"/>
        </w:rPr>
        <w:t>procentul de sesizări/reclamații primite și a celor rămase nesoluționate.</w:t>
      </w:r>
    </w:p>
    <w:p w14:paraId="0899D823">
      <w:pPr>
        <w:tabs>
          <w:tab w:val="left" w:pos="450"/>
        </w:tabs>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În sensul prezentului alineat, “lunar” va fi interpretat prin aceea că Delegatul trebuie să furnizeze în primele 7 (șapte) Zile din luna următoare  informațiile referitoare la situația Serviciului prestat pe luna precedentă, potrivit prevederilor prezentului articol.</w:t>
      </w:r>
    </w:p>
    <w:p w14:paraId="4A7C4E68">
      <w:pPr>
        <w:pStyle w:val="71"/>
        <w:numPr>
          <w:ilvl w:val="0"/>
          <w:numId w:val="3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eastAsia="Times New Roman"/>
          <w:sz w:val="24"/>
          <w:szCs w:val="24"/>
          <w:lang w:eastAsia="ro-RO"/>
        </w:rPr>
        <w:t xml:space="preserve">Delegatul va raporta </w:t>
      </w:r>
      <w:r>
        <w:rPr>
          <w:rFonts w:ascii="Times New Roman" w:hAnsi="Times New Roman" w:eastAsia="Times New Roman"/>
          <w:b/>
          <w:bCs/>
          <w:i/>
          <w:iCs/>
          <w:sz w:val="24"/>
          <w:szCs w:val="24"/>
          <w:lang w:eastAsia="ro-RO"/>
        </w:rPr>
        <w:t>trimestrial</w:t>
      </w:r>
      <w:r>
        <w:rPr>
          <w:rFonts w:ascii="Times New Roman" w:hAnsi="Times New Roman" w:eastAsia="Times New Roman"/>
          <w:b/>
          <w:bCs/>
          <w:sz w:val="24"/>
          <w:szCs w:val="24"/>
          <w:lang w:eastAsia="ro-RO"/>
        </w:rPr>
        <w:t xml:space="preserve"> </w:t>
      </w:r>
      <w:r>
        <w:rPr>
          <w:rFonts w:ascii="Times New Roman" w:hAnsi="Times New Roman" w:eastAsia="Times New Roman"/>
          <w:sz w:val="24"/>
          <w:szCs w:val="24"/>
          <w:lang w:eastAsia="ro-RO"/>
        </w:rPr>
        <w:t>Delegatarului cel puțin următoarele:</w:t>
      </w:r>
    </w:p>
    <w:p w14:paraId="26F04FB1">
      <w:pPr>
        <w:numPr>
          <w:ilvl w:val="0"/>
          <w:numId w:val="33"/>
        </w:numPr>
        <w:spacing w:after="0" w:line="240" w:lineRule="auto"/>
        <w:ind w:left="72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performanța realizată în ceea ce priveşte respectarea Indicatorilor de Performanță stabiliţi pe  baza anuală;</w:t>
      </w:r>
    </w:p>
    <w:p w14:paraId="09CB1CE8">
      <w:pPr>
        <w:numPr>
          <w:ilvl w:val="0"/>
          <w:numId w:val="33"/>
        </w:numPr>
        <w:spacing w:after="0" w:line="240" w:lineRule="auto"/>
        <w:ind w:left="72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Situația facturilor emise de către operatorul Stației de sortare Arad/Stație compostare în Tunel din Arad/Depozitul conform Arad și situația plăților efectuate către acești operatori;</w:t>
      </w:r>
    </w:p>
    <w:p w14:paraId="455FCFA9">
      <w:pPr>
        <w:numPr>
          <w:ilvl w:val="0"/>
          <w:numId w:val="33"/>
        </w:numPr>
        <w:spacing w:after="0" w:line="240" w:lineRule="auto"/>
        <w:ind w:left="72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Numărul personalului angajat pentru derularea prezentului contract;</w:t>
      </w:r>
    </w:p>
    <w:p w14:paraId="7C852288">
      <w:pPr>
        <w:numPr>
          <w:ilvl w:val="0"/>
          <w:numId w:val="33"/>
        </w:numPr>
        <w:spacing w:after="0" w:line="240" w:lineRule="auto"/>
        <w:ind w:left="72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Numărul total al utilajelor folosite în derularea contractului;</w:t>
      </w:r>
    </w:p>
    <w:p w14:paraId="44C6E715">
      <w:pPr>
        <w:numPr>
          <w:ilvl w:val="0"/>
          <w:numId w:val="33"/>
        </w:numPr>
        <w:spacing w:after="0" w:line="240" w:lineRule="auto"/>
        <w:ind w:left="72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Numărul recipienților de precolectare distribuiți la solicitarea utilizatorilor, pe tipuri de recipienți;</w:t>
      </w:r>
    </w:p>
    <w:p w14:paraId="52FE8357">
      <w:pPr>
        <w:numPr>
          <w:ilvl w:val="0"/>
          <w:numId w:val="33"/>
        </w:numPr>
        <w:spacing w:after="0" w:line="240" w:lineRule="auto"/>
        <w:ind w:left="72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Situația investițiilor efectuate conform planului de investiții însoțită de documente justificative;</w:t>
      </w:r>
    </w:p>
    <w:p w14:paraId="2D219B12">
      <w:pPr>
        <w:numPr>
          <w:ilvl w:val="0"/>
          <w:numId w:val="33"/>
        </w:numPr>
        <w:spacing w:after="0" w:line="240" w:lineRule="auto"/>
        <w:ind w:left="72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Numărul sesizărilor primite, numărul sesizărilor soluționate/nesoluționate.</w:t>
      </w:r>
    </w:p>
    <w:p w14:paraId="5F040995">
      <w:pPr>
        <w:spacing w:after="0" w:line="240" w:lineRule="auto"/>
        <w:ind w:firstLine="360"/>
        <w:jc w:val="both"/>
        <w:rPr>
          <w:rFonts w:ascii="Times New Roman" w:hAnsi="Times New Roman" w:eastAsia="Times New Roman"/>
          <w:sz w:val="24"/>
          <w:szCs w:val="24"/>
          <w:lang w:eastAsia="ro-RO"/>
        </w:rPr>
      </w:pPr>
      <w:r>
        <w:rPr>
          <w:rFonts w:ascii="Times New Roman" w:hAnsi="Times New Roman" w:eastAsia="Times New Roman"/>
          <w:sz w:val="24"/>
          <w:szCs w:val="24"/>
          <w:lang w:eastAsia="ro-RO"/>
        </w:rPr>
        <w:t>În sensul prezentului alineat “trimestrial” va fi interpretat prin aceea că Delegatul trebuie să furnizeze înainte de sfârşitul primei luni din trimestru (perioada de trei luni/patru trimestre pe an) informaţiile referitoare la trimestrul precedent. Pentru primul an de operare, în situația în care primul trimestru dintr-un an nu este acoperit integral, prima raportare trimestrială va avea în vedere lunile din acel trimestru pentru care operarea a fost prestată. Pentru ultimul an de operare, în situația în care ultimul trimestru nu este complet, clauza se aplică prin similitudine.</w:t>
      </w:r>
    </w:p>
    <w:p w14:paraId="4A0E480A">
      <w:pPr>
        <w:pStyle w:val="71"/>
        <w:numPr>
          <w:ilvl w:val="0"/>
          <w:numId w:val="31"/>
        </w:numPr>
        <w:tabs>
          <w:tab w:val="left" w:pos="45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 xml:space="preserve">Delegatul va raporta </w:t>
      </w:r>
      <w:r>
        <w:rPr>
          <w:rFonts w:ascii="Times New Roman" w:hAnsi="Times New Roman"/>
          <w:b/>
          <w:i/>
          <w:sz w:val="24"/>
          <w:szCs w:val="24"/>
          <w:lang w:eastAsia="en-GB"/>
        </w:rPr>
        <w:t>anual</w:t>
      </w:r>
      <w:r>
        <w:rPr>
          <w:rFonts w:ascii="Times New Roman" w:hAnsi="Times New Roman"/>
          <w:sz w:val="24"/>
          <w:szCs w:val="24"/>
          <w:lang w:eastAsia="en-GB"/>
        </w:rPr>
        <w:t xml:space="preserve"> Delegatarului cel puțin următoarele:</w:t>
      </w:r>
    </w:p>
    <w:p w14:paraId="5A0352CE">
      <w:pPr>
        <w:pStyle w:val="71"/>
        <w:numPr>
          <w:ilvl w:val="1"/>
          <w:numId w:val="31"/>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Pr>
          <w:rFonts w:ascii="Times New Roman" w:hAnsi="Times New Roman"/>
          <w:sz w:val="24"/>
          <w:szCs w:val="24"/>
          <w:lang w:eastAsia="en-GB"/>
        </w:rPr>
        <w:t>rezultatele determinărilor privind compoziţia Deşeurilor Municipale pe baza de cantitati colectate separat pe tipuri de deşeuri;</w:t>
      </w:r>
    </w:p>
    <w:p w14:paraId="71CC173D">
      <w:pPr>
        <w:pStyle w:val="71"/>
        <w:numPr>
          <w:ilvl w:val="1"/>
          <w:numId w:val="31"/>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Pr>
          <w:rFonts w:ascii="Times New Roman" w:hAnsi="Times New Roman"/>
          <w:sz w:val="24"/>
          <w:szCs w:val="24"/>
          <w:lang w:eastAsia="en-GB"/>
        </w:rPr>
        <w:t>informaţii privind: numărul total de personal angajat; numărul total al zilelor lucrate; consumul total de combustibil pe vehicul pe luna pentru, fiecare flux de colectare (ex.: Deşeuri Reciclabile, Biodeşeuri. etc.); numărul total de kilometri/vehicul pe luna pentru fiecare flux de colectare (ex.: Deşeuri Reciclabile, Bio-deseuri, etc.);</w:t>
      </w:r>
    </w:p>
    <w:p w14:paraId="6207FD35">
      <w:pPr>
        <w:pStyle w:val="71"/>
        <w:numPr>
          <w:ilvl w:val="1"/>
          <w:numId w:val="31"/>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Pr>
          <w:rFonts w:ascii="Times New Roman" w:hAnsi="Times New Roman"/>
          <w:sz w:val="24"/>
          <w:szCs w:val="24"/>
          <w:lang w:eastAsia="en-GB"/>
        </w:rPr>
        <w:t>informaţii privind: eficiența colectării privind: % de Utilizatori Casnici de la care nu au fost colectate Deşeuri; % din colectările planificate nu au fost realizate (colectările omise) dar au fost remediate în maxim 24 ore; % din colectările de la Utilizatori Non-Casnici care nu au fost realizate în termen de 24 ore; cantitatea de Deşeuri Municipale abandonate ca procentaj din cantitatea totală de Deşeuri Municipale colectate;</w:t>
      </w:r>
    </w:p>
    <w:p w14:paraId="37DE56E6">
      <w:pPr>
        <w:pStyle w:val="71"/>
        <w:numPr>
          <w:ilvl w:val="1"/>
          <w:numId w:val="31"/>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Pr>
          <w:rFonts w:ascii="Times New Roman" w:hAnsi="Times New Roman"/>
          <w:sz w:val="24"/>
          <w:szCs w:val="24"/>
          <w:lang w:eastAsia="en-GB"/>
        </w:rPr>
        <w:t xml:space="preserve"> performanța realizată în ceea ce priveşte respectarea Indicatorilor de Performanță stabiliţi pe o baza anuală, după caz.</w:t>
      </w:r>
    </w:p>
    <w:p w14:paraId="726E775B">
      <w:pPr>
        <w:pStyle w:val="71"/>
        <w:numPr>
          <w:ilvl w:val="1"/>
          <w:numId w:val="31"/>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Pr>
          <w:rFonts w:ascii="Times New Roman" w:hAnsi="Times New Roman" w:eastAsia="Times New Roman"/>
          <w:sz w:val="24"/>
          <w:szCs w:val="24"/>
          <w:lang w:eastAsia="ro-RO"/>
        </w:rPr>
        <w:t>Situația investițiilor efectuate conform Planului de investiții însoțită de documente justificative;</w:t>
      </w:r>
    </w:p>
    <w:p w14:paraId="05D275C3">
      <w:pPr>
        <w:pStyle w:val="71"/>
        <w:numPr>
          <w:ilvl w:val="1"/>
          <w:numId w:val="31"/>
        </w:numPr>
        <w:tabs>
          <w:tab w:val="left" w:pos="720"/>
        </w:tabs>
        <w:autoSpaceDE w:val="0"/>
        <w:autoSpaceDN w:val="0"/>
        <w:adjustRightInd w:val="0"/>
        <w:spacing w:after="0" w:line="240" w:lineRule="auto"/>
        <w:ind w:left="540" w:hanging="90"/>
        <w:jc w:val="both"/>
        <w:rPr>
          <w:rFonts w:ascii="Times New Roman" w:hAnsi="Times New Roman"/>
          <w:sz w:val="24"/>
          <w:szCs w:val="24"/>
          <w:lang w:eastAsia="en-GB"/>
        </w:rPr>
      </w:pPr>
      <w:r>
        <w:rPr>
          <w:rFonts w:ascii="Times New Roman" w:hAnsi="Times New Roman"/>
          <w:sz w:val="24"/>
          <w:szCs w:val="24"/>
          <w:lang w:eastAsia="en-GB"/>
        </w:rPr>
        <w:t xml:space="preserve">Delegatul va prezenta, la începutul fiecărui An Contractual, Delegatarului, dovezi: </w:t>
      </w:r>
    </w:p>
    <w:p w14:paraId="2979C367">
      <w:pPr>
        <w:numPr>
          <w:ilvl w:val="0"/>
          <w:numId w:val="34"/>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Pr>
          <w:rFonts w:ascii="Times New Roman" w:hAnsi="Times New Roman"/>
          <w:bCs/>
          <w:sz w:val="24"/>
          <w:szCs w:val="24"/>
        </w:rPr>
        <w:t xml:space="preserve">de plată a impozitelor, taxelor și contribuțiilor precum și a primelor de asigurări; </w:t>
      </w:r>
    </w:p>
    <w:p w14:paraId="34FE7447">
      <w:pPr>
        <w:numPr>
          <w:ilvl w:val="0"/>
          <w:numId w:val="34"/>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Pr>
          <w:rFonts w:ascii="Times New Roman" w:hAnsi="Times New Roman"/>
          <w:bCs/>
          <w:sz w:val="24"/>
          <w:szCs w:val="24"/>
        </w:rPr>
        <w:t>de înmatriculare a vehiculelor de transport deșeuri, corespondența acestora cu cele din oferta tehnică;</w:t>
      </w:r>
    </w:p>
    <w:p w14:paraId="6A5ACD73">
      <w:pPr>
        <w:numPr>
          <w:ilvl w:val="0"/>
          <w:numId w:val="34"/>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Pr>
          <w:rFonts w:ascii="Times New Roman" w:hAnsi="Times New Roman"/>
          <w:bCs/>
          <w:sz w:val="24"/>
          <w:szCs w:val="24"/>
        </w:rPr>
        <w:t>de control tehnic al vehiculelor și încadrare în normele de control a emisiilor;</w:t>
      </w:r>
    </w:p>
    <w:p w14:paraId="0A3B8E86">
      <w:pPr>
        <w:numPr>
          <w:ilvl w:val="0"/>
          <w:numId w:val="34"/>
        </w:numPr>
        <w:tabs>
          <w:tab w:val="left" w:pos="1350"/>
        </w:tabs>
        <w:autoSpaceDE w:val="0"/>
        <w:autoSpaceDN w:val="0"/>
        <w:adjustRightInd w:val="0"/>
        <w:spacing w:after="0" w:line="240" w:lineRule="auto"/>
        <w:ind w:left="709" w:firstLine="371"/>
        <w:jc w:val="both"/>
        <w:rPr>
          <w:rFonts w:ascii="Times New Roman" w:hAnsi="Times New Roman"/>
          <w:bCs/>
          <w:sz w:val="24"/>
          <w:szCs w:val="24"/>
        </w:rPr>
      </w:pPr>
      <w:r>
        <w:rPr>
          <w:rFonts w:ascii="Times New Roman" w:hAnsi="Times New Roman"/>
          <w:bCs/>
          <w:sz w:val="24"/>
          <w:szCs w:val="24"/>
        </w:rPr>
        <w:t>suma cheltuită în fiecare an cu lucrările (inclusiv investițiile) în sarcina delegatului în baza prezentului contract, detaliat pe fiecare tip de lucrare/investiție dacă este cazul;</w:t>
      </w:r>
    </w:p>
    <w:p w14:paraId="4F817247">
      <w:pPr>
        <w:numPr>
          <w:ilvl w:val="0"/>
          <w:numId w:val="34"/>
        </w:numPr>
        <w:tabs>
          <w:tab w:val="left" w:pos="1350"/>
        </w:tabs>
        <w:autoSpaceDE w:val="0"/>
        <w:autoSpaceDN w:val="0"/>
        <w:adjustRightInd w:val="0"/>
        <w:spacing w:after="0" w:line="240" w:lineRule="auto"/>
        <w:ind w:left="709" w:firstLine="371"/>
        <w:jc w:val="both"/>
        <w:rPr>
          <w:rFonts w:ascii="Times New Roman" w:hAnsi="Times New Roman"/>
          <w:bCs/>
          <w:kern w:val="32"/>
          <w:sz w:val="24"/>
          <w:szCs w:val="24"/>
        </w:rPr>
      </w:pPr>
      <w:r>
        <w:rPr>
          <w:rFonts w:ascii="Times New Roman" w:hAnsi="Times New Roman"/>
          <w:bCs/>
          <w:sz w:val="24"/>
          <w:szCs w:val="24"/>
        </w:rPr>
        <w:t>de deținere a tuturor Autorizațiilor valabile.</w:t>
      </w:r>
    </w:p>
    <w:p w14:paraId="38262A29">
      <w:pPr>
        <w:pStyle w:val="71"/>
        <w:numPr>
          <w:ilvl w:val="1"/>
          <w:numId w:val="31"/>
        </w:numPr>
        <w:autoSpaceDE w:val="0"/>
        <w:autoSpaceDN w:val="0"/>
        <w:adjustRightInd w:val="0"/>
        <w:spacing w:after="0" w:line="240" w:lineRule="auto"/>
        <w:ind w:left="450" w:firstLine="0"/>
        <w:jc w:val="both"/>
        <w:rPr>
          <w:rFonts w:ascii="Times New Roman" w:hAnsi="Times New Roman"/>
          <w:sz w:val="24"/>
          <w:szCs w:val="24"/>
          <w:lang w:eastAsia="en-GB"/>
        </w:rPr>
      </w:pPr>
      <w:r>
        <w:rPr>
          <w:rFonts w:ascii="Times New Roman" w:hAnsi="Times New Roman"/>
          <w:sz w:val="24"/>
          <w:szCs w:val="24"/>
          <w:lang w:eastAsia="en-GB"/>
        </w:rPr>
        <w:t>Delegatul va raporta date și informații Autorității competente pentru protecția mediului (date și informații specifice activității, inclusiv chestionarele si anchetele statistice naționale) și va raporta Autorității de reglementare cantitățile de deșeuri predate operatorilor pentru tratarea acestora pe fiecare tip de deșeu colectat.</w:t>
      </w:r>
    </w:p>
    <w:p w14:paraId="55BD2203">
      <w:pPr>
        <w:pStyle w:val="71"/>
        <w:numPr>
          <w:ilvl w:val="1"/>
          <w:numId w:val="31"/>
        </w:numPr>
        <w:autoSpaceDE w:val="0"/>
        <w:autoSpaceDN w:val="0"/>
        <w:adjustRightInd w:val="0"/>
        <w:spacing w:after="0" w:line="240" w:lineRule="auto"/>
        <w:ind w:left="450" w:firstLine="0"/>
        <w:jc w:val="both"/>
        <w:rPr>
          <w:rFonts w:ascii="Times New Roman" w:hAnsi="Times New Roman"/>
          <w:sz w:val="24"/>
          <w:szCs w:val="24"/>
          <w:lang w:eastAsia="en-GB"/>
        </w:rPr>
      </w:pPr>
      <w:r>
        <w:rPr>
          <w:rFonts w:ascii="Times New Roman" w:hAnsi="Times New Roman"/>
          <w:sz w:val="24"/>
          <w:szCs w:val="24"/>
          <w:lang w:eastAsia="en-GB"/>
        </w:rPr>
        <w:t>Managerul de contract va participa la ședinte de verificare o data la 3 luni și oricând la cererea Delegatarului în scopul verificării prestării serviciului.</w:t>
      </w:r>
    </w:p>
    <w:p w14:paraId="22B9BA28">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În sensul prezentului alineat, “anual” va fi interpretat prin aceea că Delegatul trebuie să furnizeze înainte de sfârşitul primei luni a unui An Calendaristic informaţiile referitoare la Anul Calendaristic precedent.</w:t>
      </w:r>
    </w:p>
    <w:p w14:paraId="6B3E3679">
      <w:pPr>
        <w:autoSpaceDE w:val="0"/>
        <w:autoSpaceDN w:val="0"/>
        <w:adjustRightInd w:val="0"/>
        <w:spacing w:after="0" w:line="240" w:lineRule="auto"/>
        <w:jc w:val="both"/>
        <w:rPr>
          <w:rFonts w:ascii="Times New Roman" w:hAnsi="Times New Roman"/>
          <w:sz w:val="24"/>
          <w:szCs w:val="24"/>
          <w:lang w:eastAsia="en-GB"/>
        </w:rPr>
      </w:pPr>
    </w:p>
    <w:p w14:paraId="33B8C437">
      <w:pPr>
        <w:pStyle w:val="3"/>
        <w:numPr>
          <w:ilvl w:val="0"/>
          <w:numId w:val="6"/>
        </w:numPr>
        <w:spacing w:before="0" w:after="0" w:line="240" w:lineRule="auto"/>
        <w:rPr>
          <w:rFonts w:ascii="Times New Roman" w:hAnsi="Times New Roman"/>
          <w:i w:val="0"/>
          <w:sz w:val="24"/>
          <w:szCs w:val="24"/>
          <w:lang w:val="ro-RO" w:eastAsia="ro-RO"/>
        </w:rPr>
      </w:pPr>
      <w:bookmarkStart w:id="134" w:name="_Toc11221565"/>
      <w:bookmarkStart w:id="135" w:name="_Toc350954020"/>
      <w:r>
        <w:rPr>
          <w:rFonts w:ascii="Times New Roman" w:hAnsi="Times New Roman"/>
          <w:i w:val="0"/>
          <w:sz w:val="24"/>
          <w:szCs w:val="24"/>
          <w:lang w:val="ro-RO" w:eastAsia="ro-RO"/>
        </w:rPr>
        <w:t>FLUXUL DEȘEURILOR</w:t>
      </w:r>
      <w:bookmarkEnd w:id="134"/>
      <w:r>
        <w:rPr>
          <w:rFonts w:ascii="Times New Roman" w:hAnsi="Times New Roman"/>
          <w:i w:val="0"/>
          <w:sz w:val="24"/>
          <w:szCs w:val="24"/>
          <w:lang w:val="ro-RO" w:eastAsia="ro-RO"/>
        </w:rPr>
        <w:t xml:space="preserve"> </w:t>
      </w:r>
    </w:p>
    <w:p w14:paraId="77D26228">
      <w:pPr>
        <w:autoSpaceDE w:val="0"/>
        <w:autoSpaceDN w:val="0"/>
        <w:adjustRightInd w:val="0"/>
        <w:spacing w:after="0" w:line="240" w:lineRule="auto"/>
        <w:jc w:val="both"/>
        <w:rPr>
          <w:rFonts w:ascii="Times New Roman" w:hAnsi="Times New Roman"/>
          <w:bCs/>
          <w:sz w:val="24"/>
          <w:szCs w:val="24"/>
        </w:rPr>
      </w:pPr>
      <w:r>
        <w:rPr>
          <w:rFonts w:ascii="Times New Roman" w:hAnsi="Times New Roman"/>
          <w:b/>
          <w:bCs/>
          <w:sz w:val="24"/>
          <w:szCs w:val="24"/>
        </w:rPr>
        <w:t xml:space="preserve">(1) </w:t>
      </w:r>
      <w:r>
        <w:rPr>
          <w:rFonts w:ascii="Times New Roman" w:hAnsi="Times New Roman"/>
          <w:bCs/>
          <w:sz w:val="24"/>
          <w:szCs w:val="24"/>
        </w:rPr>
        <w:t>Delegatul va transporta Deșeurile colectate conform următorului flux de Deșeuri, cu respectarea prevederilor Regulamentului Serviciului și Caietului de Sarcini referitoare la fluxul deșeurilor:</w:t>
      </w:r>
    </w:p>
    <w:p w14:paraId="292A8FA9">
      <w:pPr>
        <w:autoSpaceDE w:val="0"/>
        <w:autoSpaceDN w:val="0"/>
        <w:adjustRightInd w:val="0"/>
        <w:spacing w:after="0" w:line="240" w:lineRule="auto"/>
        <w:ind w:left="360"/>
        <w:jc w:val="both"/>
        <w:rPr>
          <w:rFonts w:ascii="Times New Roman" w:hAnsi="Times New Roman"/>
          <w:bCs/>
          <w:sz w:val="24"/>
          <w:szCs w:val="24"/>
        </w:rPr>
      </w:pPr>
      <w:r>
        <w:rPr>
          <w:rFonts w:ascii="Times New Roman" w:hAnsi="Times New Roman"/>
          <w:b/>
          <w:bCs/>
          <w:sz w:val="24"/>
          <w:szCs w:val="24"/>
        </w:rPr>
        <w:t>a)</w:t>
      </w:r>
      <w:r>
        <w:rPr>
          <w:rFonts w:ascii="Times New Roman" w:hAnsi="Times New Roman"/>
          <w:bCs/>
          <w:sz w:val="24"/>
          <w:szCs w:val="24"/>
        </w:rPr>
        <w:t xml:space="preserve"> va transporta Deșeurile Reciclabile colectate separat, inclusiv Deșeurile din Ambalaje Municipale colectate separat doar la Stația de transfer arondată zonei; </w:t>
      </w:r>
    </w:p>
    <w:p w14:paraId="19359163">
      <w:pPr>
        <w:autoSpaceDE w:val="0"/>
        <w:autoSpaceDN w:val="0"/>
        <w:adjustRightInd w:val="0"/>
        <w:spacing w:after="0" w:line="240" w:lineRule="auto"/>
        <w:ind w:left="360"/>
        <w:jc w:val="both"/>
        <w:rPr>
          <w:rFonts w:ascii="Times New Roman" w:hAnsi="Times New Roman"/>
          <w:bCs/>
          <w:sz w:val="24"/>
          <w:szCs w:val="24"/>
        </w:rPr>
      </w:pPr>
      <w:r>
        <w:rPr>
          <w:rFonts w:ascii="Times New Roman" w:hAnsi="Times New Roman"/>
          <w:b/>
          <w:bCs/>
          <w:sz w:val="24"/>
          <w:szCs w:val="24"/>
        </w:rPr>
        <w:t>b)</w:t>
      </w:r>
      <w:r>
        <w:rPr>
          <w:rFonts w:ascii="Times New Roman" w:hAnsi="Times New Roman"/>
          <w:bCs/>
          <w:sz w:val="24"/>
          <w:szCs w:val="24"/>
        </w:rPr>
        <w:t xml:space="preserve"> va transporta biodeșeurile și deșeurile verzi colectate separat în vederea compostării Statia de transfer arondata zonei; </w:t>
      </w:r>
    </w:p>
    <w:p w14:paraId="0735FE0E">
      <w:pPr>
        <w:autoSpaceDE w:val="0"/>
        <w:autoSpaceDN w:val="0"/>
        <w:adjustRightInd w:val="0"/>
        <w:spacing w:after="0" w:line="240" w:lineRule="auto"/>
        <w:ind w:left="360"/>
        <w:jc w:val="both"/>
        <w:rPr>
          <w:rFonts w:ascii="Times New Roman" w:hAnsi="Times New Roman"/>
          <w:bCs/>
          <w:sz w:val="24"/>
          <w:szCs w:val="24"/>
        </w:rPr>
      </w:pPr>
      <w:r>
        <w:rPr>
          <w:rFonts w:ascii="Times New Roman" w:hAnsi="Times New Roman"/>
          <w:b/>
          <w:bCs/>
          <w:sz w:val="24"/>
          <w:szCs w:val="24"/>
        </w:rPr>
        <w:t>c)</w:t>
      </w:r>
      <w:r>
        <w:rPr>
          <w:rFonts w:ascii="Times New Roman" w:hAnsi="Times New Roman"/>
          <w:bCs/>
          <w:sz w:val="24"/>
          <w:szCs w:val="24"/>
        </w:rPr>
        <w:t xml:space="preserve"> va transporta pentru depozitare Deșeurile Reziduale la Stația de transfer arondată zonei;</w:t>
      </w:r>
    </w:p>
    <w:p w14:paraId="1B7291EE">
      <w:pPr>
        <w:autoSpaceDE w:val="0"/>
        <w:autoSpaceDN w:val="0"/>
        <w:adjustRightInd w:val="0"/>
        <w:spacing w:after="0" w:line="240" w:lineRule="auto"/>
        <w:ind w:left="360"/>
        <w:jc w:val="both"/>
        <w:rPr>
          <w:rFonts w:ascii="Times New Roman" w:hAnsi="Times New Roman"/>
          <w:bCs/>
          <w:sz w:val="24"/>
          <w:szCs w:val="24"/>
        </w:rPr>
      </w:pPr>
      <w:r>
        <w:rPr>
          <w:rFonts w:ascii="Times New Roman" w:hAnsi="Times New Roman"/>
          <w:b/>
          <w:bCs/>
          <w:sz w:val="24"/>
          <w:szCs w:val="24"/>
        </w:rPr>
        <w:t>d)</w:t>
      </w:r>
      <w:r>
        <w:rPr>
          <w:rFonts w:ascii="Times New Roman" w:hAnsi="Times New Roman"/>
          <w:bCs/>
          <w:sz w:val="24"/>
          <w:szCs w:val="24"/>
        </w:rPr>
        <w:t xml:space="preserve"> Deşeurile Periculoase din Deșeurile Menajere vor fi transportate la un operator autorizat, conform Ofertei.</w:t>
      </w:r>
    </w:p>
    <w:p w14:paraId="01D17EAE">
      <w:pPr>
        <w:autoSpaceDE w:val="0"/>
        <w:autoSpaceDN w:val="0"/>
        <w:adjustRightInd w:val="0"/>
        <w:spacing w:after="0" w:line="240" w:lineRule="auto"/>
        <w:ind w:left="360"/>
        <w:jc w:val="both"/>
        <w:rPr>
          <w:rFonts w:ascii="Times New Roman" w:hAnsi="Times New Roman"/>
          <w:bCs/>
          <w:sz w:val="24"/>
          <w:szCs w:val="24"/>
        </w:rPr>
      </w:pPr>
      <w:r>
        <w:rPr>
          <w:rFonts w:ascii="Times New Roman" w:hAnsi="Times New Roman"/>
          <w:b/>
          <w:bCs/>
          <w:sz w:val="24"/>
          <w:szCs w:val="24"/>
        </w:rPr>
        <w:t>e)</w:t>
      </w:r>
      <w:r>
        <w:rPr>
          <w:rFonts w:ascii="Times New Roman" w:hAnsi="Times New Roman"/>
          <w:bCs/>
          <w:sz w:val="24"/>
          <w:szCs w:val="24"/>
        </w:rPr>
        <w:t xml:space="preserve"> Deșeurile textile colectate vor fi transportate la un operator autorizat, conform Ofertei.</w:t>
      </w:r>
    </w:p>
    <w:p w14:paraId="211C56E6">
      <w:pPr>
        <w:autoSpaceDE w:val="0"/>
        <w:autoSpaceDN w:val="0"/>
        <w:adjustRightInd w:val="0"/>
        <w:spacing w:after="0" w:line="240" w:lineRule="auto"/>
        <w:ind w:left="360"/>
        <w:jc w:val="both"/>
        <w:rPr>
          <w:rFonts w:ascii="Times New Roman" w:hAnsi="Times New Roman"/>
          <w:bCs/>
          <w:sz w:val="24"/>
          <w:szCs w:val="24"/>
        </w:rPr>
      </w:pPr>
      <w:r>
        <w:rPr>
          <w:rFonts w:ascii="Times New Roman" w:hAnsi="Times New Roman"/>
          <w:b/>
          <w:bCs/>
          <w:sz w:val="24"/>
          <w:szCs w:val="24"/>
        </w:rPr>
        <w:t>f)</w:t>
      </w:r>
      <w:r>
        <w:rPr>
          <w:rFonts w:ascii="Times New Roman" w:hAnsi="Times New Roman"/>
          <w:bCs/>
          <w:sz w:val="24"/>
          <w:szCs w:val="24"/>
        </w:rPr>
        <w:t xml:space="preserve"> Deșeurile voluminoase colectate vor fi transportate la un operator autorizat, conform Ofertei.</w:t>
      </w:r>
    </w:p>
    <w:p w14:paraId="344A9BAB">
      <w:pPr>
        <w:autoSpaceDE w:val="0"/>
        <w:autoSpaceDN w:val="0"/>
        <w:adjustRightInd w:val="0"/>
        <w:spacing w:after="0" w:line="240" w:lineRule="auto"/>
        <w:ind w:left="360"/>
        <w:jc w:val="both"/>
        <w:rPr>
          <w:rFonts w:ascii="Times New Roman" w:hAnsi="Times New Roman"/>
          <w:bCs/>
          <w:sz w:val="24"/>
          <w:szCs w:val="24"/>
        </w:rPr>
      </w:pPr>
      <w:r>
        <w:rPr>
          <w:rFonts w:ascii="Times New Roman" w:hAnsi="Times New Roman"/>
          <w:b/>
          <w:bCs/>
          <w:sz w:val="24"/>
          <w:szCs w:val="24"/>
        </w:rPr>
        <w:t>g)</w:t>
      </w:r>
      <w:r>
        <w:rPr>
          <w:rFonts w:ascii="Times New Roman" w:hAnsi="Times New Roman"/>
          <w:bCs/>
          <w:sz w:val="24"/>
          <w:szCs w:val="24"/>
        </w:rPr>
        <w:t xml:space="preserve"> Deșeurile din construcții colectate vor fi transportate la la un operator autorizat, conform Ofertei.</w:t>
      </w:r>
    </w:p>
    <w:p w14:paraId="37E6B971">
      <w:pPr>
        <w:autoSpaceDE w:val="0"/>
        <w:autoSpaceDN w:val="0"/>
        <w:adjustRightInd w:val="0"/>
        <w:spacing w:after="0" w:line="240" w:lineRule="auto"/>
        <w:ind w:left="360"/>
        <w:jc w:val="both"/>
        <w:rPr>
          <w:rFonts w:ascii="Times New Roman" w:hAnsi="Times New Roman"/>
          <w:bCs/>
          <w:sz w:val="24"/>
          <w:szCs w:val="24"/>
        </w:rPr>
      </w:pPr>
      <w:r>
        <w:rPr>
          <w:rFonts w:ascii="Times New Roman" w:hAnsi="Times New Roman"/>
          <w:b/>
          <w:bCs/>
          <w:sz w:val="24"/>
          <w:szCs w:val="24"/>
        </w:rPr>
        <w:t>h)</w:t>
      </w:r>
      <w:r>
        <w:rPr>
          <w:rFonts w:ascii="Times New Roman" w:hAnsi="Times New Roman"/>
          <w:bCs/>
          <w:sz w:val="24"/>
          <w:szCs w:val="24"/>
        </w:rPr>
        <w:t xml:space="preserve"> Deșeurile abandonate colectate vor fi transportate Statia de transfer arondată zonei.</w:t>
      </w:r>
    </w:p>
    <w:p w14:paraId="4F036369">
      <w:pPr>
        <w:autoSpaceDE w:val="0"/>
        <w:autoSpaceDN w:val="0"/>
        <w:adjustRightInd w:val="0"/>
        <w:spacing w:after="0" w:line="240" w:lineRule="auto"/>
        <w:jc w:val="both"/>
        <w:rPr>
          <w:rFonts w:ascii="Times New Roman" w:hAnsi="Times New Roman"/>
          <w:bCs/>
          <w:sz w:val="24"/>
          <w:szCs w:val="24"/>
        </w:rPr>
      </w:pPr>
      <w:r>
        <w:rPr>
          <w:rFonts w:ascii="Times New Roman" w:hAnsi="Times New Roman"/>
          <w:b/>
          <w:bCs/>
          <w:sz w:val="24"/>
          <w:szCs w:val="24"/>
        </w:rPr>
        <w:t xml:space="preserve">(2) </w:t>
      </w:r>
      <w:r>
        <w:rPr>
          <w:rFonts w:ascii="Times New Roman" w:hAnsi="Times New Roman"/>
          <w:bCs/>
          <w:sz w:val="24"/>
          <w:szCs w:val="24"/>
        </w:rPr>
        <w:t>Deșeurile colectate trebuie predate instalaţiei expres specificate mai sus pentru fiecare categorie de Deșeuri. Delegatul va respecta condițiile specifice pentru fiecare instalație.</w:t>
      </w:r>
    </w:p>
    <w:p w14:paraId="44B4544F">
      <w:pPr>
        <w:autoSpaceDE w:val="0"/>
        <w:autoSpaceDN w:val="0"/>
        <w:adjustRightInd w:val="0"/>
        <w:spacing w:after="0" w:line="240" w:lineRule="auto"/>
        <w:jc w:val="both"/>
        <w:rPr>
          <w:rFonts w:ascii="Times New Roman" w:hAnsi="Times New Roman"/>
          <w:bCs/>
          <w:sz w:val="24"/>
          <w:szCs w:val="24"/>
        </w:rPr>
      </w:pPr>
      <w:r>
        <w:rPr>
          <w:rFonts w:ascii="Times New Roman" w:hAnsi="Times New Roman"/>
          <w:b/>
          <w:bCs/>
          <w:sz w:val="24"/>
          <w:szCs w:val="24"/>
        </w:rPr>
        <w:t xml:space="preserve">(3) </w:t>
      </w:r>
      <w:r>
        <w:rPr>
          <w:rFonts w:ascii="Times New Roman" w:hAnsi="Times New Roman"/>
          <w:bCs/>
          <w:sz w:val="24"/>
          <w:szCs w:val="24"/>
        </w:rPr>
        <w:t xml:space="preserve">Delegatul va fi familiarizat cu criteriile de acceptare a Deșeurilor la fiecare instalaţie unde predă Deșeurile colectate separat şi se va asigura, printr-o inspecţie vizuală, că Deșeurile colectate sunt conforme cu aceste criterii. Dacă, în urma inspecţiei vizuale, Deșeurile din recipiente sunt neconforme cu criteriile de acceptare ale instalației căreia îi sunt destinate, Delegatul le va prelua și transporta la Depozitul conform al </w:t>
      </w:r>
      <w:r>
        <w:rPr>
          <w:rFonts w:ascii="Times New Roman" w:hAnsi="Times New Roman" w:eastAsia="Times New Roman"/>
          <w:sz w:val="24"/>
          <w:szCs w:val="24"/>
          <w:lang w:eastAsia="ro-RO"/>
        </w:rPr>
        <w:t>FCC Environment România SRL/</w:t>
      </w:r>
      <w:r>
        <w:rPr>
          <w:rFonts w:ascii="Times New Roman" w:hAnsi="Times New Roman"/>
          <w:bCs/>
          <w:sz w:val="24"/>
          <w:szCs w:val="24"/>
        </w:rPr>
        <w:t>/Statia de transfer Arondata zonei</w:t>
      </w:r>
      <w:r>
        <w:rPr>
          <w:rFonts w:ascii="Times New Roman" w:hAnsi="Times New Roman"/>
          <w:bCs/>
          <w:strike/>
          <w:color w:val="00B050"/>
          <w:sz w:val="24"/>
          <w:szCs w:val="24"/>
        </w:rPr>
        <w:t xml:space="preserve">, </w:t>
      </w:r>
    </w:p>
    <w:p w14:paraId="7B938791">
      <w:pPr>
        <w:autoSpaceDE w:val="0"/>
        <w:autoSpaceDN w:val="0"/>
        <w:adjustRightInd w:val="0"/>
        <w:spacing w:after="0" w:line="240" w:lineRule="auto"/>
        <w:jc w:val="both"/>
        <w:rPr>
          <w:rFonts w:ascii="Times New Roman" w:hAnsi="Times New Roman"/>
          <w:bCs/>
          <w:sz w:val="24"/>
          <w:szCs w:val="24"/>
        </w:rPr>
      </w:pPr>
      <w:r>
        <w:rPr>
          <w:rFonts w:ascii="Times New Roman" w:hAnsi="Times New Roman"/>
          <w:b/>
          <w:bCs/>
          <w:sz w:val="24"/>
          <w:szCs w:val="24"/>
        </w:rPr>
        <w:t>(4)</w:t>
      </w:r>
      <w:r>
        <w:rPr>
          <w:rFonts w:ascii="Times New Roman" w:hAnsi="Times New Roman"/>
          <w:bCs/>
          <w:sz w:val="24"/>
          <w:szCs w:val="24"/>
        </w:rPr>
        <w:t xml:space="preserve"> Este interzis Delegatului să încredințeze la depozitare Deșeurile Reciclabile colectate separat la sursă. </w:t>
      </w:r>
    </w:p>
    <w:p w14:paraId="6A96E596">
      <w:pPr>
        <w:autoSpaceDE w:val="0"/>
        <w:autoSpaceDN w:val="0"/>
        <w:adjustRightInd w:val="0"/>
        <w:spacing w:after="0" w:line="240" w:lineRule="auto"/>
        <w:jc w:val="both"/>
        <w:rPr>
          <w:rFonts w:ascii="Times New Roman" w:hAnsi="Times New Roman"/>
          <w:bCs/>
          <w:sz w:val="24"/>
          <w:szCs w:val="24"/>
        </w:rPr>
      </w:pPr>
    </w:p>
    <w:p w14:paraId="51E9F291">
      <w:pPr>
        <w:pStyle w:val="3"/>
        <w:numPr>
          <w:ilvl w:val="0"/>
          <w:numId w:val="6"/>
        </w:numPr>
        <w:spacing w:before="0" w:after="0" w:line="240" w:lineRule="auto"/>
        <w:rPr>
          <w:rFonts w:ascii="Times New Roman" w:hAnsi="Times New Roman"/>
          <w:i w:val="0"/>
          <w:sz w:val="24"/>
          <w:szCs w:val="24"/>
          <w:lang w:val="ro-RO" w:eastAsia="ro-RO"/>
        </w:rPr>
      </w:pPr>
      <w:bookmarkStart w:id="136" w:name="_Toc11221566"/>
      <w:r>
        <w:rPr>
          <w:rFonts w:ascii="Times New Roman" w:hAnsi="Times New Roman"/>
          <w:i w:val="0"/>
          <w:sz w:val="24"/>
          <w:szCs w:val="24"/>
          <w:lang w:val="ro-RO" w:eastAsia="ro-RO"/>
        </w:rPr>
        <w:t>COLECTAREA SEPARATĂ</w:t>
      </w:r>
      <w:bookmarkEnd w:id="136"/>
      <w:r>
        <w:rPr>
          <w:rFonts w:ascii="Times New Roman" w:hAnsi="Times New Roman"/>
          <w:i w:val="0"/>
          <w:sz w:val="24"/>
          <w:szCs w:val="24"/>
          <w:lang w:val="ro-RO" w:eastAsia="ro-RO"/>
        </w:rPr>
        <w:t xml:space="preserve"> </w:t>
      </w:r>
    </w:p>
    <w:p w14:paraId="0E6D92EF">
      <w:pPr>
        <w:pStyle w:val="71"/>
        <w:numPr>
          <w:ilvl w:val="0"/>
          <w:numId w:val="35"/>
        </w:numPr>
        <w:autoSpaceDE w:val="0"/>
        <w:autoSpaceDN w:val="0"/>
        <w:adjustRightInd w:val="0"/>
        <w:spacing w:after="0" w:line="240" w:lineRule="auto"/>
        <w:ind w:left="360"/>
        <w:jc w:val="both"/>
        <w:rPr>
          <w:rFonts w:ascii="Times New Roman" w:hAnsi="Times New Roman"/>
          <w:bCs/>
          <w:sz w:val="24"/>
          <w:szCs w:val="24"/>
        </w:rPr>
      </w:pPr>
      <w:r>
        <w:rPr>
          <w:rFonts w:ascii="Times New Roman" w:hAnsi="Times New Roman"/>
          <w:bCs/>
          <w:sz w:val="24"/>
          <w:szCs w:val="24"/>
        </w:rPr>
        <w:t>Deșeurile vor fi colectate separat conform Regulamentului Serviciului.</w:t>
      </w:r>
    </w:p>
    <w:p w14:paraId="277F26A4">
      <w:pPr>
        <w:pStyle w:val="71"/>
        <w:numPr>
          <w:ilvl w:val="0"/>
          <w:numId w:val="35"/>
        </w:numPr>
        <w:autoSpaceDE w:val="0"/>
        <w:autoSpaceDN w:val="0"/>
        <w:adjustRightInd w:val="0"/>
        <w:spacing w:after="0" w:line="240" w:lineRule="auto"/>
        <w:ind w:left="360"/>
        <w:jc w:val="both"/>
        <w:rPr>
          <w:rFonts w:ascii="Times New Roman" w:hAnsi="Times New Roman"/>
          <w:bCs/>
          <w:sz w:val="24"/>
          <w:szCs w:val="24"/>
        </w:rPr>
      </w:pPr>
      <w:r>
        <w:rPr>
          <w:rFonts w:ascii="Times New Roman" w:hAnsi="Times New Roman"/>
          <w:bCs/>
          <w:sz w:val="24"/>
          <w:szCs w:val="24"/>
        </w:rPr>
        <w:t>Următoarele Deşeuri Reciclabile vor fi colectate separat pe 5 fracţii:</w:t>
      </w:r>
    </w:p>
    <w:p w14:paraId="74989153">
      <w:pPr>
        <w:pStyle w:val="100"/>
        <w:keepNext/>
        <w:keepLines/>
        <w:numPr>
          <w:ilvl w:val="3"/>
          <w:numId w:val="36"/>
        </w:numPr>
        <w:shd w:val="clear" w:color="auto" w:fill="auto"/>
        <w:tabs>
          <w:tab w:val="left" w:pos="1170"/>
        </w:tabs>
        <w:spacing w:before="0" w:line="240" w:lineRule="auto"/>
        <w:ind w:hanging="2530"/>
        <w:outlineLvl w:val="9"/>
        <w:rPr>
          <w:rStyle w:val="99"/>
          <w:rFonts w:ascii="Times New Roman" w:hAnsi="Times New Roman" w:cs="Times New Roman"/>
          <w:sz w:val="24"/>
          <w:szCs w:val="24"/>
          <w:lang w:eastAsia="ro-RO"/>
        </w:rPr>
      </w:pPr>
      <w:bookmarkStart w:id="137" w:name="bookmark27"/>
      <w:r>
        <w:rPr>
          <w:rStyle w:val="99"/>
          <w:rFonts w:ascii="Times New Roman" w:hAnsi="Times New Roman" w:cs="Times New Roman"/>
          <w:sz w:val="24"/>
          <w:szCs w:val="24"/>
          <w:lang w:eastAsia="ro-RO"/>
        </w:rPr>
        <w:t>plastic/metal</w:t>
      </w:r>
      <w:bookmarkEnd w:id="137"/>
      <w:r>
        <w:rPr>
          <w:rStyle w:val="99"/>
          <w:rFonts w:ascii="Times New Roman" w:hAnsi="Times New Roman" w:cs="Times New Roman"/>
          <w:sz w:val="24"/>
          <w:szCs w:val="24"/>
          <w:lang w:eastAsia="ro-RO"/>
        </w:rPr>
        <w:t>,</w:t>
      </w:r>
    </w:p>
    <w:p w14:paraId="4B406C77">
      <w:pPr>
        <w:pStyle w:val="100"/>
        <w:keepNext/>
        <w:keepLines/>
        <w:numPr>
          <w:ilvl w:val="0"/>
          <w:numId w:val="36"/>
        </w:numPr>
        <w:shd w:val="clear" w:color="auto" w:fill="auto"/>
        <w:spacing w:before="0" w:line="240" w:lineRule="auto"/>
        <w:outlineLvl w:val="9"/>
        <w:rPr>
          <w:rStyle w:val="87"/>
          <w:rFonts w:ascii="Times New Roman" w:hAnsi="Times New Roman" w:cs="Times New Roman"/>
          <w:sz w:val="24"/>
          <w:szCs w:val="24"/>
        </w:rPr>
      </w:pPr>
      <w:r>
        <w:rPr>
          <w:rStyle w:val="87"/>
          <w:rFonts w:ascii="Times New Roman" w:hAnsi="Times New Roman" w:cs="Times New Roman"/>
          <w:sz w:val="24"/>
          <w:szCs w:val="24"/>
          <w:lang w:eastAsia="ro-RO"/>
        </w:rPr>
        <w:t>hârtie/carton,</w:t>
      </w:r>
    </w:p>
    <w:p w14:paraId="3F108366">
      <w:pPr>
        <w:pStyle w:val="100"/>
        <w:keepNext/>
        <w:keepLines/>
        <w:numPr>
          <w:ilvl w:val="0"/>
          <w:numId w:val="36"/>
        </w:numPr>
        <w:shd w:val="clear" w:color="auto" w:fill="auto"/>
        <w:spacing w:before="0" w:line="240" w:lineRule="auto"/>
        <w:outlineLvl w:val="9"/>
        <w:rPr>
          <w:rStyle w:val="87"/>
          <w:rFonts w:ascii="Times New Roman" w:hAnsi="Times New Roman" w:cs="Times New Roman"/>
          <w:sz w:val="24"/>
          <w:szCs w:val="24"/>
        </w:rPr>
      </w:pPr>
      <w:r>
        <w:rPr>
          <w:rStyle w:val="87"/>
          <w:rFonts w:ascii="Times New Roman" w:hAnsi="Times New Roman" w:cs="Times New Roman"/>
          <w:sz w:val="24"/>
          <w:szCs w:val="24"/>
          <w:lang w:eastAsia="ro-RO"/>
        </w:rPr>
        <w:t>sticlă,</w:t>
      </w:r>
    </w:p>
    <w:p w14:paraId="6B39B68A">
      <w:pPr>
        <w:pStyle w:val="100"/>
        <w:keepNext/>
        <w:keepLines/>
        <w:numPr>
          <w:ilvl w:val="0"/>
          <w:numId w:val="36"/>
        </w:numPr>
        <w:shd w:val="clear" w:color="auto" w:fill="auto"/>
        <w:spacing w:before="0" w:line="240" w:lineRule="auto"/>
        <w:outlineLvl w:val="9"/>
        <w:rPr>
          <w:rStyle w:val="87"/>
          <w:rFonts w:ascii="Times New Roman" w:hAnsi="Times New Roman" w:cs="Times New Roman"/>
          <w:sz w:val="24"/>
          <w:szCs w:val="24"/>
          <w:shd w:val="clear" w:color="auto" w:fill="auto"/>
        </w:rPr>
      </w:pPr>
      <w:r>
        <w:rPr>
          <w:rStyle w:val="87"/>
          <w:rFonts w:ascii="Times New Roman" w:hAnsi="Times New Roman" w:cs="Times New Roman"/>
          <w:sz w:val="24"/>
          <w:szCs w:val="24"/>
          <w:lang w:val="de-DE" w:eastAsia="ro-RO"/>
        </w:rPr>
        <w:t>biodeșeuri din mediul urban</w:t>
      </w:r>
    </w:p>
    <w:p w14:paraId="1BAB510E">
      <w:pPr>
        <w:pStyle w:val="100"/>
        <w:keepNext/>
        <w:keepLines/>
        <w:numPr>
          <w:ilvl w:val="0"/>
          <w:numId w:val="36"/>
        </w:numPr>
        <w:shd w:val="clear" w:color="auto" w:fill="auto"/>
        <w:spacing w:before="0" w:line="240" w:lineRule="auto"/>
        <w:outlineLvl w:val="9"/>
        <w:rPr>
          <w:rStyle w:val="87"/>
          <w:rFonts w:ascii="Times New Roman" w:hAnsi="Times New Roman" w:cs="Times New Roman"/>
          <w:sz w:val="24"/>
          <w:szCs w:val="24"/>
          <w:shd w:val="clear" w:color="auto" w:fill="auto"/>
        </w:rPr>
      </w:pPr>
      <w:r>
        <w:rPr>
          <w:rStyle w:val="87"/>
          <w:rFonts w:ascii="Times New Roman" w:hAnsi="Times New Roman" w:cs="Times New Roman"/>
          <w:sz w:val="24"/>
          <w:szCs w:val="24"/>
          <w:lang w:eastAsia="ro-RO"/>
        </w:rPr>
        <w:t xml:space="preserve">textile prin campanii ( </w:t>
      </w:r>
      <w:r>
        <w:rPr>
          <w:rStyle w:val="87"/>
          <w:rFonts w:ascii="Times New Roman" w:hAnsi="Times New Roman" w:cs="Times New Roman"/>
          <w:sz w:val="24"/>
          <w:szCs w:val="24"/>
          <w:lang w:val="ro-RO" w:eastAsia="ro-RO"/>
        </w:rPr>
        <w:t>î</w:t>
      </w:r>
      <w:r>
        <w:rPr>
          <w:rStyle w:val="87"/>
          <w:rFonts w:ascii="Times New Roman" w:hAnsi="Times New Roman" w:cs="Times New Roman"/>
          <w:sz w:val="24"/>
          <w:szCs w:val="24"/>
          <w:lang w:eastAsia="ro-RO"/>
        </w:rPr>
        <w:t>n mediul Urban 2/an, în mediul Rural 1/an ).</w:t>
      </w:r>
    </w:p>
    <w:p w14:paraId="2D66425F">
      <w:pPr>
        <w:pStyle w:val="71"/>
        <w:numPr>
          <w:ilvl w:val="0"/>
          <w:numId w:val="35"/>
        </w:numPr>
        <w:tabs>
          <w:tab w:val="left" w:pos="360"/>
        </w:tabs>
        <w:autoSpaceDE w:val="0"/>
        <w:autoSpaceDN w:val="0"/>
        <w:adjustRightInd w:val="0"/>
        <w:spacing w:after="0" w:line="240" w:lineRule="auto"/>
        <w:ind w:left="90" w:hanging="90"/>
        <w:jc w:val="both"/>
        <w:rPr>
          <w:rFonts w:ascii="Times New Roman" w:hAnsi="Times New Roman"/>
          <w:bCs/>
          <w:sz w:val="24"/>
          <w:szCs w:val="24"/>
        </w:rPr>
      </w:pPr>
      <w:r>
        <w:rPr>
          <w:rFonts w:ascii="Times New Roman" w:hAnsi="Times New Roman"/>
          <w:bCs/>
          <w:sz w:val="24"/>
          <w:szCs w:val="24"/>
        </w:rPr>
        <w:t xml:space="preserve">Delegatul este responsabil pentru determinarea semestriala a compoziției Deșeurilor colectate. </w:t>
      </w:r>
    </w:p>
    <w:p w14:paraId="4ACB34CB">
      <w:pPr>
        <w:pStyle w:val="71"/>
        <w:numPr>
          <w:ilvl w:val="0"/>
          <w:numId w:val="35"/>
        </w:numPr>
        <w:tabs>
          <w:tab w:val="left" w:pos="360"/>
        </w:tabs>
        <w:autoSpaceDE w:val="0"/>
        <w:autoSpaceDN w:val="0"/>
        <w:adjustRightInd w:val="0"/>
        <w:spacing w:after="0" w:line="240" w:lineRule="auto"/>
        <w:ind w:left="90" w:hanging="90"/>
        <w:jc w:val="both"/>
        <w:rPr>
          <w:rFonts w:ascii="Times New Roman" w:hAnsi="Times New Roman"/>
          <w:bCs/>
          <w:sz w:val="24"/>
          <w:szCs w:val="24"/>
        </w:rPr>
      </w:pPr>
      <w:r>
        <w:rPr>
          <w:rFonts w:ascii="Times New Roman" w:hAnsi="Times New Roman"/>
          <w:bCs/>
          <w:sz w:val="24"/>
          <w:szCs w:val="24"/>
        </w:rPr>
        <w:t>Atunci când mai multe fracţii de Deşeuri sunt colectate simultan, Delegatul va asigura ca vehiculele de colectare să fie echipate cu un anumit număr de camere separate.</w:t>
      </w:r>
    </w:p>
    <w:p w14:paraId="2872BCA4">
      <w:pPr>
        <w:pStyle w:val="71"/>
        <w:numPr>
          <w:ilvl w:val="0"/>
          <w:numId w:val="35"/>
        </w:numPr>
        <w:tabs>
          <w:tab w:val="left" w:pos="360"/>
        </w:tabs>
        <w:autoSpaceDE w:val="0"/>
        <w:autoSpaceDN w:val="0"/>
        <w:adjustRightInd w:val="0"/>
        <w:spacing w:after="0" w:line="240" w:lineRule="auto"/>
        <w:ind w:left="90" w:hanging="90"/>
        <w:jc w:val="both"/>
        <w:rPr>
          <w:rFonts w:ascii="Times New Roman" w:hAnsi="Times New Roman"/>
          <w:bCs/>
          <w:sz w:val="24"/>
          <w:szCs w:val="24"/>
        </w:rPr>
      </w:pPr>
      <w:r>
        <w:rPr>
          <w:rFonts w:ascii="Times New Roman" w:hAnsi="Times New Roman"/>
          <w:bCs/>
          <w:sz w:val="24"/>
          <w:szCs w:val="24"/>
        </w:rPr>
        <w:t>Operatorul are obligația de a asigura colectarea separată atât a deșeurilor menajere cât și a deșeurilor reciclabile  provenite de la utilizatorii casnici, separat de colectarea deșeurilor menajere și reciclabile generate de utilizatorii noncasnici, precum și de a realiza colectarea diferențiată pentru fiecare unitate administrativ-teritorială (UAT) din aria de delegare.</w:t>
      </w:r>
    </w:p>
    <w:p w14:paraId="1C48AA56">
      <w:pPr>
        <w:pStyle w:val="71"/>
        <w:numPr>
          <w:ilvl w:val="0"/>
          <w:numId w:val="35"/>
        </w:numPr>
        <w:tabs>
          <w:tab w:val="left" w:pos="360"/>
        </w:tabs>
        <w:autoSpaceDE w:val="0"/>
        <w:autoSpaceDN w:val="0"/>
        <w:adjustRightInd w:val="0"/>
        <w:spacing w:after="0" w:line="240" w:lineRule="auto"/>
        <w:ind w:left="90" w:hanging="90"/>
        <w:jc w:val="both"/>
        <w:rPr>
          <w:rFonts w:ascii="Times New Roman" w:hAnsi="Times New Roman"/>
          <w:bCs/>
          <w:sz w:val="24"/>
          <w:szCs w:val="24"/>
        </w:rPr>
      </w:pPr>
      <w:r>
        <w:rPr>
          <w:rFonts w:ascii="Times New Roman" w:hAnsi="Times New Roman"/>
          <w:bCs/>
          <w:sz w:val="24"/>
          <w:szCs w:val="24"/>
        </w:rPr>
        <w:t>Delegatul va asigura un spațiu/spații pentru stocarea temporară a Deșeurilor periculoase din deșeurile menajere, voluminoase, textile, construcții și demolări din Deșeurile Menajere, care va fi amenajat la baza/bazele de lucru conform prevederilor din Caietul de Sarcini  (Anexa nr. 2 la prezentul Contract) și va/vor fi autorizat(e) conform Legii.</w:t>
      </w:r>
    </w:p>
    <w:p w14:paraId="14026B67">
      <w:pPr>
        <w:tabs>
          <w:tab w:val="left" w:pos="360"/>
        </w:tabs>
        <w:autoSpaceDE w:val="0"/>
        <w:autoSpaceDN w:val="0"/>
        <w:adjustRightInd w:val="0"/>
        <w:spacing w:after="0" w:line="240" w:lineRule="auto"/>
        <w:ind w:left="90" w:hanging="90"/>
        <w:jc w:val="both"/>
        <w:rPr>
          <w:rFonts w:ascii="Times New Roman" w:hAnsi="Times New Roman"/>
          <w:bCs/>
          <w:sz w:val="24"/>
          <w:szCs w:val="24"/>
        </w:rPr>
      </w:pPr>
    </w:p>
    <w:p w14:paraId="6476276C">
      <w:pPr>
        <w:spacing w:after="0" w:line="240" w:lineRule="auto"/>
        <w:rPr>
          <w:rFonts w:ascii="Times New Roman" w:hAnsi="Times New Roman"/>
          <w:i/>
          <w:sz w:val="24"/>
          <w:szCs w:val="24"/>
          <w:lang w:eastAsia="ro-RO"/>
        </w:rPr>
      </w:pPr>
      <w:bookmarkStart w:id="138" w:name="_Toc11221567"/>
    </w:p>
    <w:bookmarkEnd w:id="135"/>
    <w:p w14:paraId="753806DF">
      <w:pPr>
        <w:pStyle w:val="3"/>
        <w:numPr>
          <w:ilvl w:val="0"/>
          <w:numId w:val="6"/>
        </w:numPr>
        <w:spacing w:before="0" w:after="0" w:line="240" w:lineRule="auto"/>
        <w:rPr>
          <w:rFonts w:ascii="Times New Roman" w:hAnsi="Times New Roman"/>
          <w:i w:val="0"/>
          <w:sz w:val="24"/>
          <w:szCs w:val="24"/>
          <w:lang w:val="ro-RO" w:eastAsia="ro-RO"/>
        </w:rPr>
      </w:pPr>
      <w:r>
        <w:rPr>
          <w:rFonts w:ascii="Times New Roman" w:hAnsi="Times New Roman"/>
          <w:i w:val="0"/>
          <w:sz w:val="24"/>
          <w:szCs w:val="24"/>
          <w:lang w:val="ro-RO" w:eastAsia="ro-RO"/>
        </w:rPr>
        <w:t>PRESTAREA SERVICIULUI, PROGRAMUL DE OPERARE ŞI ÎNTREŢINEREA BUNURILOR</w:t>
      </w:r>
      <w:bookmarkEnd w:id="138"/>
    </w:p>
    <w:p w14:paraId="117F2B12">
      <w:pPr>
        <w:pStyle w:val="71"/>
        <w:numPr>
          <w:ilvl w:val="0"/>
          <w:numId w:val="37"/>
        </w:numPr>
        <w:tabs>
          <w:tab w:val="left" w:pos="360"/>
        </w:tabs>
        <w:autoSpaceDE w:val="0"/>
        <w:autoSpaceDN w:val="0"/>
        <w:adjustRightInd w:val="0"/>
        <w:spacing w:after="0" w:line="240" w:lineRule="auto"/>
        <w:ind w:left="284" w:hanging="284"/>
        <w:jc w:val="both"/>
        <w:rPr>
          <w:rFonts w:ascii="Times New Roman" w:hAnsi="Times New Roman"/>
          <w:bCs/>
          <w:sz w:val="24"/>
          <w:szCs w:val="24"/>
        </w:rPr>
      </w:pPr>
      <w:bookmarkStart w:id="139" w:name="_Toc337740266"/>
      <w:bookmarkStart w:id="140" w:name="_Toc332970523"/>
      <w:bookmarkStart w:id="141" w:name="_Toc334082400"/>
      <w:bookmarkStart w:id="142" w:name="_Toc333325573"/>
      <w:bookmarkStart w:id="143" w:name="_Toc333326644"/>
      <w:bookmarkStart w:id="144" w:name="_Toc337128346"/>
      <w:bookmarkStart w:id="145" w:name="_Toc337653192"/>
      <w:bookmarkStart w:id="146" w:name="_Toc337558412"/>
      <w:r>
        <w:rPr>
          <w:rFonts w:ascii="Times New Roman" w:hAnsi="Times New Roman"/>
          <w:bCs/>
          <w:sz w:val="24"/>
          <w:szCs w:val="24"/>
        </w:rPr>
        <w:t>Delegatul se obligă să furnizeze Serviciul în conformitate cu condițiile stabilite în Regulamentul Serviciului (Anexa nr. 1 la prezentul Contract), precum şi în Programul de Operare/Graficul de colectare.</w:t>
      </w:r>
    </w:p>
    <w:p w14:paraId="0F16ACA5">
      <w:pPr>
        <w:pStyle w:val="71"/>
        <w:numPr>
          <w:ilvl w:val="0"/>
          <w:numId w:val="37"/>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 xml:space="preserve">Delegatul se obligă să supravegheze prestarea Serviciului, să asigure resursele umane, materialele, instalaţiile, echipamentele şi alte resurse, fie de natură provizorie, fie definitivă, cerute pentru îndeplinirea Contractului. </w:t>
      </w:r>
    </w:p>
    <w:p w14:paraId="7948F6FA">
      <w:pPr>
        <w:pStyle w:val="71"/>
        <w:numPr>
          <w:ilvl w:val="0"/>
          <w:numId w:val="37"/>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Delegatarul are dreptul de a verifica modul de prestare a Serviciului. Verificările vor fi efectuate de către Delegatar.</w:t>
      </w:r>
    </w:p>
    <w:p w14:paraId="39184842">
      <w:pPr>
        <w:pStyle w:val="71"/>
        <w:numPr>
          <w:ilvl w:val="0"/>
          <w:numId w:val="37"/>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Colectarea fiecărei fracţii de Deşeuri (Deşeuri Reciclabile, Biodeșeuri/verzi, Deşeuri reziduale colectate etc.) va fi efectuată în aceleași zile din săptămână și va fi diferită pentru fiecare fracție colectată separat. Colectările obişnuite vor avea loc conform Caietului de Sarcini al Serviciului (Anexa nr. 2 la prezentul Contract), cu excepţia cazului când se convine altfel.</w:t>
      </w:r>
    </w:p>
    <w:p w14:paraId="2EE03501">
      <w:pPr>
        <w:pStyle w:val="71"/>
        <w:numPr>
          <w:ilvl w:val="0"/>
          <w:numId w:val="37"/>
        </w:numPr>
        <w:ind w:left="360"/>
        <w:jc w:val="both"/>
        <w:rPr>
          <w:rFonts w:ascii="Times New Roman" w:hAnsi="Times New Roman"/>
          <w:bCs/>
          <w:sz w:val="24"/>
          <w:szCs w:val="24"/>
        </w:rPr>
      </w:pPr>
      <w:r>
        <w:rPr>
          <w:rFonts w:ascii="Times New Roman" w:hAnsi="Times New Roman"/>
          <w:bCs/>
          <w:sz w:val="24"/>
          <w:szCs w:val="24"/>
        </w:rPr>
        <w:t>Operatorul are obligația de a asigura colectarea separată a deșeurilor municipale provenite de la utilizatorii casnici, distinct de colectarea deșeurilor generate de agenții economici, precum și de a realiza colectarea diferențiată pentru fiecare unitate administrativ-teritorială (UAT) din aria de delegare.</w:t>
      </w:r>
    </w:p>
    <w:p w14:paraId="610698A9">
      <w:pPr>
        <w:pStyle w:val="71"/>
        <w:numPr>
          <w:ilvl w:val="0"/>
          <w:numId w:val="37"/>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Pentru colectarea „în punctele de colectare” (respectiv colectările din zonele de blocuri și de la punctele de colectare), frecvența minimă de colectare va fi cea prevăzută în Caietul de Sarcini al Serviciului (Anexa nr. 2 la prezentul Contract) și Programul de Operare/Graficul de colectare.</w:t>
      </w:r>
    </w:p>
    <w:p w14:paraId="009246CF">
      <w:pPr>
        <w:pStyle w:val="71"/>
        <w:numPr>
          <w:ilvl w:val="0"/>
          <w:numId w:val="37"/>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 xml:space="preserve"> Delegatul trebuie să colecteze Deșeurile abandonate pe domeniul public la cererea/cu aprobarea UAT-ului, Deșeurile provenind de la evenimente speciale, conform Caietului de Sarcini. </w:t>
      </w:r>
    </w:p>
    <w:p w14:paraId="4B05C7B9">
      <w:pPr>
        <w:pStyle w:val="71"/>
        <w:numPr>
          <w:ilvl w:val="0"/>
          <w:numId w:val="37"/>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Plata activității de colectare a deșeurilor abandonate pe domeniul public al căror generator este necunoscut va fi asigurată de fiecare unitate administrativ-teritorială, din bugetul propriu.</w:t>
      </w:r>
    </w:p>
    <w:p w14:paraId="5BC30A95">
      <w:pPr>
        <w:pStyle w:val="71"/>
        <w:numPr>
          <w:ilvl w:val="0"/>
          <w:numId w:val="37"/>
        </w:numPr>
        <w:tabs>
          <w:tab w:val="left" w:pos="36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Plata activității de colectare a deșeurilor provenite de la evenimente speciale va fi asigurată de organizatorii respectivelor evenimente.</w:t>
      </w:r>
    </w:p>
    <w:p w14:paraId="2AF4284C">
      <w:pPr>
        <w:pStyle w:val="71"/>
        <w:numPr>
          <w:ilvl w:val="0"/>
          <w:numId w:val="37"/>
        </w:numPr>
        <w:tabs>
          <w:tab w:val="left" w:pos="450"/>
        </w:tabs>
        <w:autoSpaceDE w:val="0"/>
        <w:autoSpaceDN w:val="0"/>
        <w:adjustRightInd w:val="0"/>
        <w:spacing w:after="0" w:line="240" w:lineRule="auto"/>
        <w:ind w:left="284" w:hanging="284"/>
        <w:jc w:val="both"/>
        <w:rPr>
          <w:rFonts w:ascii="Times New Roman" w:hAnsi="Times New Roman"/>
          <w:bCs/>
          <w:sz w:val="24"/>
          <w:szCs w:val="24"/>
        </w:rPr>
      </w:pPr>
      <w:bookmarkStart w:id="147" w:name="_Toc379978591"/>
      <w:bookmarkStart w:id="148" w:name="_Toc380141036"/>
      <w:bookmarkStart w:id="149" w:name="_Toc378327494"/>
      <w:bookmarkStart w:id="150" w:name="_Toc381791113"/>
      <w:bookmarkStart w:id="151" w:name="_Toc11221569"/>
      <w:bookmarkStart w:id="152" w:name="_Toc381957641"/>
      <w:r>
        <w:rPr>
          <w:rFonts w:ascii="Times New Roman" w:hAnsi="Times New Roman"/>
          <w:bCs/>
          <w:sz w:val="24"/>
          <w:szCs w:val="24"/>
        </w:rPr>
        <w:t>Delegatul va verifica starea tehnică a echipamentelor de colectare şi le va înlocui pe cele care prezintă defecţiuni sau neetanşeităţi în ma ximum 24 de ore de la sesizare. În cazul colectării „din poartă în poartă”, Delegatul va înlocui orice recipient deteriorat de către angajații săi sau din cauze independente de utilizatorii seviciului. În cazul colectării „în punctele de colectare”, Delegatul va înlocui toate containerele deteriorate.</w:t>
      </w:r>
      <w:bookmarkEnd w:id="147"/>
      <w:bookmarkEnd w:id="148"/>
      <w:bookmarkEnd w:id="149"/>
      <w:bookmarkEnd w:id="150"/>
      <w:bookmarkEnd w:id="151"/>
      <w:bookmarkEnd w:id="152"/>
    </w:p>
    <w:p w14:paraId="1EEABFB0">
      <w:pPr>
        <w:pStyle w:val="71"/>
        <w:numPr>
          <w:ilvl w:val="0"/>
          <w:numId w:val="37"/>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 xml:space="preserve">Delegatul va avea un număr suficient de mare de vehicule şi echipamente adecvate, eficiente şi în stare bună de funcționare pentru colectarea Deșeurilor ce fac obiectul prezentului Contract, precum şi personal cu calificarea corespunzătoare pentru operarea acestora, conform Caietului de Sarcini al Serviciului și Ofertei, anexate la prezentul Contract. </w:t>
      </w:r>
    </w:p>
    <w:p w14:paraId="0C6DB3DD">
      <w:pPr>
        <w:pStyle w:val="71"/>
        <w:numPr>
          <w:ilvl w:val="0"/>
          <w:numId w:val="37"/>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 xml:space="preserve">În cazul unei defecțiuni la un vehicul, Delegatul se va asigura imediat că este utilizat un alt vehicul adecvat. </w:t>
      </w:r>
    </w:p>
    <w:p w14:paraId="593D2A54">
      <w:pPr>
        <w:pStyle w:val="71"/>
        <w:numPr>
          <w:ilvl w:val="0"/>
          <w:numId w:val="37"/>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Delegatul se va asigura că operaţiunea de colectare a Deșeurilor din orice recipient nedescărcat la data la care era prevăzută colectarea, se va efectua în maxim 24 de ore de la data respectivă. Nu se va efectua nicio plată suplimentară către Delegat pentru colectarea Deșeurilor din recipiente nedescărcate la data prevăzută pentru colectare.</w:t>
      </w:r>
    </w:p>
    <w:p w14:paraId="4422C695">
      <w:pPr>
        <w:pStyle w:val="71"/>
        <w:numPr>
          <w:ilvl w:val="0"/>
          <w:numId w:val="37"/>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Delegatul va elabora şi va implementa planuri anuale de revizii şi reparaţii pentru utilajele de transport, executate cu forţe proprii şi cu terţi.</w:t>
      </w:r>
    </w:p>
    <w:p w14:paraId="182D209D">
      <w:pPr>
        <w:pStyle w:val="71"/>
        <w:numPr>
          <w:ilvl w:val="0"/>
          <w:numId w:val="37"/>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Delegatul va folosi traseele cele mai scurte și/sau cu cel mai redus risc pentru sănătatea populaţiei și pentru mediu. Delegatul va elabora un plan detaliat privind rutele de transport pentru colectare (care va fi aprobat de Delegatar</w:t>
      </w:r>
      <w:r>
        <w:rPr>
          <w:rFonts w:ascii="Times New Roman" w:hAnsi="Times New Roman"/>
          <w:bCs/>
          <w:color w:val="00B050"/>
          <w:sz w:val="24"/>
          <w:szCs w:val="24"/>
        </w:rPr>
        <w:t xml:space="preserve"> </w:t>
      </w:r>
      <w:r>
        <w:rPr>
          <w:rFonts w:ascii="Times New Roman" w:hAnsi="Times New Roman"/>
          <w:bCs/>
          <w:sz w:val="24"/>
          <w:szCs w:val="24"/>
        </w:rPr>
        <w:t>cu implicarea UAT membre, în</w:t>
      </w:r>
      <w:r>
        <w:rPr>
          <w:rFonts w:ascii="Times New Roman" w:hAnsi="Times New Roman"/>
          <w:bCs/>
          <w:color w:val="00B050"/>
          <w:sz w:val="24"/>
          <w:szCs w:val="24"/>
        </w:rPr>
        <w:t xml:space="preserve"> </w:t>
      </w:r>
      <w:r>
        <w:rPr>
          <w:rFonts w:ascii="Times New Roman" w:hAnsi="Times New Roman"/>
          <w:bCs/>
          <w:sz w:val="24"/>
          <w:szCs w:val="24"/>
        </w:rPr>
        <w:t>perioada de mobilizare a contractului), rutele aprobate nu vor putea fi modificate decât cu acceptul scris prealabil al Delegatarului.</w:t>
      </w:r>
    </w:p>
    <w:p w14:paraId="2CEB98E5">
      <w:pPr>
        <w:pStyle w:val="71"/>
        <w:numPr>
          <w:ilvl w:val="0"/>
          <w:numId w:val="37"/>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Delegatul va ţine evidenţa orelor de funcţionare a vehiculelor utilizate pentru prestarea Serviciului.</w:t>
      </w:r>
    </w:p>
    <w:p w14:paraId="3917487D">
      <w:pPr>
        <w:pStyle w:val="71"/>
        <w:numPr>
          <w:ilvl w:val="0"/>
          <w:numId w:val="37"/>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Delegatul va deţine toate documentele necesare de însoţire a Deşeurilor transportate, din care să rezulte sursa acestora, destinatarul, tipurile de Deşeuri, locul de încărcare, locul de destinaţie şi, după caz, cantitatea de Deşeuri transportate şi codificarea acestora conform normelor aplicabile.</w:t>
      </w:r>
    </w:p>
    <w:p w14:paraId="78817476">
      <w:pPr>
        <w:pStyle w:val="71"/>
        <w:numPr>
          <w:ilvl w:val="0"/>
          <w:numId w:val="37"/>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Delegatul nu va abandona Deşeuri pe traseu şi va ridica în totalitate Deșeurile rezultate din activitatea acestuia de pe traseul de colectare şi transport.</w:t>
      </w:r>
    </w:p>
    <w:p w14:paraId="39F1D50A">
      <w:pPr>
        <w:pStyle w:val="71"/>
        <w:numPr>
          <w:ilvl w:val="0"/>
          <w:numId w:val="37"/>
        </w:numPr>
        <w:tabs>
          <w:tab w:val="left" w:pos="360"/>
          <w:tab w:val="left" w:pos="540"/>
        </w:tabs>
        <w:autoSpaceDE w:val="0"/>
        <w:autoSpaceDN w:val="0"/>
        <w:adjustRightInd w:val="0"/>
        <w:spacing w:after="0" w:line="240" w:lineRule="auto"/>
        <w:ind w:left="284" w:hanging="284"/>
        <w:jc w:val="both"/>
        <w:rPr>
          <w:rFonts w:ascii="Times New Roman" w:hAnsi="Times New Roman"/>
          <w:bCs/>
          <w:sz w:val="24"/>
          <w:szCs w:val="24"/>
        </w:rPr>
      </w:pPr>
      <w:r>
        <w:rPr>
          <w:rFonts w:ascii="Times New Roman" w:hAnsi="Times New Roman"/>
          <w:bCs/>
          <w:sz w:val="24"/>
          <w:szCs w:val="24"/>
        </w:rPr>
        <w:t>Delegatul va asigura un sistem de evidentă a sesizărilor şi reclamaţiilor, respectiv de rezolvare operativă a acestora.</w:t>
      </w:r>
      <w:bookmarkEnd w:id="139"/>
      <w:bookmarkEnd w:id="140"/>
      <w:bookmarkEnd w:id="141"/>
      <w:bookmarkEnd w:id="142"/>
      <w:bookmarkEnd w:id="143"/>
      <w:bookmarkEnd w:id="144"/>
      <w:bookmarkEnd w:id="145"/>
      <w:bookmarkEnd w:id="146"/>
      <w:bookmarkStart w:id="153" w:name="_Toc11221570"/>
      <w:bookmarkStart w:id="154" w:name="_Toc350954021"/>
    </w:p>
    <w:p w14:paraId="2B5E027A">
      <w:pPr>
        <w:pStyle w:val="58"/>
        <w:jc w:val="both"/>
        <w:rPr>
          <w:color w:val="auto"/>
        </w:rPr>
      </w:pPr>
    </w:p>
    <w:p w14:paraId="3D2BFD78">
      <w:pPr>
        <w:pStyle w:val="3"/>
        <w:numPr>
          <w:ilvl w:val="0"/>
          <w:numId w:val="6"/>
        </w:numPr>
        <w:spacing w:before="0" w:after="0" w:line="240" w:lineRule="auto"/>
        <w:rPr>
          <w:rFonts w:ascii="Times New Roman" w:hAnsi="Times New Roman"/>
          <w:i w:val="0"/>
          <w:sz w:val="24"/>
          <w:szCs w:val="24"/>
          <w:lang w:val="ro-RO" w:eastAsia="ro-RO"/>
        </w:rPr>
      </w:pPr>
      <w:r>
        <w:rPr>
          <w:rFonts w:ascii="Times New Roman" w:hAnsi="Times New Roman"/>
          <w:i w:val="0"/>
          <w:sz w:val="24"/>
          <w:szCs w:val="24"/>
          <w:lang w:val="ro-RO" w:eastAsia="ro-RO"/>
        </w:rPr>
        <w:t>BUNURILE UTILIZATE ÎN DERULAREA CONTRACTULUI</w:t>
      </w:r>
      <w:bookmarkEnd w:id="153"/>
    </w:p>
    <w:bookmarkEnd w:id="154"/>
    <w:p w14:paraId="38750548">
      <w:pPr>
        <w:spacing w:after="0" w:line="240" w:lineRule="auto"/>
        <w:jc w:val="both"/>
        <w:rPr>
          <w:rFonts w:ascii="Times New Roman" w:hAnsi="Times New Roman"/>
          <w:sz w:val="24"/>
          <w:szCs w:val="24"/>
        </w:rPr>
      </w:pPr>
      <w:bookmarkStart w:id="155" w:name="_Toc380141038"/>
      <w:bookmarkStart w:id="156" w:name="_Toc381791115"/>
      <w:bookmarkStart w:id="157" w:name="_Toc381957643"/>
      <w:bookmarkStart w:id="158" w:name="_Toc379978593"/>
      <w:bookmarkStart w:id="159" w:name="_Toc378327496"/>
      <w:r>
        <w:rPr>
          <w:rFonts w:ascii="Times New Roman" w:hAnsi="Times New Roman"/>
          <w:sz w:val="24"/>
          <w:szCs w:val="24"/>
        </w:rPr>
        <w:t>Categoriile de bunuri ce vor fi utilizate de către Delegat în derularea Contractului sunt următoarele:</w:t>
      </w:r>
      <w:bookmarkEnd w:id="155"/>
      <w:bookmarkEnd w:id="156"/>
      <w:bookmarkEnd w:id="157"/>
      <w:bookmarkEnd w:id="158"/>
      <w:bookmarkEnd w:id="159"/>
    </w:p>
    <w:p w14:paraId="5A60D6CB">
      <w:pPr>
        <w:pStyle w:val="4"/>
        <w:spacing w:before="0" w:after="0" w:line="240" w:lineRule="auto"/>
        <w:rPr>
          <w:rFonts w:ascii="Times New Roman" w:hAnsi="Times New Roman"/>
          <w:b w:val="0"/>
          <w:sz w:val="24"/>
          <w:szCs w:val="24"/>
          <w:lang w:val="ro-RO"/>
        </w:rPr>
      </w:pPr>
      <w:bookmarkStart w:id="160" w:name="_Toc378327497"/>
      <w:bookmarkStart w:id="161" w:name="_Toc379978594"/>
      <w:bookmarkStart w:id="162" w:name="_Toc380141039"/>
      <w:bookmarkStart w:id="163" w:name="_Toc381791116"/>
      <w:bookmarkStart w:id="164" w:name="_Toc381957644"/>
      <w:bookmarkStart w:id="165" w:name="_Toc11221571"/>
      <w:r>
        <w:rPr>
          <w:rFonts w:ascii="Times New Roman" w:hAnsi="Times New Roman"/>
          <w:sz w:val="24"/>
          <w:szCs w:val="24"/>
          <w:lang w:val="ro-RO"/>
        </w:rPr>
        <w:t xml:space="preserve">17.1. </w:t>
      </w:r>
      <w:bookmarkEnd w:id="160"/>
      <w:bookmarkEnd w:id="161"/>
      <w:bookmarkEnd w:id="162"/>
      <w:r>
        <w:rPr>
          <w:rFonts w:ascii="Times New Roman" w:hAnsi="Times New Roman"/>
          <w:sz w:val="24"/>
          <w:szCs w:val="24"/>
          <w:lang w:val="ro-RO"/>
        </w:rPr>
        <w:t>Bunurile de Retur</w:t>
      </w:r>
      <w:bookmarkEnd w:id="163"/>
      <w:bookmarkEnd w:id="164"/>
      <w:bookmarkEnd w:id="165"/>
      <w:r>
        <w:rPr>
          <w:rFonts w:ascii="Times New Roman" w:hAnsi="Times New Roman"/>
          <w:b w:val="0"/>
          <w:sz w:val="24"/>
          <w:szCs w:val="24"/>
          <w:lang w:val="ro-RO"/>
        </w:rPr>
        <w:t xml:space="preserve"> </w:t>
      </w:r>
    </w:p>
    <w:p w14:paraId="6BB06E9B">
      <w:pPr>
        <w:spacing w:after="0" w:line="240" w:lineRule="auto"/>
        <w:jc w:val="both"/>
        <w:rPr>
          <w:rFonts w:ascii="Times New Roman" w:hAnsi="Times New Roman"/>
          <w:sz w:val="24"/>
          <w:szCs w:val="24"/>
        </w:rPr>
      </w:pPr>
      <w:bookmarkStart w:id="166" w:name="_Toc379978595"/>
      <w:bookmarkStart w:id="167" w:name="_Toc378327498"/>
      <w:bookmarkStart w:id="168" w:name="_Toc381791117"/>
      <w:bookmarkStart w:id="169" w:name="_Toc380141040"/>
      <w:bookmarkStart w:id="170" w:name="_Toc381957645"/>
      <w:r>
        <w:rPr>
          <w:rFonts w:ascii="Times New Roman" w:hAnsi="Times New Roman"/>
          <w:sz w:val="24"/>
          <w:szCs w:val="24"/>
        </w:rPr>
        <w:t>17.1.1.</w:t>
      </w:r>
      <w:r>
        <w:rPr>
          <w:rFonts w:ascii="Times New Roman" w:hAnsi="Times New Roman"/>
          <w:sz w:val="24"/>
          <w:szCs w:val="24"/>
        </w:rPr>
        <w:tab/>
      </w:r>
      <w:r>
        <w:rPr>
          <w:rFonts w:ascii="Times New Roman" w:hAnsi="Times New Roman"/>
          <w:sz w:val="24"/>
          <w:szCs w:val="24"/>
        </w:rPr>
        <w:t>Acestea sunt:</w:t>
      </w:r>
    </w:p>
    <w:p w14:paraId="244957E1">
      <w:pPr>
        <w:spacing w:after="0" w:line="240" w:lineRule="auto"/>
        <w:ind w:left="270"/>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bunurile Delegatarului (a Județului Arad prin Consiliul Județean Arad) pe care acesta le-a </w:t>
      </w:r>
      <w:r>
        <w:rPr>
          <w:rFonts w:ascii="Times New Roman" w:hAnsi="Times New Roman"/>
          <w:bCs/>
          <w:sz w:val="24"/>
          <w:szCs w:val="24"/>
        </w:rPr>
        <w:t>predat</w:t>
      </w:r>
      <w:r>
        <w:rPr>
          <w:rFonts w:ascii="Times New Roman" w:hAnsi="Times New Roman"/>
          <w:sz w:val="24"/>
          <w:szCs w:val="24"/>
        </w:rPr>
        <w:t xml:space="preserve"> prin prezentul Contract Delegatului (cuprinse în Anexa nr. 4 a prezentului Contract), care rămân proprietatea Delegatarului, </w:t>
      </w:r>
      <w:bookmarkEnd w:id="166"/>
      <w:bookmarkEnd w:id="167"/>
      <w:bookmarkEnd w:id="168"/>
      <w:bookmarkEnd w:id="169"/>
      <w:bookmarkEnd w:id="170"/>
      <w:r>
        <w:rPr>
          <w:rStyle w:val="87"/>
          <w:rFonts w:ascii="Times New Roman" w:hAnsi="Times New Roman" w:cs="Times New Roman"/>
          <w:sz w:val="24"/>
          <w:szCs w:val="24"/>
        </w:rPr>
        <w:t xml:space="preserve">Delegatul primeşte posesia și dreptul de folosinţa asupra acestor bunuri, pe întreaga durata a Contractului, </w:t>
      </w:r>
      <w:r>
        <w:rPr>
          <w:rFonts w:ascii="Times New Roman" w:hAnsi="Times New Roman"/>
          <w:sz w:val="24"/>
          <w:szCs w:val="24"/>
        </w:rPr>
        <w:t xml:space="preserve">precum și </w:t>
      </w:r>
    </w:p>
    <w:p w14:paraId="0A7D5766">
      <w:pPr>
        <w:spacing w:after="0" w:line="240" w:lineRule="auto"/>
        <w:ind w:left="270"/>
        <w:jc w:val="both"/>
        <w:rPr>
          <w:rStyle w:val="87"/>
          <w:rFonts w:ascii="Times New Roman" w:hAnsi="Times New Roman" w:cs="Times New Roman"/>
          <w:sz w:val="24"/>
          <w:szCs w:val="24"/>
        </w:rPr>
      </w:pPr>
      <w:r>
        <w:rPr>
          <w:rFonts w:ascii="Times New Roman" w:hAnsi="Times New Roman"/>
          <w:b/>
          <w:sz w:val="24"/>
          <w:szCs w:val="24"/>
        </w:rPr>
        <w:t>b)</w:t>
      </w:r>
      <w:r>
        <w:rPr>
          <w:rFonts w:ascii="Times New Roman" w:hAnsi="Times New Roman"/>
          <w:sz w:val="24"/>
          <w:szCs w:val="24"/>
        </w:rPr>
        <w:t xml:space="preserve"> </w:t>
      </w:r>
      <w:r>
        <w:rPr>
          <w:rStyle w:val="87"/>
          <w:rFonts w:ascii="Times New Roman" w:hAnsi="Times New Roman" w:cs="Times New Roman"/>
          <w:sz w:val="24"/>
          <w:szCs w:val="24"/>
        </w:rPr>
        <w:t>bunurile rezultate din investiţiile prevăzute de prezentul Contract în sarcina Delegatului, constând în saci galbeni de colectare a deșeurilor reciclabile de plastic/metal, în mediul rural/urban, respectiv hârtie-carton saci albastri în mediul urban/rural. Acestea rămân proprietatea Delegatului pe întreaga Durată a executării Contractului și revin de drept în proprietatea Delegatarului la data încetării din orice cauză a contractului în mod gratuit și libere de sarcini, în măsura în care rămâne un excedent în executarea contractului, care nu a fost împărțit utilizatorilor.</w:t>
      </w:r>
    </w:p>
    <w:p w14:paraId="3D4E3AB0">
      <w:pPr>
        <w:spacing w:after="0" w:line="240" w:lineRule="auto"/>
        <w:ind w:left="270"/>
        <w:jc w:val="both"/>
        <w:rPr>
          <w:rStyle w:val="87"/>
          <w:rFonts w:ascii="Times New Roman" w:hAnsi="Times New Roman" w:cs="Times New Roman"/>
          <w:sz w:val="24"/>
          <w:szCs w:val="24"/>
        </w:rPr>
      </w:pPr>
      <w:r>
        <w:rPr>
          <w:rStyle w:val="87"/>
          <w:rFonts w:ascii="Times New Roman" w:hAnsi="Times New Roman" w:cs="Times New Roman"/>
          <w:sz w:val="24"/>
          <w:szCs w:val="24"/>
        </w:rPr>
        <w:t>Sacii pentru colectarea deșeurilor din hârtie și carton, plastic și metal vor fi distribuiți integral populației din zona 5, în termen de 60 de zile calendaristice de la data semnării contractului.</w:t>
      </w:r>
    </w:p>
    <w:p w14:paraId="2C5BE62C">
      <w:pPr>
        <w:pStyle w:val="88"/>
        <w:shd w:val="clear" w:color="auto" w:fill="auto"/>
        <w:tabs>
          <w:tab w:val="left" w:pos="838"/>
        </w:tabs>
        <w:spacing w:after="0" w:line="240" w:lineRule="auto"/>
        <w:ind w:firstLine="0"/>
        <w:jc w:val="both"/>
        <w:rPr>
          <w:rFonts w:ascii="Times New Roman" w:hAnsi="Times New Roman" w:cs="Times New Roman"/>
          <w:sz w:val="24"/>
          <w:szCs w:val="24"/>
        </w:rPr>
      </w:pPr>
      <w:bookmarkStart w:id="171" w:name="_Toc380141045"/>
      <w:bookmarkStart w:id="172" w:name="_Toc379978600"/>
      <w:bookmarkStart w:id="173" w:name="_Toc378327503"/>
      <w:bookmarkStart w:id="174" w:name="_Toc381791122"/>
      <w:bookmarkStart w:id="175" w:name="_Toc381957650"/>
      <w:r>
        <w:rPr>
          <w:rStyle w:val="87"/>
          <w:rFonts w:ascii="Times New Roman" w:hAnsi="Times New Roman" w:cs="Times New Roman"/>
          <w:sz w:val="24"/>
          <w:szCs w:val="24"/>
        </w:rPr>
        <w:t>Inventarul Bunurilor de Retur existente la Data Semnării Contractului este prevăzut în Anexa nr. 4 la prezentul Contract. Pentru Bunurile de Retur prevăzute la art. 17.1.1. lit. a) de mai sus se încheie un proces-verbal de predare-primire între Delegat și Delegatarul proprietar al bunurilor, care constituie Anexa nr. 4 la prezentul Contract. În situaţia în care pe parcursul executării Contractului Delegatarul investeşte în Bunuri de Retur noi de natura celor prevăzute la art. 17.1.1. de mai sus acestea vor fi predate Delegatului, iar Anexa nr. 4 va fi actualizată corespunzător. Sunt Bunuri de Retur, bunurile cuprinse în Anexa nr. 4 modificată și sau completată, după caz, prin acte adiționale.</w:t>
      </w:r>
    </w:p>
    <w:p w14:paraId="3375150F">
      <w:pPr>
        <w:spacing w:after="0" w:line="240" w:lineRule="auto"/>
        <w:jc w:val="both"/>
        <w:rPr>
          <w:rFonts w:ascii="Times New Roman" w:hAnsi="Times New Roman"/>
          <w:sz w:val="24"/>
          <w:szCs w:val="24"/>
        </w:rPr>
      </w:pPr>
      <w:r>
        <w:rPr>
          <w:rFonts w:ascii="Times New Roman" w:hAnsi="Times New Roman"/>
          <w:sz w:val="24"/>
          <w:szCs w:val="24"/>
        </w:rPr>
        <w:t>17.1.2.</w:t>
      </w:r>
      <w:r>
        <w:rPr>
          <w:rFonts w:ascii="Times New Roman" w:hAnsi="Times New Roman"/>
          <w:sz w:val="24"/>
          <w:szCs w:val="24"/>
        </w:rPr>
        <w:tab/>
      </w:r>
      <w:r>
        <w:rPr>
          <w:rFonts w:ascii="Times New Roman" w:hAnsi="Times New Roman"/>
          <w:sz w:val="24"/>
          <w:szCs w:val="24"/>
        </w:rPr>
        <w:t xml:space="preserve">Toate Bunurile de Retur revin de drept Delegatarului, la încetarea Contractului din orice cauză, libere de orice sarcini şi gratuit. </w:t>
      </w:r>
      <w:bookmarkEnd w:id="171"/>
      <w:bookmarkEnd w:id="172"/>
      <w:bookmarkEnd w:id="173"/>
      <w:bookmarkEnd w:id="174"/>
      <w:bookmarkEnd w:id="175"/>
    </w:p>
    <w:p w14:paraId="16CDFC97">
      <w:pPr>
        <w:spacing w:after="0" w:line="240" w:lineRule="auto"/>
        <w:jc w:val="both"/>
        <w:rPr>
          <w:rFonts w:ascii="Times New Roman" w:hAnsi="Times New Roman"/>
          <w:sz w:val="24"/>
          <w:szCs w:val="24"/>
        </w:rPr>
      </w:pPr>
      <w:bookmarkStart w:id="176" w:name="_Toc381791123"/>
      <w:bookmarkStart w:id="177" w:name="_Toc379978601"/>
      <w:bookmarkStart w:id="178" w:name="_Toc381957651"/>
      <w:bookmarkStart w:id="179" w:name="_Toc380141046"/>
      <w:bookmarkStart w:id="180" w:name="_Toc378327504"/>
      <w:r>
        <w:rPr>
          <w:rFonts w:ascii="Times New Roman" w:hAnsi="Times New Roman"/>
          <w:sz w:val="24"/>
          <w:szCs w:val="24"/>
        </w:rPr>
        <w:t>17.1.3.</w:t>
      </w:r>
      <w:r>
        <w:rPr>
          <w:rFonts w:ascii="Times New Roman" w:hAnsi="Times New Roman"/>
          <w:sz w:val="24"/>
          <w:szCs w:val="24"/>
        </w:rPr>
        <w:tab/>
      </w:r>
      <w:r>
        <w:rPr>
          <w:rFonts w:ascii="Times New Roman" w:hAnsi="Times New Roman"/>
          <w:sz w:val="24"/>
          <w:szCs w:val="24"/>
        </w:rPr>
        <w:t>Delegatul se va asigura că toate Bunurile de Retur sunt exploatate, întreţinute şi asigurate în conformitate cu instrucţiunile de fabricaţie şi că sunt folosite conform destinației și a  normelor de siguranţă.</w:t>
      </w:r>
      <w:bookmarkEnd w:id="176"/>
      <w:bookmarkEnd w:id="177"/>
      <w:bookmarkEnd w:id="178"/>
      <w:bookmarkEnd w:id="179"/>
      <w:bookmarkEnd w:id="180"/>
      <w:r>
        <w:rPr>
          <w:rFonts w:ascii="Times New Roman" w:hAnsi="Times New Roman"/>
          <w:sz w:val="24"/>
          <w:szCs w:val="24"/>
        </w:rPr>
        <w:t xml:space="preserve"> </w:t>
      </w:r>
    </w:p>
    <w:p w14:paraId="28B30178">
      <w:pPr>
        <w:spacing w:after="0" w:line="240" w:lineRule="auto"/>
        <w:jc w:val="both"/>
        <w:rPr>
          <w:rFonts w:ascii="Times New Roman" w:hAnsi="Times New Roman"/>
          <w:sz w:val="24"/>
          <w:szCs w:val="24"/>
        </w:rPr>
      </w:pPr>
      <w:r>
        <w:rPr>
          <w:rFonts w:ascii="Times New Roman" w:hAnsi="Times New Roman"/>
          <w:sz w:val="24"/>
          <w:szCs w:val="24"/>
        </w:rPr>
        <w:t>17.1.4 Investiţiile realizate de Delegat din fonduri proprii pentru reabilitarea, modernizarea și dezvoltarea Bunurilor de Retur (dacă acestea vor deveni incidente), se vor amortiza de către acesta pe Durata Contractului.</w:t>
      </w:r>
    </w:p>
    <w:p w14:paraId="34D4139E">
      <w:pPr>
        <w:spacing w:after="0" w:line="240" w:lineRule="auto"/>
        <w:jc w:val="both"/>
        <w:rPr>
          <w:rFonts w:ascii="Times New Roman" w:hAnsi="Times New Roman"/>
          <w:sz w:val="24"/>
          <w:szCs w:val="24"/>
        </w:rPr>
      </w:pPr>
      <w:r>
        <w:rPr>
          <w:rFonts w:ascii="Times New Roman" w:hAnsi="Times New Roman"/>
          <w:sz w:val="24"/>
          <w:szCs w:val="24"/>
        </w:rPr>
        <w:t>17.1.5 Pentru casarea Bunurilor de Retur din categoria celor descrise la Art. 17.1.1 lit. a) — mijloace fixe sau bunuri de inventar, pe care Delegatarul le-a predat Delegatului, Părţile au obligaţia de a aplica la timp procedurile legale pentru casarea bunurilor publice.</w:t>
      </w:r>
    </w:p>
    <w:p w14:paraId="13A9B184">
      <w:pPr>
        <w:spacing w:after="0" w:line="240" w:lineRule="auto"/>
        <w:jc w:val="both"/>
        <w:rPr>
          <w:rFonts w:ascii="Times New Roman" w:hAnsi="Times New Roman"/>
          <w:sz w:val="24"/>
          <w:szCs w:val="24"/>
        </w:rPr>
      </w:pPr>
      <w:r>
        <w:rPr>
          <w:rFonts w:ascii="Times New Roman" w:hAnsi="Times New Roman"/>
          <w:sz w:val="24"/>
          <w:szCs w:val="24"/>
        </w:rPr>
        <w:t>17.1.6 Delegatul nu va folosi nicio parte a unui bun predat sau a spațiilor de lucru, în alt scop decât prestarea Serviciului, fără aprobarea scrisă și prealabilă a Delegatarului, respectiv a Județului Arad prin Consiliul Județean Arad, care este proprietarul respectivului bun/spaţiu.</w:t>
      </w:r>
    </w:p>
    <w:p w14:paraId="6616DEFE">
      <w:pPr>
        <w:spacing w:after="0" w:line="240" w:lineRule="auto"/>
        <w:jc w:val="both"/>
        <w:rPr>
          <w:rFonts w:ascii="Times New Roman" w:hAnsi="Times New Roman"/>
          <w:sz w:val="24"/>
          <w:szCs w:val="24"/>
        </w:rPr>
      </w:pPr>
      <w:r>
        <w:rPr>
          <w:rFonts w:ascii="Times New Roman" w:hAnsi="Times New Roman"/>
          <w:sz w:val="24"/>
          <w:szCs w:val="24"/>
        </w:rPr>
        <w:t xml:space="preserve">17.1.7. Delegatul nu poate închiria sau ceda, sub nicio formă juridică, folosinţa Bunurilor de Retur şi elementelor lor componente. </w:t>
      </w:r>
    </w:p>
    <w:p w14:paraId="6FBC6D73">
      <w:pPr>
        <w:spacing w:after="0" w:line="240" w:lineRule="auto"/>
        <w:jc w:val="both"/>
        <w:rPr>
          <w:rFonts w:ascii="Times New Roman" w:hAnsi="Times New Roman"/>
          <w:sz w:val="24"/>
          <w:szCs w:val="24"/>
        </w:rPr>
      </w:pPr>
      <w:r>
        <w:rPr>
          <w:rFonts w:ascii="Times New Roman" w:hAnsi="Times New Roman"/>
          <w:sz w:val="24"/>
          <w:szCs w:val="24"/>
        </w:rPr>
        <w:t>17.1.8. Delegatul este obligat să exploateze şi să întreţină Bunurile de Retur, cu diligenţa unui bun proprietar.</w:t>
      </w:r>
    </w:p>
    <w:p w14:paraId="7D93B456">
      <w:pPr>
        <w:spacing w:after="0" w:line="240" w:lineRule="auto"/>
        <w:jc w:val="both"/>
        <w:rPr>
          <w:rFonts w:ascii="Times New Roman" w:hAnsi="Times New Roman"/>
          <w:sz w:val="24"/>
          <w:szCs w:val="24"/>
        </w:rPr>
      </w:pPr>
      <w:bookmarkStart w:id="181" w:name="_Toc380141048"/>
      <w:bookmarkStart w:id="182" w:name="_Toc381791125"/>
      <w:bookmarkStart w:id="183" w:name="_Toc379978603"/>
      <w:bookmarkStart w:id="184" w:name="_Toc378327506"/>
      <w:bookmarkStart w:id="185" w:name="_Toc381957653"/>
      <w:r>
        <w:rPr>
          <w:rFonts w:ascii="Times New Roman" w:hAnsi="Times New Roman"/>
          <w:sz w:val="24"/>
          <w:szCs w:val="24"/>
        </w:rPr>
        <w:t>17.1.9. Delegatul va permite accesul reprezentanţilor Delegatarului în spaţiile/clădirile utilizate în executarea prezentului Contract, pentru a-şi putea exercita drepturile de monitorizare în conformitate cu prevederile Contractului.</w:t>
      </w:r>
      <w:bookmarkEnd w:id="181"/>
      <w:bookmarkEnd w:id="182"/>
      <w:bookmarkEnd w:id="183"/>
      <w:bookmarkEnd w:id="184"/>
      <w:bookmarkEnd w:id="185"/>
    </w:p>
    <w:p w14:paraId="172C955C">
      <w:pPr>
        <w:spacing w:after="0" w:line="240" w:lineRule="auto"/>
        <w:jc w:val="both"/>
        <w:rPr>
          <w:rFonts w:ascii="Times New Roman" w:hAnsi="Times New Roman"/>
          <w:sz w:val="24"/>
          <w:szCs w:val="24"/>
        </w:rPr>
      </w:pPr>
      <w:r>
        <w:rPr>
          <w:rFonts w:ascii="Times New Roman" w:hAnsi="Times New Roman"/>
          <w:sz w:val="24"/>
          <w:szCs w:val="24"/>
        </w:rPr>
        <w:t>17.1.10. Delegatul îl va notifica pe Delegatar în situația în care Bunuri de Retur care i-au fost predate și sunt proprietatea Delegatarului trebuie casate, astfel încât Delegatarul să aprobe scoaterea acestora din contract. Anexa nr. 4 se va modifica corespunzător prin eliminarea acestor bunuri din Inventarul Bunurilor de Retur predate.</w:t>
      </w:r>
    </w:p>
    <w:p w14:paraId="67A73D32">
      <w:pPr>
        <w:pStyle w:val="4"/>
        <w:spacing w:before="0" w:after="0" w:line="240" w:lineRule="auto"/>
        <w:jc w:val="both"/>
        <w:rPr>
          <w:rFonts w:ascii="Times New Roman" w:hAnsi="Times New Roman"/>
          <w:b w:val="0"/>
          <w:sz w:val="24"/>
          <w:szCs w:val="24"/>
        </w:rPr>
      </w:pPr>
      <w:bookmarkStart w:id="186" w:name="_Toc378327507"/>
      <w:bookmarkStart w:id="187" w:name="_Toc379978604"/>
      <w:bookmarkStart w:id="188" w:name="_Toc380141049"/>
      <w:bookmarkStart w:id="189" w:name="_Toc381957654"/>
      <w:bookmarkStart w:id="190" w:name="_Toc381791126"/>
      <w:r>
        <w:rPr>
          <w:rFonts w:ascii="Times New Roman" w:hAnsi="Times New Roman"/>
          <w:sz w:val="24"/>
          <w:szCs w:val="24"/>
        </w:rPr>
        <w:t>17.2.</w:t>
      </w:r>
      <w:r>
        <w:rPr>
          <w:rFonts w:ascii="Times New Roman" w:hAnsi="Times New Roman"/>
          <w:sz w:val="24"/>
          <w:szCs w:val="24"/>
        </w:rPr>
        <w:tab/>
      </w:r>
      <w:r>
        <w:rPr>
          <w:rFonts w:ascii="Times New Roman" w:hAnsi="Times New Roman"/>
          <w:sz w:val="24"/>
          <w:szCs w:val="24"/>
        </w:rPr>
        <w:t>Bunuri de Preluare (daca este cazul)</w:t>
      </w:r>
      <w:r>
        <w:rPr>
          <w:rFonts w:ascii="Times New Roman" w:hAnsi="Times New Roman"/>
          <w:b w:val="0"/>
          <w:sz w:val="24"/>
          <w:szCs w:val="24"/>
        </w:rPr>
        <w:t>, a căror listă este prevăzută în Anexa nr. 6 la prezentul Contract.</w:t>
      </w:r>
      <w:bookmarkEnd w:id="186"/>
      <w:bookmarkEnd w:id="187"/>
      <w:bookmarkEnd w:id="188"/>
      <w:bookmarkEnd w:id="189"/>
      <w:bookmarkEnd w:id="190"/>
      <w:r>
        <w:rPr>
          <w:rFonts w:ascii="Times New Roman" w:hAnsi="Times New Roman"/>
          <w:b w:val="0"/>
          <w:sz w:val="24"/>
          <w:szCs w:val="24"/>
        </w:rPr>
        <w:t xml:space="preserve"> </w:t>
      </w:r>
    </w:p>
    <w:p w14:paraId="2AE9B8E0">
      <w:pPr>
        <w:pStyle w:val="4"/>
        <w:spacing w:before="0" w:after="0" w:line="240" w:lineRule="auto"/>
        <w:jc w:val="both"/>
        <w:rPr>
          <w:rFonts w:ascii="Times New Roman" w:hAnsi="Times New Roman"/>
          <w:sz w:val="24"/>
          <w:szCs w:val="24"/>
        </w:rPr>
      </w:pPr>
      <w:r>
        <w:rPr>
          <w:rFonts w:ascii="Times New Roman" w:hAnsi="Times New Roman"/>
          <w:b w:val="0"/>
          <w:sz w:val="24"/>
          <w:szCs w:val="24"/>
        </w:rPr>
        <w:t>Aceste Bunuri de Preluare sunt reprezentate de acele bunuri constând în elemente de infrastructură aferente Serviciului pe care Delegatul le-a prezentat ca echipamente disponibile în oferta cu care a câştigat procedura de atribuire a prezentului Contract, şi care nu fac parte din investiţiile obligatorii conform prezentului Contract pentru a se califica drept Bunuri de Retur conform prezentului articol. Anexa nr. 17 va fi elaborată şi semnată de Părţi în cursul Perioadei de Mobilizare, fiind ataşată prezentului Contract la data semnării ei de către Părţi. În cazul unor bunuri viitoare de natura Bunurilor de Preluare, acestea vor fi introduse în Anexa nr. 17 pe parcursul executării prezentului Contract, atunci când vor fi efectiv disponibile şi date în funcţiune.</w:t>
      </w:r>
      <w:r>
        <w:rPr>
          <w:rFonts w:ascii="Times New Roman" w:hAnsi="Times New Roman"/>
          <w:sz w:val="24"/>
          <w:szCs w:val="24"/>
        </w:rPr>
        <w:t xml:space="preserve"> </w:t>
      </w:r>
    </w:p>
    <w:p w14:paraId="5534E62E">
      <w:pPr>
        <w:spacing w:after="0" w:line="240" w:lineRule="auto"/>
        <w:jc w:val="both"/>
        <w:rPr>
          <w:rFonts w:ascii="Times New Roman" w:hAnsi="Times New Roman"/>
          <w:sz w:val="24"/>
          <w:szCs w:val="24"/>
        </w:rPr>
      </w:pPr>
      <w:bookmarkStart w:id="191" w:name="_Toc378327508"/>
      <w:bookmarkStart w:id="192" w:name="_Toc379978605"/>
      <w:bookmarkStart w:id="193" w:name="_Toc381957655"/>
      <w:bookmarkStart w:id="194" w:name="_Toc381791127"/>
      <w:bookmarkStart w:id="195" w:name="_Toc380141050"/>
      <w:bookmarkStart w:id="196" w:name="_Toc378327510"/>
      <w:bookmarkStart w:id="197" w:name="_Toc379978607"/>
      <w:bookmarkStart w:id="198" w:name="_Toc380141052"/>
      <w:bookmarkStart w:id="199" w:name="_Toc381791129"/>
      <w:bookmarkStart w:id="200" w:name="_Toc381957657"/>
      <w:r>
        <w:rPr>
          <w:rFonts w:ascii="Times New Roman" w:hAnsi="Times New Roman"/>
          <w:sz w:val="24"/>
          <w:szCs w:val="24"/>
        </w:rPr>
        <w:t>17.2.1.</w:t>
      </w:r>
      <w:r>
        <w:rPr>
          <w:rFonts w:ascii="Times New Roman" w:hAnsi="Times New Roman"/>
          <w:sz w:val="24"/>
          <w:szCs w:val="24"/>
        </w:rPr>
        <w:tab/>
      </w:r>
      <w:r>
        <w:rPr>
          <w:rFonts w:ascii="Times New Roman" w:hAnsi="Times New Roman"/>
          <w:sz w:val="24"/>
          <w:szCs w:val="24"/>
        </w:rPr>
        <w:t>La încetarea prezentului Contract din orice cauză, Delegatarul poate opta pentru de a dobândi Bunurile de Preluare, cu plata unei sume de bani egală cu valoarea neamortizată</w:t>
      </w:r>
      <w:bookmarkEnd w:id="191"/>
      <w:bookmarkEnd w:id="192"/>
      <w:bookmarkEnd w:id="193"/>
      <w:bookmarkEnd w:id="194"/>
      <w:bookmarkEnd w:id="195"/>
      <w:r>
        <w:rPr>
          <w:rFonts w:ascii="Times New Roman" w:hAnsi="Times New Roman"/>
          <w:sz w:val="24"/>
          <w:szCs w:val="24"/>
        </w:rPr>
        <w:t>.</w:t>
      </w:r>
    </w:p>
    <w:p w14:paraId="2BA566CA">
      <w:pPr>
        <w:spacing w:after="0" w:line="240" w:lineRule="auto"/>
        <w:jc w:val="both"/>
        <w:rPr>
          <w:rFonts w:ascii="Times New Roman" w:hAnsi="Times New Roman"/>
          <w:sz w:val="24"/>
          <w:szCs w:val="24"/>
        </w:rPr>
      </w:pPr>
      <w:bookmarkStart w:id="201" w:name="_Toc381791128"/>
      <w:bookmarkStart w:id="202" w:name="_Toc381957656"/>
      <w:bookmarkStart w:id="203" w:name="_Toc380141051"/>
      <w:bookmarkStart w:id="204" w:name="_Toc378327509"/>
      <w:bookmarkStart w:id="205" w:name="_Toc379978606"/>
      <w:r>
        <w:rPr>
          <w:rFonts w:ascii="Times New Roman" w:hAnsi="Times New Roman"/>
          <w:sz w:val="24"/>
          <w:szCs w:val="24"/>
        </w:rPr>
        <w:t>17.2.2.</w:t>
      </w:r>
      <w:r>
        <w:rPr>
          <w:rFonts w:ascii="Times New Roman" w:hAnsi="Times New Roman"/>
          <w:sz w:val="24"/>
          <w:szCs w:val="24"/>
        </w:rPr>
        <w:tab/>
      </w:r>
      <w:r>
        <w:rPr>
          <w:rFonts w:ascii="Times New Roman" w:hAnsi="Times New Roman"/>
          <w:sz w:val="24"/>
          <w:szCs w:val="24"/>
        </w:rPr>
        <w:t>În termen de cel mult 15 (cincisprezece) Zile anterior Datei Încetării, respectiv încetării efectelor contractului, Delegatarul, respectiv Județului Arad prin Consiliul Județean Arad, va notifica Delegatului care sunt Bunurile de Preluare pe care doreşte să le dobândească, cu înștiințarea ADISIGD.</w:t>
      </w:r>
      <w:bookmarkEnd w:id="201"/>
      <w:bookmarkEnd w:id="202"/>
      <w:bookmarkEnd w:id="203"/>
      <w:bookmarkEnd w:id="204"/>
      <w:bookmarkEnd w:id="205"/>
      <w:r>
        <w:rPr>
          <w:rFonts w:ascii="Times New Roman" w:hAnsi="Times New Roman"/>
          <w:sz w:val="24"/>
          <w:szCs w:val="24"/>
        </w:rPr>
        <w:t xml:space="preserve">  </w:t>
      </w:r>
    </w:p>
    <w:p w14:paraId="0C21115C">
      <w:pPr>
        <w:spacing w:after="0" w:line="240" w:lineRule="auto"/>
        <w:jc w:val="both"/>
        <w:rPr>
          <w:rFonts w:ascii="Times New Roman" w:hAnsi="Times New Roman"/>
          <w:sz w:val="24"/>
          <w:szCs w:val="24"/>
        </w:rPr>
      </w:pPr>
      <w:r>
        <w:rPr>
          <w:rFonts w:ascii="Times New Roman" w:hAnsi="Times New Roman"/>
          <w:sz w:val="24"/>
          <w:szCs w:val="24"/>
        </w:rPr>
        <w:t>17.2.3.</w:t>
      </w:r>
      <w:r>
        <w:rPr>
          <w:rFonts w:ascii="Times New Roman" w:hAnsi="Times New Roman"/>
          <w:sz w:val="24"/>
          <w:szCs w:val="24"/>
        </w:rPr>
        <w:tab/>
      </w:r>
      <w:r>
        <w:rPr>
          <w:rFonts w:ascii="Times New Roman" w:hAnsi="Times New Roman"/>
          <w:sz w:val="24"/>
          <w:szCs w:val="24"/>
        </w:rPr>
        <w:t>Delegatul va transfera proprietatea şi posesia asupra Bunurilor de Preluare către Delegatar după primirea plăţii valorii acestora stabilită conform Art. 17.2.2 de mai sus.</w:t>
      </w:r>
      <w:bookmarkEnd w:id="196"/>
      <w:bookmarkEnd w:id="197"/>
      <w:bookmarkEnd w:id="198"/>
      <w:bookmarkEnd w:id="199"/>
      <w:bookmarkEnd w:id="200"/>
    </w:p>
    <w:p w14:paraId="3F161018">
      <w:pPr>
        <w:spacing w:after="0" w:line="240" w:lineRule="auto"/>
        <w:jc w:val="both"/>
        <w:rPr>
          <w:rFonts w:ascii="Times New Roman" w:hAnsi="Times New Roman"/>
          <w:sz w:val="24"/>
          <w:szCs w:val="24"/>
        </w:rPr>
      </w:pPr>
      <w:bookmarkStart w:id="206" w:name="_Toc378327511"/>
      <w:bookmarkStart w:id="207" w:name="_Toc379978608"/>
      <w:bookmarkStart w:id="208" w:name="_Toc380141053"/>
      <w:bookmarkStart w:id="209" w:name="_Toc381957658"/>
      <w:bookmarkStart w:id="210" w:name="_Toc381791130"/>
      <w:r>
        <w:rPr>
          <w:rFonts w:ascii="Times New Roman" w:hAnsi="Times New Roman"/>
          <w:b/>
          <w:sz w:val="24"/>
          <w:szCs w:val="24"/>
        </w:rPr>
        <w:t>17.3. Bunuri Proprii</w:t>
      </w:r>
      <w:r>
        <w:rPr>
          <w:rFonts w:ascii="Times New Roman" w:hAnsi="Times New Roman"/>
          <w:sz w:val="24"/>
          <w:szCs w:val="24"/>
        </w:rPr>
        <w:t xml:space="preserve"> care aparţin Delegatului şi nu vor fi transferate Delegatarului la încetarea Contractului.</w:t>
      </w:r>
    </w:p>
    <w:p w14:paraId="2489F5C3">
      <w:pPr>
        <w:spacing w:after="0" w:line="240" w:lineRule="auto"/>
        <w:jc w:val="both"/>
        <w:rPr>
          <w:rFonts w:ascii="Times New Roman" w:hAnsi="Times New Roman"/>
          <w:sz w:val="24"/>
          <w:szCs w:val="24"/>
        </w:rPr>
      </w:pPr>
      <w:r>
        <w:rPr>
          <w:rFonts w:ascii="Times New Roman" w:hAnsi="Times New Roman"/>
          <w:sz w:val="24"/>
          <w:szCs w:val="24"/>
        </w:rPr>
        <w:t>Delegatul are drepturi depline de a dobândi, înstrăina, greva cu sarcini sau de a dispune în orice alt mod de Bunurile Proprii.</w:t>
      </w:r>
      <w:bookmarkEnd w:id="206"/>
      <w:bookmarkEnd w:id="207"/>
      <w:bookmarkEnd w:id="208"/>
      <w:bookmarkEnd w:id="209"/>
      <w:bookmarkEnd w:id="210"/>
    </w:p>
    <w:p w14:paraId="2D13CBDA">
      <w:pPr>
        <w:autoSpaceDE w:val="0"/>
        <w:autoSpaceDN w:val="0"/>
        <w:adjustRightInd w:val="0"/>
        <w:spacing w:after="0" w:line="240" w:lineRule="auto"/>
        <w:jc w:val="both"/>
        <w:rPr>
          <w:rFonts w:ascii="Times New Roman" w:hAnsi="Times New Roman"/>
          <w:bCs/>
          <w:sz w:val="24"/>
          <w:szCs w:val="24"/>
        </w:rPr>
      </w:pPr>
    </w:p>
    <w:p w14:paraId="401F72E4">
      <w:pPr>
        <w:pStyle w:val="3"/>
        <w:numPr>
          <w:ilvl w:val="0"/>
          <w:numId w:val="6"/>
        </w:numPr>
        <w:spacing w:before="0" w:after="0" w:line="240" w:lineRule="auto"/>
        <w:rPr>
          <w:rFonts w:ascii="Times New Roman" w:hAnsi="Times New Roman"/>
          <w:i w:val="0"/>
          <w:sz w:val="24"/>
          <w:szCs w:val="24"/>
          <w:lang w:val="ro-RO" w:eastAsia="ro-RO"/>
        </w:rPr>
      </w:pPr>
      <w:bookmarkStart w:id="211" w:name="_Toc11221572"/>
      <w:r>
        <w:rPr>
          <w:rFonts w:ascii="Times New Roman" w:hAnsi="Times New Roman"/>
          <w:i w:val="0"/>
          <w:sz w:val="24"/>
          <w:szCs w:val="24"/>
          <w:lang w:val="ro-RO" w:eastAsia="ro-RO"/>
        </w:rPr>
        <w:t>PRESTAREA SERVICIULUI ÎN RELAŢIA CU UTILIZATORII</w:t>
      </w:r>
      <w:bookmarkEnd w:id="211"/>
      <w:r>
        <w:rPr>
          <w:rFonts w:ascii="Times New Roman" w:hAnsi="Times New Roman"/>
          <w:i w:val="0"/>
          <w:sz w:val="24"/>
          <w:szCs w:val="24"/>
          <w:lang w:val="ro-RO" w:eastAsia="ro-RO"/>
        </w:rPr>
        <w:t xml:space="preserve"> </w:t>
      </w:r>
    </w:p>
    <w:p w14:paraId="4463453D">
      <w:pPr>
        <w:spacing w:after="0" w:line="240" w:lineRule="auto"/>
        <w:ind w:right="-90"/>
        <w:rPr>
          <w:rFonts w:ascii="Times New Roman" w:hAnsi="Times New Roman"/>
          <w:bCs/>
          <w:kern w:val="32"/>
          <w:sz w:val="24"/>
          <w:szCs w:val="24"/>
        </w:rPr>
      </w:pPr>
      <w:bookmarkStart w:id="212" w:name="_Toc381791132"/>
      <w:bookmarkStart w:id="213" w:name="_Toc381957660"/>
      <w:bookmarkStart w:id="214" w:name="_Toc11221573"/>
      <w:bookmarkStart w:id="215" w:name="_Toc379978610"/>
      <w:bookmarkStart w:id="216" w:name="_Toc378327513"/>
      <w:bookmarkStart w:id="217" w:name="_Toc380141055"/>
      <w:r>
        <w:rPr>
          <w:rFonts w:ascii="Times New Roman" w:hAnsi="Times New Roman"/>
          <w:b/>
          <w:bCs/>
          <w:kern w:val="32"/>
          <w:sz w:val="24"/>
          <w:szCs w:val="24"/>
        </w:rPr>
        <w:t xml:space="preserve">(1) </w:t>
      </w:r>
      <w:r>
        <w:rPr>
          <w:rFonts w:ascii="Times New Roman" w:hAnsi="Times New Roman"/>
          <w:bCs/>
          <w:kern w:val="32"/>
          <w:sz w:val="24"/>
          <w:szCs w:val="24"/>
        </w:rPr>
        <w:t>Delegatul încheie contracte de prestare de servicii cu următoarele categorii de Utilizatori şi pentru următoarele tipuri de Deșeuri:</w:t>
      </w:r>
      <w:bookmarkEnd w:id="212"/>
      <w:bookmarkEnd w:id="213"/>
      <w:bookmarkEnd w:id="214"/>
    </w:p>
    <w:p w14:paraId="71985467">
      <w:pPr>
        <w:numPr>
          <w:ilvl w:val="0"/>
          <w:numId w:val="38"/>
        </w:numPr>
        <w:spacing w:after="0" w:line="240" w:lineRule="auto"/>
        <w:ind w:right="-180"/>
        <w:jc w:val="both"/>
        <w:rPr>
          <w:rFonts w:ascii="Times New Roman" w:hAnsi="Times New Roman"/>
          <w:sz w:val="24"/>
          <w:szCs w:val="24"/>
        </w:rPr>
      </w:pPr>
      <w:r>
        <w:rPr>
          <w:rFonts w:ascii="Times New Roman" w:hAnsi="Times New Roman"/>
          <w:sz w:val="24"/>
          <w:szCs w:val="24"/>
        </w:rPr>
        <w:t>pentru Deşeuri Similare – cu Utilizatorii Non-Casnici.</w:t>
      </w:r>
    </w:p>
    <w:bookmarkEnd w:id="215"/>
    <w:bookmarkEnd w:id="216"/>
    <w:bookmarkEnd w:id="217"/>
    <w:p w14:paraId="2126CD19">
      <w:pPr>
        <w:pStyle w:val="71"/>
        <w:numPr>
          <w:ilvl w:val="4"/>
          <w:numId w:val="24"/>
        </w:numPr>
        <w:spacing w:after="0" w:line="240" w:lineRule="auto"/>
        <w:jc w:val="both"/>
        <w:rPr>
          <w:rFonts w:ascii="Times New Roman" w:hAnsi="Times New Roman"/>
          <w:sz w:val="24"/>
          <w:szCs w:val="24"/>
        </w:rPr>
      </w:pPr>
      <w:bookmarkStart w:id="218" w:name="_Toc378327518"/>
      <w:bookmarkStart w:id="219" w:name="_Toc381791136"/>
      <w:bookmarkStart w:id="220" w:name="_Toc379978614"/>
      <w:bookmarkStart w:id="221" w:name="_Toc380141059"/>
      <w:bookmarkStart w:id="222" w:name="_Toc381957664"/>
      <w:r>
        <w:rPr>
          <w:rFonts w:ascii="Times New Roman" w:hAnsi="Times New Roman"/>
          <w:sz w:val="24"/>
          <w:szCs w:val="24"/>
        </w:rPr>
        <w:t>Delegatul încheie contractele individuale de prestare de servicii în Perioada de mobilizare conform art. 3 din prezentul Contract, precum și în cel mult 30 (treizeci) de Zile de la primirea oricărei solicitări în acest sens de la orice potențial Utilizator care se încadrează într-una dintre categoriile menţionate la alineatul de mai sus din punct de vedere al categoriilor de Utilizatori şi al tipurilor de Deșeuri generate.</w:t>
      </w:r>
      <w:bookmarkEnd w:id="218"/>
      <w:bookmarkEnd w:id="219"/>
      <w:bookmarkEnd w:id="220"/>
      <w:bookmarkEnd w:id="221"/>
      <w:bookmarkEnd w:id="222"/>
    </w:p>
    <w:p w14:paraId="11378E41">
      <w:pPr>
        <w:spacing w:after="0" w:line="240" w:lineRule="auto"/>
        <w:jc w:val="both"/>
        <w:rPr>
          <w:rFonts w:ascii="Times New Roman" w:hAnsi="Times New Roman"/>
          <w:sz w:val="24"/>
          <w:szCs w:val="24"/>
        </w:rPr>
      </w:pPr>
      <w:bookmarkStart w:id="223" w:name="_Toc378327519"/>
      <w:bookmarkStart w:id="224" w:name="_Toc379978615"/>
      <w:bookmarkStart w:id="225" w:name="_Toc380141060"/>
      <w:bookmarkStart w:id="226" w:name="_Toc381791137"/>
      <w:bookmarkStart w:id="227" w:name="_Toc381957665"/>
      <w:r>
        <w:rPr>
          <w:rFonts w:ascii="Times New Roman" w:hAnsi="Times New Roman"/>
          <w:b/>
          <w:sz w:val="24"/>
          <w:szCs w:val="24"/>
        </w:rPr>
        <w:t>(3)</w:t>
      </w:r>
      <w:r>
        <w:rPr>
          <w:rFonts w:ascii="Times New Roman" w:hAnsi="Times New Roman"/>
          <w:sz w:val="24"/>
          <w:szCs w:val="24"/>
        </w:rPr>
        <w:t xml:space="preserve"> Contractele individuale de prestare de servicii se elaborează de către Delegat în conformitate cu Contractul-cadru aprobat de ANRSC, în condițiile art. 3 din prezentul Contract.</w:t>
      </w:r>
      <w:bookmarkEnd w:id="223"/>
      <w:bookmarkEnd w:id="224"/>
      <w:bookmarkEnd w:id="225"/>
      <w:bookmarkEnd w:id="226"/>
      <w:bookmarkEnd w:id="227"/>
    </w:p>
    <w:p w14:paraId="1F4C4B1D">
      <w:pPr>
        <w:spacing w:after="0" w:line="240" w:lineRule="auto"/>
        <w:jc w:val="both"/>
        <w:rPr>
          <w:rFonts w:ascii="Times New Roman" w:hAnsi="Times New Roman"/>
          <w:sz w:val="24"/>
          <w:szCs w:val="24"/>
        </w:rPr>
      </w:pPr>
      <w:bookmarkStart w:id="228" w:name="_Toc378327520"/>
      <w:bookmarkStart w:id="229" w:name="_Toc379978616"/>
      <w:bookmarkStart w:id="230" w:name="_Toc380141061"/>
      <w:bookmarkStart w:id="231" w:name="_Toc381791138"/>
      <w:bookmarkStart w:id="232" w:name="_Toc381957666"/>
      <w:r>
        <w:rPr>
          <w:rFonts w:ascii="Times New Roman" w:hAnsi="Times New Roman"/>
          <w:b/>
          <w:sz w:val="24"/>
          <w:szCs w:val="24"/>
        </w:rPr>
        <w:t>(4)</w:t>
      </w:r>
      <w:r>
        <w:rPr>
          <w:rFonts w:ascii="Times New Roman" w:hAnsi="Times New Roman"/>
          <w:sz w:val="24"/>
          <w:szCs w:val="24"/>
        </w:rPr>
        <w:t xml:space="preserve"> Dacă, din motive de orice natură, Delegatul nu poate colecta Deșeurile de la un Utilizator, acesta va fi informat printr-un mesaj scris, cu indicarea motivului necolectării</w:t>
      </w:r>
      <w:bookmarkEnd w:id="228"/>
      <w:bookmarkEnd w:id="229"/>
      <w:bookmarkEnd w:id="230"/>
      <w:bookmarkEnd w:id="231"/>
      <w:bookmarkEnd w:id="232"/>
      <w:r>
        <w:rPr>
          <w:rFonts w:ascii="Times New Roman" w:hAnsi="Times New Roman"/>
          <w:sz w:val="24"/>
          <w:szCs w:val="24"/>
        </w:rPr>
        <w:t>, urmând ca deșeurile să fie colectate în maxim 24 de ore.</w:t>
      </w:r>
    </w:p>
    <w:p w14:paraId="696C3F08">
      <w:pPr>
        <w:spacing w:after="0" w:line="240" w:lineRule="auto"/>
        <w:rPr>
          <w:rFonts w:ascii="Times New Roman" w:hAnsi="Times New Roman"/>
          <w:bCs/>
          <w:kern w:val="32"/>
          <w:sz w:val="24"/>
          <w:szCs w:val="24"/>
        </w:rPr>
      </w:pPr>
    </w:p>
    <w:p w14:paraId="7E378752">
      <w:pPr>
        <w:pStyle w:val="3"/>
        <w:numPr>
          <w:ilvl w:val="0"/>
          <w:numId w:val="6"/>
        </w:numPr>
        <w:spacing w:before="0" w:after="0" w:line="240" w:lineRule="auto"/>
        <w:rPr>
          <w:rFonts w:ascii="Times New Roman" w:hAnsi="Times New Roman"/>
          <w:i w:val="0"/>
          <w:sz w:val="24"/>
          <w:szCs w:val="24"/>
          <w:lang w:val="ro-RO" w:eastAsia="ro-RO"/>
        </w:rPr>
      </w:pPr>
      <w:bookmarkStart w:id="233" w:name="_Toc11221574"/>
      <w:r>
        <w:rPr>
          <w:rFonts w:ascii="Times New Roman" w:hAnsi="Times New Roman"/>
          <w:i w:val="0"/>
          <w:sz w:val="24"/>
          <w:szCs w:val="24"/>
          <w:lang w:val="ro-RO" w:eastAsia="ro-RO"/>
        </w:rPr>
        <w:t>MĂSURILE DE SĂNĂTATE ŞI SECURITATE ÎN MUNCĂ</w:t>
      </w:r>
      <w:bookmarkEnd w:id="233"/>
    </w:p>
    <w:p w14:paraId="62279C44">
      <w:pPr>
        <w:tabs>
          <w:tab w:val="left" w:pos="567"/>
        </w:tabs>
        <w:autoSpaceDE w:val="0"/>
        <w:autoSpaceDN w:val="0"/>
        <w:adjustRightInd w:val="0"/>
        <w:spacing w:after="0" w:line="240" w:lineRule="auto"/>
        <w:jc w:val="both"/>
        <w:rPr>
          <w:rFonts w:ascii="Times New Roman" w:hAnsi="Times New Roman"/>
          <w:b/>
          <w:bCs/>
          <w:iCs/>
          <w:sz w:val="24"/>
          <w:szCs w:val="24"/>
          <w:lang w:eastAsia="en-GB"/>
        </w:rPr>
      </w:pPr>
      <w:r>
        <w:rPr>
          <w:rFonts w:ascii="Times New Roman" w:hAnsi="Times New Roman"/>
          <w:b/>
          <w:bCs/>
          <w:iCs/>
          <w:sz w:val="24"/>
          <w:szCs w:val="24"/>
          <w:lang w:eastAsia="en-GB"/>
        </w:rPr>
        <w:t xml:space="preserve">(1) </w:t>
      </w:r>
      <w:r>
        <w:rPr>
          <w:rFonts w:ascii="Times New Roman" w:hAnsi="Times New Roman"/>
          <w:bCs/>
          <w:iCs/>
          <w:sz w:val="24"/>
          <w:szCs w:val="24"/>
          <w:lang w:eastAsia="en-GB"/>
        </w:rPr>
        <w:t xml:space="preserve">Delegatul va revizui planul său intern de sănătate şi securitate în muncă, ori de câte ori va fi necesar şi ori de câte ori se vor face schimbări ale practicilor de exploatare, se vor introduce utilaje şi echipamente noi, etc. şi va prezenta Delegatarului documentul revizuit. </w:t>
      </w:r>
      <w:bookmarkStart w:id="234" w:name="_Toc381791140"/>
      <w:bookmarkStart w:id="235" w:name="_Toc381957668"/>
      <w:bookmarkStart w:id="236" w:name="_Toc379978618"/>
      <w:bookmarkStart w:id="237" w:name="_Toc380141063"/>
      <w:bookmarkStart w:id="238" w:name="_Toc378327522"/>
    </w:p>
    <w:p w14:paraId="729C6689">
      <w:pPr>
        <w:tabs>
          <w:tab w:val="left" w:pos="567"/>
        </w:tabs>
        <w:autoSpaceDE w:val="0"/>
        <w:autoSpaceDN w:val="0"/>
        <w:adjustRightInd w:val="0"/>
        <w:spacing w:after="0" w:line="240" w:lineRule="auto"/>
        <w:jc w:val="both"/>
        <w:rPr>
          <w:rFonts w:ascii="Times New Roman" w:hAnsi="Times New Roman"/>
          <w:b/>
          <w:bCs/>
          <w:iCs/>
          <w:sz w:val="24"/>
          <w:szCs w:val="24"/>
          <w:lang w:eastAsia="en-GB"/>
        </w:rPr>
      </w:pPr>
      <w:r>
        <w:rPr>
          <w:rFonts w:ascii="Times New Roman" w:hAnsi="Times New Roman"/>
          <w:b/>
          <w:bCs/>
          <w:iCs/>
          <w:sz w:val="24"/>
          <w:szCs w:val="24"/>
          <w:lang w:eastAsia="en-GB"/>
        </w:rPr>
        <w:t xml:space="preserve">(2) </w:t>
      </w:r>
      <w:r>
        <w:rPr>
          <w:rFonts w:ascii="Times New Roman" w:hAnsi="Times New Roman"/>
          <w:bCs/>
          <w:iCs/>
          <w:sz w:val="24"/>
          <w:szCs w:val="24"/>
          <w:lang w:eastAsia="en-GB"/>
        </w:rPr>
        <w:t>Delegatul va avea în vedere sănătatea şi securitatea în muncă pentru toate persoanele implicate în prestarea Serviciului şi va menţine toate amplasamentele, clădirile, instalaţiile, vehiculele şi utilajele (în măsura în care acestea se află sub controlul său) într-o stare de funcţionare corespunzătoare pentru evitarea pericolului, va întreţine, pe cheltuială proprie, instalaţia de iluminare, elementele de protecţie, semnele de avertizare şi va urmări amplasarea şi instalarea acestora ori de câte ori va fi necesar, sau la solicitarea Delegatarului sau la solicitarea oricărei Autorităţi Competente, în domeniul protecţiei, securităţii şi sănătăţii populaţiei.</w:t>
      </w:r>
      <w:bookmarkEnd w:id="234"/>
      <w:bookmarkEnd w:id="235"/>
    </w:p>
    <w:bookmarkEnd w:id="236"/>
    <w:bookmarkEnd w:id="237"/>
    <w:bookmarkEnd w:id="238"/>
    <w:p w14:paraId="405B7CB1">
      <w:pPr>
        <w:spacing w:after="0" w:line="240" w:lineRule="auto"/>
        <w:rPr>
          <w:rFonts w:ascii="Times New Roman" w:hAnsi="Times New Roman"/>
          <w:bCs/>
          <w:kern w:val="32"/>
          <w:sz w:val="24"/>
          <w:szCs w:val="24"/>
        </w:rPr>
      </w:pPr>
    </w:p>
    <w:p w14:paraId="5A6416BB">
      <w:pPr>
        <w:pStyle w:val="3"/>
        <w:numPr>
          <w:ilvl w:val="0"/>
          <w:numId w:val="6"/>
        </w:numPr>
        <w:spacing w:before="0" w:after="0" w:line="240" w:lineRule="auto"/>
        <w:rPr>
          <w:rFonts w:ascii="Times New Roman" w:hAnsi="Times New Roman"/>
          <w:i w:val="0"/>
          <w:sz w:val="24"/>
          <w:szCs w:val="24"/>
          <w:lang w:val="ro-RO" w:eastAsia="ro-RO"/>
        </w:rPr>
      </w:pPr>
      <w:bookmarkStart w:id="239" w:name="_Toc11221575"/>
      <w:r>
        <w:rPr>
          <w:rFonts w:ascii="Times New Roman" w:hAnsi="Times New Roman"/>
          <w:i w:val="0"/>
          <w:sz w:val="24"/>
          <w:szCs w:val="24"/>
          <w:lang w:val="ro-RO" w:eastAsia="ro-RO"/>
        </w:rPr>
        <w:t>ASPECTE DE PROTECŢIA MEDIULUI, ÎMPĂRŢIREA RESPONSABILITĂŢILOR DE MEDIU ÎNTRE PĂRŢI</w:t>
      </w:r>
      <w:bookmarkEnd w:id="239"/>
      <w:r>
        <w:rPr>
          <w:rFonts w:ascii="Times New Roman" w:hAnsi="Times New Roman"/>
          <w:i w:val="0"/>
          <w:sz w:val="24"/>
          <w:szCs w:val="24"/>
          <w:lang w:val="ro-RO" w:eastAsia="ro-RO"/>
        </w:rPr>
        <w:t xml:space="preserve"> </w:t>
      </w:r>
    </w:p>
    <w:p w14:paraId="1A2B2D55">
      <w:pPr>
        <w:spacing w:after="0" w:line="240" w:lineRule="auto"/>
        <w:jc w:val="both"/>
        <w:rPr>
          <w:rFonts w:ascii="Times New Roman" w:hAnsi="Times New Roman"/>
          <w:sz w:val="24"/>
          <w:szCs w:val="24"/>
          <w:lang w:eastAsia="en-GB"/>
        </w:rPr>
      </w:pPr>
      <w:r>
        <w:rPr>
          <w:rFonts w:ascii="Times New Roman" w:hAnsi="Times New Roman"/>
          <w:sz w:val="24"/>
          <w:szCs w:val="24"/>
          <w:lang w:eastAsia="en-GB"/>
        </w:rPr>
        <w:t xml:space="preserve">De la Data Începerii Contractului, Delegatul va fi răspunzător de orice încălcare a prevederilor oricărei Legi referitoare la mediul înconjurător, care apare sau a avut loc după această dată. </w:t>
      </w:r>
      <w:bookmarkStart w:id="240" w:name="_Toc381791142"/>
      <w:bookmarkStart w:id="241" w:name="_Toc379978620"/>
      <w:bookmarkStart w:id="242" w:name="_Toc378327524"/>
      <w:bookmarkStart w:id="243" w:name="_Toc381957670"/>
      <w:bookmarkStart w:id="244" w:name="_Toc380141065"/>
    </w:p>
    <w:bookmarkEnd w:id="240"/>
    <w:bookmarkEnd w:id="241"/>
    <w:bookmarkEnd w:id="242"/>
    <w:bookmarkEnd w:id="243"/>
    <w:bookmarkEnd w:id="244"/>
    <w:p w14:paraId="78C503F0">
      <w:pPr>
        <w:spacing w:after="0" w:line="240" w:lineRule="auto"/>
        <w:rPr>
          <w:rFonts w:ascii="Times New Roman" w:hAnsi="Times New Roman"/>
          <w:bCs/>
          <w:kern w:val="32"/>
          <w:sz w:val="24"/>
          <w:szCs w:val="24"/>
        </w:rPr>
      </w:pPr>
    </w:p>
    <w:p w14:paraId="60E3CE68">
      <w:pPr>
        <w:pStyle w:val="3"/>
        <w:numPr>
          <w:ilvl w:val="0"/>
          <w:numId w:val="6"/>
        </w:numPr>
        <w:spacing w:before="0" w:after="0" w:line="240" w:lineRule="auto"/>
        <w:rPr>
          <w:rFonts w:ascii="Times New Roman" w:hAnsi="Times New Roman"/>
          <w:i w:val="0"/>
          <w:sz w:val="24"/>
          <w:szCs w:val="24"/>
          <w:lang w:val="ro-RO" w:eastAsia="ro-RO"/>
        </w:rPr>
      </w:pPr>
      <w:bookmarkStart w:id="245" w:name="_Toc11221576"/>
      <w:r>
        <w:rPr>
          <w:rFonts w:ascii="Times New Roman" w:hAnsi="Times New Roman"/>
          <w:i w:val="0"/>
          <w:sz w:val="24"/>
          <w:szCs w:val="24"/>
          <w:lang w:val="ro-RO" w:eastAsia="ro-RO"/>
        </w:rPr>
        <w:t>GARANŢIA DE BUNĂ EXECUŢIE</w:t>
      </w:r>
      <w:bookmarkEnd w:id="245"/>
    </w:p>
    <w:p w14:paraId="27032EEA">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(1) Delegatul va constitui, pe propriul său cost în termen de 5 zile de la data semnarii contractului şi va menţine în vigoare, pe toată Durata Contractului, Garanția de Bună Execuție în favoarea ADISIGD Arad în cuantum de 5% din valoarea anuală a Contractului estimată la data atribuirii sale. Garanția de Bună Execuție se constituie pe toată Durata Contractului prin:</w:t>
      </w:r>
    </w:p>
    <w:p w14:paraId="761A4B6C">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 xml:space="preserve">       a) virament bancar;</w:t>
      </w:r>
    </w:p>
    <w:p w14:paraId="35643CFE">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  b) instrumente de garantare emise în condiţiile legii astfel:</w:t>
      </w:r>
    </w:p>
    <w:p w14:paraId="401D0EAB">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  (i) scrisori de garanţie emise de instituţii de credit bancare din România sau din alt stat;</w:t>
      </w:r>
    </w:p>
    <w:p w14:paraId="09A39748">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  (ii) scrisori de garanţie emise de instituţii financiare nebancare din România sau din alt stat pentru achiziţiile de servicii a căror valoare estimată este mai mică sau egală cu 7.000.000 lei fără TVA;</w:t>
      </w:r>
    </w:p>
    <w:p w14:paraId="6D0E8BFA">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  (iii) asigurări de garanţii emise:</w:t>
      </w:r>
    </w:p>
    <w:p w14:paraId="551B370B">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  - fie de societăţi de asigurare care deţin autorizaţii de funcţionare emise în România sau într-un alt stat membru al Uniunii Europene şi/sau care sunt înscrise în registrele publicate pe site-ul Autorităţii de Supraveghere Financiară, după caz;</w:t>
      </w:r>
    </w:p>
    <w:p w14:paraId="05B52F09">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  – fie de societăţi de asigurare din state terţe prin sucursale autorizate în România de către Autoritatea de Supraveghere Financiară;</w:t>
      </w:r>
    </w:p>
    <w:p w14:paraId="2C87A206">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  c) depunerea la casierie a unor sume în numerar dacă valoarea este mai mică de 5.000 lei;</w:t>
      </w:r>
    </w:p>
    <w:p w14:paraId="37BEE337">
      <w:pPr>
        <w:autoSpaceDE w:val="0"/>
        <w:autoSpaceDN w:val="0"/>
        <w:adjustRightInd w:val="0"/>
        <w:spacing w:after="0" w:line="240" w:lineRule="auto"/>
        <w:jc w:val="both"/>
        <w:rPr>
          <w:rFonts w:ascii="Times New Roman" w:hAnsi="Times New Roman"/>
          <w:sz w:val="24"/>
          <w:szCs w:val="24"/>
          <w:highlight w:val="yellow"/>
          <w:lang w:eastAsia="en-GB"/>
        </w:rPr>
      </w:pPr>
      <w:r>
        <w:rPr>
          <w:rFonts w:ascii="Times New Roman" w:hAnsi="Times New Roman"/>
          <w:sz w:val="24"/>
          <w:szCs w:val="24"/>
          <w:lang w:eastAsia="en-GB"/>
        </w:rPr>
        <w:t>  d) combinarea a două sau mai multe dintre modalităţile de constituire prevăzute la lit. a)-c), în cazul garanţiei de bună execuţie.</w:t>
      </w:r>
    </w:p>
    <w:p w14:paraId="11577CF5">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Dacă Garanția se constituie printr-un instrument de garantare (scrisoare) acesta devine Anexa nr. 10 („Garanţia de Bună Execuţie”) la prezentul Contract. Garanția de bună execuție este irevocabilă.</w:t>
      </w:r>
    </w:p>
    <w:p w14:paraId="501C1547">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(2) Pentru evitarea oricărui dubiu, constituirea Garanției de Bună Execuție nu reduce şi nu limitează în niciun fel responsabilitatea Delegatului în legătură cu obligațiile care-i revin conform Contractului și nu împiedică Delegatarul, în exercitarea atribuţiilor sale de monitorizare a executării Contractului şi aplicare a penalităţilor, să ia orice altă măsură permisă de Legea în vigoare de clauzele Contractului în legătură cu încălcarea de către Delegat a obligațiilor sale.</w:t>
      </w:r>
    </w:p>
    <w:p w14:paraId="670470C5">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(3) Garanția de Bună Execuție poate fi executată de către ADISIGD Arad, în limita prejudiciului creat, pentru prejudiciile ale căror recuperare îi revin acestuia conform prezentului contract, respectiv la solicitarea Consiliului Județean Arad pentru prejudiciile a căror recuperare îi revin acestuia, conform prezentului contract, în limita prejudiciului creat, pentru plata sumelor menţionate la Art. 1 (“Definiţii şi interpretare”) din prezentul Contract, numai după notificarea Delegatului în acest sens, cu cel puțin 5 (cinci) Zile înainte, precizând obligaţiile care nu au fost respectate, precum şi termenul acordat pentru remedierea acestora. Daca Delegatul nu remediază situaţia în termenul acordat, ADISIGD Arad va executa Garanţia de Bună Execuţie, fără nici o altă notificare.</w:t>
      </w:r>
    </w:p>
    <w:p w14:paraId="7F809E82">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(4) În cazul stingerii, expirării, anulării sau încetării valabilităţii, din orice motiv, a Garanției de Bună Execuție, Delegatul o va reface sau va constitui o altă Garanţie de Bună Execuţie, cu cel puțin 15 (cincisprezece) Zile înainte de asemenea stingere, expirare, anulare sau încetare a valabilităţii şi pentru o perioadă cel puţin egală cu perioada de valabilitate a Garanţiei de Bună Execuţie anterioare. În cazul executării totale sau parțiale a Garanției de Bună Execuție, Delegatul va fi obligat să refacă Garanția de Bună Execuţie sau să constituie o altă Garanție de Bună Execuţie, în termen de 15 (cincisprezece) Zile de la data executării şi pentru o perioadă cel puţin egală cu perioada de valabilitate a Garanţiei de Bună Execuţie anterioare.</w:t>
      </w:r>
    </w:p>
    <w:p w14:paraId="09DE843D">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(5) Nerespectarea de către Delegat a obligaţiilor prevăzute de prezentul articol reprezintă o încălcare semnificativă de către Delegat a obligaţiilor contractuale şi duce la rezilierea Contractului conform Articolului 38 (“Rezilierea Contractului”) de mai jos.</w:t>
      </w:r>
    </w:p>
    <w:p w14:paraId="69D55652">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lang w:eastAsia="en-GB"/>
        </w:rPr>
        <w:t>(6) ADISIGD Arad va returna Delegatului Garanţia de Bună Execuție în termen de cel mult 14 (paisprezece) Zile de la data semnării procesului-verbal de predare-primire a Bunurilor de Retur care sunt restituite Delegatarului odată cu încetarea Contractului, dacă ADISIGD Arad sau Județul Arad prin Consiliul Județean Arad nu a ridicat până la acea dată pretenții asupra ei ca urmare a nerespectării de către Delegat a unor obligaţii contractuale.</w:t>
      </w:r>
      <w:r>
        <w:rPr>
          <w:rFonts w:ascii="Times New Roman" w:hAnsi="Times New Roman"/>
          <w:bCs/>
          <w:sz w:val="24"/>
          <w:szCs w:val="24"/>
        </w:rPr>
        <w:t xml:space="preserve"> </w:t>
      </w:r>
    </w:p>
    <w:p w14:paraId="683FB4B2">
      <w:pPr>
        <w:autoSpaceDE w:val="0"/>
        <w:autoSpaceDN w:val="0"/>
        <w:adjustRightInd w:val="0"/>
        <w:spacing w:after="0" w:line="240" w:lineRule="auto"/>
        <w:jc w:val="both"/>
        <w:rPr>
          <w:rFonts w:ascii="Times New Roman" w:hAnsi="Times New Roman"/>
          <w:bCs/>
          <w:sz w:val="24"/>
          <w:szCs w:val="24"/>
        </w:rPr>
      </w:pPr>
    </w:p>
    <w:p w14:paraId="1DB5EADA">
      <w:pPr>
        <w:autoSpaceDE w:val="0"/>
        <w:autoSpaceDN w:val="0"/>
        <w:adjustRightInd w:val="0"/>
        <w:spacing w:after="0" w:line="240" w:lineRule="auto"/>
        <w:jc w:val="both"/>
        <w:rPr>
          <w:rFonts w:ascii="Times New Roman" w:hAnsi="Times New Roman"/>
          <w:bCs/>
          <w:sz w:val="24"/>
          <w:szCs w:val="24"/>
        </w:rPr>
      </w:pPr>
    </w:p>
    <w:p w14:paraId="27A37F35">
      <w:pPr>
        <w:pStyle w:val="3"/>
        <w:numPr>
          <w:ilvl w:val="0"/>
          <w:numId w:val="6"/>
        </w:numPr>
        <w:spacing w:before="0" w:after="0" w:line="240" w:lineRule="auto"/>
        <w:rPr>
          <w:rFonts w:ascii="Times New Roman" w:hAnsi="Times New Roman"/>
          <w:i w:val="0"/>
          <w:sz w:val="24"/>
          <w:szCs w:val="24"/>
          <w:lang w:val="ro-RO" w:eastAsia="ro-RO"/>
        </w:rPr>
      </w:pPr>
      <w:bookmarkStart w:id="246" w:name="_Toc11221577"/>
      <w:r>
        <w:rPr>
          <w:rFonts w:ascii="Times New Roman" w:hAnsi="Times New Roman"/>
          <w:i w:val="0"/>
          <w:sz w:val="24"/>
          <w:szCs w:val="24"/>
          <w:lang w:val="ro-RO" w:eastAsia="ro-RO"/>
        </w:rPr>
        <w:t>ASIGURĂRI</w:t>
      </w:r>
      <w:bookmarkEnd w:id="246"/>
    </w:p>
    <w:p w14:paraId="56F4DB86">
      <w:pPr>
        <w:spacing w:after="0" w:line="240" w:lineRule="auto"/>
        <w:jc w:val="both"/>
        <w:rPr>
          <w:rFonts w:ascii="Times New Roman" w:hAnsi="Times New Roman"/>
          <w:sz w:val="24"/>
          <w:szCs w:val="24"/>
          <w:lang w:eastAsia="en-GB"/>
        </w:rPr>
      </w:pPr>
      <w:bookmarkStart w:id="247" w:name="_Toc381957673"/>
      <w:bookmarkStart w:id="248" w:name="_Toc379978623"/>
      <w:bookmarkStart w:id="249" w:name="_Toc380141068"/>
      <w:bookmarkStart w:id="250" w:name="_Toc378327527"/>
      <w:bookmarkStart w:id="251" w:name="_Toc381791145"/>
      <w:bookmarkStart w:id="252" w:name="_Toc11221578"/>
      <w:r>
        <w:rPr>
          <w:rFonts w:ascii="Times New Roman" w:hAnsi="Times New Roman"/>
          <w:b/>
          <w:sz w:val="24"/>
          <w:szCs w:val="24"/>
          <w:lang w:eastAsia="ro-RO"/>
        </w:rPr>
        <w:t>(1)</w:t>
      </w:r>
      <w:r>
        <w:rPr>
          <w:rFonts w:ascii="Times New Roman" w:hAnsi="Times New Roman"/>
          <w:sz w:val="24"/>
          <w:szCs w:val="24"/>
          <w:lang w:eastAsia="ro-RO"/>
        </w:rPr>
        <w:t xml:space="preserve"> </w:t>
      </w:r>
      <w:r>
        <w:rPr>
          <w:rFonts w:ascii="Times New Roman" w:hAnsi="Times New Roman"/>
          <w:sz w:val="24"/>
          <w:szCs w:val="24"/>
          <w:lang w:eastAsia="en-GB"/>
        </w:rPr>
        <w:t>Fără a aduce atingere altor sarcini, obligaţii şi/sau răspunderi ale Delegatului asumate în baza acestui Contract, Delegatul, pe proprie răspundere şi cheltuială, va încheia (</w:t>
      </w:r>
      <w:r>
        <w:rPr>
          <w:rFonts w:ascii="Times New Roman" w:hAnsi="Times New Roman"/>
          <w:sz w:val="24"/>
          <w:szCs w:val="24"/>
          <w:lang w:eastAsia="ro-RO"/>
        </w:rPr>
        <w:t>în Perioada de Mobilizare)</w:t>
      </w:r>
      <w:r>
        <w:rPr>
          <w:rFonts w:ascii="Times New Roman" w:hAnsi="Times New Roman"/>
          <w:sz w:val="24"/>
          <w:szCs w:val="24"/>
          <w:lang w:eastAsia="en-GB"/>
        </w:rPr>
        <w:t xml:space="preserve"> şi va menţine pe întreaga durată a Contractului poliţele de asigurare cu acoperirea prevăzută de Lege şi Bunele Practici Comerciale şi în special următoarele asigurări, după cum sunt detaliate în Anexa nr. 9 la prezentul Contract:</w:t>
      </w:r>
      <w:bookmarkEnd w:id="247"/>
      <w:bookmarkEnd w:id="248"/>
      <w:bookmarkEnd w:id="249"/>
      <w:bookmarkEnd w:id="250"/>
      <w:bookmarkEnd w:id="251"/>
      <w:bookmarkEnd w:id="252"/>
    </w:p>
    <w:p w14:paraId="235C879A">
      <w:pPr>
        <w:pStyle w:val="71"/>
        <w:numPr>
          <w:ilvl w:val="0"/>
          <w:numId w:val="39"/>
        </w:numPr>
        <w:spacing w:after="0" w:line="240" w:lineRule="auto"/>
        <w:jc w:val="both"/>
        <w:rPr>
          <w:rFonts w:ascii="Times New Roman" w:hAnsi="Times New Roman"/>
          <w:sz w:val="24"/>
          <w:szCs w:val="24"/>
        </w:rPr>
      </w:pPr>
      <w:r>
        <w:rPr>
          <w:rFonts w:ascii="Times New Roman" w:hAnsi="Times New Roman"/>
          <w:sz w:val="24"/>
          <w:szCs w:val="24"/>
        </w:rPr>
        <w:t>asigurări auto acoperind parcul de mijloace de transport şi utilaje folosite de Delegat în gestiunea Serviciului, în conformitate cu prevederile legale aplicabile;</w:t>
      </w:r>
    </w:p>
    <w:p w14:paraId="6A4CD02A">
      <w:pPr>
        <w:pStyle w:val="71"/>
        <w:numPr>
          <w:ilvl w:val="0"/>
          <w:numId w:val="39"/>
        </w:numPr>
        <w:spacing w:after="0" w:line="240" w:lineRule="auto"/>
        <w:jc w:val="both"/>
        <w:rPr>
          <w:rFonts w:ascii="Times New Roman" w:hAnsi="Times New Roman"/>
          <w:sz w:val="24"/>
          <w:szCs w:val="24"/>
        </w:rPr>
      </w:pPr>
      <w:r>
        <w:rPr>
          <w:rFonts w:ascii="Times New Roman" w:hAnsi="Times New Roman"/>
          <w:sz w:val="24"/>
          <w:szCs w:val="24"/>
        </w:rPr>
        <w:t>asigurarea de răspundere civilă generală.</w:t>
      </w:r>
    </w:p>
    <w:p w14:paraId="17A299D6">
      <w:pPr>
        <w:pStyle w:val="71"/>
        <w:numPr>
          <w:ilvl w:val="0"/>
          <w:numId w:val="39"/>
        </w:numPr>
        <w:spacing w:after="0" w:line="240" w:lineRule="auto"/>
        <w:jc w:val="both"/>
        <w:rPr>
          <w:rFonts w:ascii="Times New Roman" w:hAnsi="Times New Roman"/>
          <w:sz w:val="24"/>
          <w:szCs w:val="24"/>
        </w:rPr>
      </w:pPr>
      <w:r>
        <w:rPr>
          <w:rFonts w:ascii="Times New Roman" w:hAnsi="Times New Roman"/>
          <w:sz w:val="24"/>
          <w:szCs w:val="24"/>
        </w:rPr>
        <w:t xml:space="preserve">vor fi încheiate polițe de tip CASCO pentru autospecialele bunuri de retur; </w:t>
      </w:r>
    </w:p>
    <w:p w14:paraId="1CAC5BAB">
      <w:pPr>
        <w:spacing w:after="0" w:line="240" w:lineRule="auto"/>
        <w:jc w:val="both"/>
        <w:rPr>
          <w:rFonts w:ascii="Times New Roman" w:hAnsi="Times New Roman"/>
          <w:sz w:val="24"/>
          <w:szCs w:val="24"/>
          <w:lang w:eastAsia="en-GB"/>
        </w:rPr>
      </w:pPr>
      <w:bookmarkStart w:id="253" w:name="_Toc378327528"/>
      <w:bookmarkStart w:id="254" w:name="_Toc379978624"/>
      <w:bookmarkStart w:id="255" w:name="_Toc380141069"/>
      <w:bookmarkStart w:id="256" w:name="_Toc381957674"/>
      <w:bookmarkStart w:id="257" w:name="_Toc381791146"/>
      <w:bookmarkStart w:id="258" w:name="_Toc11221579"/>
      <w:r>
        <w:rPr>
          <w:rFonts w:ascii="Times New Roman" w:hAnsi="Times New Roman"/>
          <w:b/>
          <w:sz w:val="24"/>
          <w:szCs w:val="24"/>
          <w:lang w:eastAsia="en-GB"/>
        </w:rPr>
        <w:t>(2)</w:t>
      </w:r>
      <w:r>
        <w:rPr>
          <w:rFonts w:ascii="Times New Roman" w:hAnsi="Times New Roman"/>
          <w:sz w:val="24"/>
          <w:szCs w:val="24"/>
          <w:lang w:eastAsia="en-GB"/>
        </w:rPr>
        <w:t xml:space="preserve"> Delegatul va fi obligat să încheie orice alte asigurări prevăzute de Legea în vigoare la un moment dat pe Durata prezentului Contract.</w:t>
      </w:r>
      <w:bookmarkEnd w:id="253"/>
      <w:bookmarkEnd w:id="254"/>
      <w:bookmarkEnd w:id="255"/>
      <w:bookmarkEnd w:id="256"/>
      <w:bookmarkEnd w:id="257"/>
      <w:bookmarkEnd w:id="258"/>
    </w:p>
    <w:p w14:paraId="3E1A9C7C">
      <w:pPr>
        <w:spacing w:after="0" w:line="240" w:lineRule="auto"/>
        <w:jc w:val="both"/>
        <w:rPr>
          <w:rFonts w:ascii="Times New Roman" w:hAnsi="Times New Roman"/>
          <w:sz w:val="24"/>
          <w:szCs w:val="24"/>
          <w:lang w:eastAsia="en-GB"/>
        </w:rPr>
      </w:pPr>
      <w:bookmarkStart w:id="259" w:name="_Toc380141070"/>
      <w:bookmarkStart w:id="260" w:name="_Toc378327529"/>
      <w:bookmarkStart w:id="261" w:name="_Toc379978625"/>
      <w:bookmarkStart w:id="262" w:name="_Toc381957675"/>
      <w:bookmarkStart w:id="263" w:name="_Toc381791147"/>
      <w:bookmarkStart w:id="264" w:name="_Toc11221580"/>
      <w:r>
        <w:rPr>
          <w:rFonts w:ascii="Times New Roman" w:hAnsi="Times New Roman"/>
          <w:b/>
          <w:sz w:val="24"/>
          <w:szCs w:val="24"/>
          <w:lang w:eastAsia="en-GB"/>
        </w:rPr>
        <w:t>(3)</w:t>
      </w:r>
      <w:r>
        <w:rPr>
          <w:rFonts w:ascii="Times New Roman" w:hAnsi="Times New Roman"/>
          <w:sz w:val="24"/>
          <w:szCs w:val="24"/>
          <w:lang w:eastAsia="en-GB"/>
        </w:rPr>
        <w:t xml:space="preserve"> Delegatul va furniza Delegatarului, copii ale poliţelor de asigurări prevăzute la alin. (1) de mai sus.</w:t>
      </w:r>
      <w:bookmarkEnd w:id="259"/>
      <w:bookmarkEnd w:id="260"/>
      <w:bookmarkEnd w:id="261"/>
      <w:bookmarkEnd w:id="262"/>
      <w:bookmarkEnd w:id="263"/>
      <w:bookmarkEnd w:id="264"/>
    </w:p>
    <w:p w14:paraId="4780EDA0">
      <w:pPr>
        <w:spacing w:after="0" w:line="240" w:lineRule="auto"/>
        <w:jc w:val="both"/>
        <w:rPr>
          <w:rFonts w:ascii="Times New Roman" w:hAnsi="Times New Roman"/>
          <w:sz w:val="24"/>
          <w:szCs w:val="24"/>
          <w:lang w:eastAsia="en-GB"/>
        </w:rPr>
      </w:pPr>
      <w:bookmarkStart w:id="265" w:name="_Toc378327530"/>
      <w:bookmarkStart w:id="266" w:name="_Toc379978626"/>
      <w:bookmarkStart w:id="267" w:name="_Toc380141071"/>
      <w:bookmarkStart w:id="268" w:name="_Toc381791148"/>
      <w:bookmarkStart w:id="269" w:name="_Toc381957676"/>
      <w:bookmarkStart w:id="270" w:name="_Toc11221581"/>
      <w:r>
        <w:rPr>
          <w:rFonts w:ascii="Times New Roman" w:hAnsi="Times New Roman"/>
          <w:b/>
          <w:sz w:val="24"/>
          <w:szCs w:val="24"/>
          <w:lang w:eastAsia="en-GB"/>
        </w:rPr>
        <w:t>(4)</w:t>
      </w:r>
      <w:r>
        <w:rPr>
          <w:rFonts w:ascii="Times New Roman" w:hAnsi="Times New Roman"/>
          <w:sz w:val="24"/>
          <w:szCs w:val="24"/>
          <w:lang w:eastAsia="en-GB"/>
        </w:rPr>
        <w:t xml:space="preserve"> Delegatul se va asigura că fiecare poliţă de asigurare cerută prin prezentul articol care are drept obiect bunuri ce aparţin Delegatarului sau care priveşte răspunderea civilă a Delegatului </w:t>
      </w:r>
      <w:bookmarkEnd w:id="265"/>
      <w:bookmarkEnd w:id="266"/>
      <w:bookmarkEnd w:id="267"/>
      <w:bookmarkEnd w:id="268"/>
      <w:bookmarkEnd w:id="269"/>
      <w:r>
        <w:rPr>
          <w:rFonts w:ascii="Times New Roman" w:hAnsi="Times New Roman"/>
          <w:sz w:val="24"/>
          <w:szCs w:val="24"/>
          <w:lang w:eastAsia="en-GB"/>
        </w:rPr>
        <w:t>conţine prevederi prin care se solicită asigurătorului ca în termen de 30 (treizeci) de Zile să adreseze o notificare Delegatarului înainte de orice anulare sau modificare semnificativă a poliţei în cauză. Primirea de către Delegatar a acestor notificări nu va exonera Delegatul de nicio obligaţie, responsabilitate sau răspundere contractuală sau legală.</w:t>
      </w:r>
      <w:bookmarkEnd w:id="270"/>
    </w:p>
    <w:p w14:paraId="200D25C4">
      <w:pPr>
        <w:spacing w:after="0" w:line="240" w:lineRule="auto"/>
        <w:jc w:val="both"/>
        <w:rPr>
          <w:rFonts w:ascii="Times New Roman" w:hAnsi="Times New Roman"/>
          <w:sz w:val="24"/>
          <w:szCs w:val="24"/>
          <w:lang w:eastAsia="en-GB"/>
        </w:rPr>
      </w:pPr>
      <w:bookmarkStart w:id="271" w:name="_Toc380141072"/>
      <w:bookmarkStart w:id="272" w:name="_Toc11221582"/>
      <w:bookmarkStart w:id="273" w:name="_Toc379978627"/>
      <w:bookmarkStart w:id="274" w:name="_Toc381957677"/>
      <w:bookmarkStart w:id="275" w:name="_Toc378327531"/>
      <w:bookmarkStart w:id="276" w:name="_Toc381791149"/>
      <w:r>
        <w:rPr>
          <w:rFonts w:ascii="Times New Roman" w:hAnsi="Times New Roman"/>
          <w:b/>
          <w:sz w:val="24"/>
          <w:szCs w:val="24"/>
          <w:lang w:eastAsia="en-GB"/>
        </w:rPr>
        <w:t>(5)</w:t>
      </w:r>
      <w:r>
        <w:rPr>
          <w:rFonts w:ascii="Times New Roman" w:hAnsi="Times New Roman"/>
          <w:sz w:val="24"/>
          <w:szCs w:val="24"/>
          <w:lang w:eastAsia="en-GB"/>
        </w:rPr>
        <w:t xml:space="preserve"> În cazul în care Delegatul nu încheie vreuna dintre asigurările prevăzute de prezentul articol şi detaliate în Anexa nr. 9 la Contract sau încheie o asigurare cu acoperire insuficientă, Delegatarul are dreptul să acorde un preaviz de maximum 15 (cincisprezece) Zile Delegatului, pentru a-şi îndeplini această obligaţie, înainte de a rezilia Contractul conform Articolului 38 (“Rezilierea Contractului”).</w:t>
      </w:r>
      <w:bookmarkEnd w:id="271"/>
      <w:bookmarkEnd w:id="272"/>
      <w:bookmarkEnd w:id="273"/>
      <w:bookmarkEnd w:id="274"/>
      <w:bookmarkEnd w:id="275"/>
      <w:bookmarkEnd w:id="276"/>
      <w:r>
        <w:rPr>
          <w:rFonts w:ascii="Times New Roman" w:hAnsi="Times New Roman"/>
          <w:sz w:val="24"/>
          <w:szCs w:val="24"/>
          <w:lang w:eastAsia="en-GB"/>
        </w:rPr>
        <w:t xml:space="preserve"> </w:t>
      </w:r>
    </w:p>
    <w:p w14:paraId="5DC2935E">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b/>
          <w:sz w:val="24"/>
          <w:szCs w:val="24"/>
          <w:lang w:eastAsia="en-GB"/>
        </w:rPr>
        <w:t>(6)</w:t>
      </w:r>
      <w:r>
        <w:rPr>
          <w:rFonts w:ascii="Times New Roman" w:hAnsi="Times New Roman"/>
          <w:sz w:val="24"/>
          <w:szCs w:val="24"/>
          <w:lang w:eastAsia="en-GB"/>
        </w:rPr>
        <w:t xml:space="preserve"> Delegatul va informa Delegatarul, de îndată ce este posibil şi în termen de cel mult 5 (cinci) Zile de la producerea evenimentului asigurat, în legătură cu orice situaţie ce ar putea avea ca efect formularea unei solicitări de plata sau a unei cereri de despăgubiri în baza oricărei poliţe de asigurare încheiată conform prevederilor prezentului Contract. În continuare, Delegatul va soluţiona cererea direct cu asiguratorii respectivi, va acţiona în interesul ambelor Părţi şi va informa Delegatarul despre toate etapele privind soluţionarea unor astfel de cereri. </w:t>
      </w:r>
    </w:p>
    <w:p w14:paraId="5CD43D18">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b/>
          <w:sz w:val="24"/>
          <w:szCs w:val="24"/>
          <w:lang w:eastAsia="en-GB"/>
        </w:rPr>
        <w:t>(7)</w:t>
      </w:r>
      <w:r>
        <w:rPr>
          <w:rFonts w:ascii="Times New Roman" w:hAnsi="Times New Roman"/>
          <w:sz w:val="24"/>
          <w:szCs w:val="24"/>
          <w:lang w:eastAsia="en-GB"/>
        </w:rPr>
        <w:t xml:space="preserve"> Delegatul va utiliza toate sumele primite din asigurările pentru daunele sau pagubele bunurilor Contractului numai pentru a repara sau înlocui bunurile respective în scopul prestării fără întrerupere a Serviciului conform prevederilor prezentului Contract.</w:t>
      </w:r>
    </w:p>
    <w:p w14:paraId="1068AF44">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b/>
          <w:sz w:val="24"/>
          <w:szCs w:val="24"/>
          <w:lang w:eastAsia="en-GB"/>
        </w:rPr>
        <w:t>(8)</w:t>
      </w:r>
      <w:r>
        <w:rPr>
          <w:rFonts w:ascii="Times New Roman" w:hAnsi="Times New Roman"/>
          <w:b/>
          <w:i/>
          <w:sz w:val="24"/>
          <w:szCs w:val="24"/>
          <w:lang w:eastAsia="en-GB"/>
        </w:rPr>
        <w:t xml:space="preserve"> </w:t>
      </w:r>
      <w:r>
        <w:rPr>
          <w:rFonts w:ascii="Times New Roman" w:hAnsi="Times New Roman"/>
          <w:sz w:val="24"/>
          <w:szCs w:val="24"/>
          <w:lang w:eastAsia="en-GB"/>
        </w:rPr>
        <w:t>În cazul unei cereri de despăgubire formulată în baza oricărei poliţe de asigurare încheiate de Delegat, acesta va fi unic răspunzător pentru achitarea franşizei fără a prejudicia utilizarea despăgubirilor de risc acoperite de asigurări în baza Contractului.</w:t>
      </w:r>
    </w:p>
    <w:p w14:paraId="2B549AD2">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b/>
          <w:sz w:val="24"/>
          <w:szCs w:val="24"/>
          <w:lang w:eastAsia="ro-RO"/>
        </w:rPr>
        <w:t>(9)</w:t>
      </w:r>
      <w:r>
        <w:rPr>
          <w:rFonts w:ascii="Times New Roman" w:hAnsi="Times New Roman"/>
          <w:sz w:val="24"/>
          <w:szCs w:val="24"/>
          <w:lang w:eastAsia="ro-RO"/>
        </w:rPr>
        <w:t xml:space="preserve"> Delegatul va furniza Delegatarului, dovezi ale plăţilor periodice ale primelor de asigurare fără întârziere. </w:t>
      </w:r>
    </w:p>
    <w:p w14:paraId="6F508E65">
      <w:pPr>
        <w:spacing w:after="0" w:line="240" w:lineRule="auto"/>
        <w:rPr>
          <w:rFonts w:ascii="Times New Roman" w:hAnsi="Times New Roman"/>
          <w:bCs/>
          <w:sz w:val="24"/>
          <w:szCs w:val="24"/>
          <w:lang w:eastAsia="ro-RO"/>
        </w:rPr>
      </w:pPr>
    </w:p>
    <w:p w14:paraId="5A127C73">
      <w:pPr>
        <w:pStyle w:val="3"/>
        <w:numPr>
          <w:ilvl w:val="0"/>
          <w:numId w:val="6"/>
        </w:numPr>
        <w:spacing w:before="0" w:after="0" w:line="240" w:lineRule="auto"/>
        <w:rPr>
          <w:rFonts w:ascii="Times New Roman" w:hAnsi="Times New Roman"/>
          <w:i w:val="0"/>
          <w:sz w:val="24"/>
          <w:szCs w:val="24"/>
          <w:lang w:val="ro-RO" w:eastAsia="ro-RO"/>
        </w:rPr>
      </w:pPr>
      <w:bookmarkStart w:id="277" w:name="_Toc11221583"/>
      <w:r>
        <w:rPr>
          <w:rFonts w:ascii="Times New Roman" w:hAnsi="Times New Roman"/>
          <w:i w:val="0"/>
          <w:sz w:val="24"/>
          <w:szCs w:val="24"/>
          <w:lang w:val="ro-RO" w:eastAsia="ro-RO"/>
        </w:rPr>
        <w:t>REGISTRE, EVIDENŢE CONTABILE ŞI AUDIT</w:t>
      </w:r>
      <w:bookmarkEnd w:id="277"/>
    </w:p>
    <w:p w14:paraId="38E90A84">
      <w:pPr>
        <w:spacing w:after="0" w:line="240" w:lineRule="auto"/>
        <w:jc w:val="both"/>
        <w:rPr>
          <w:rFonts w:ascii="Times New Roman" w:hAnsi="Times New Roman"/>
          <w:sz w:val="24"/>
          <w:szCs w:val="24"/>
          <w:lang w:eastAsia="en-GB"/>
        </w:rPr>
      </w:pPr>
      <w:bookmarkStart w:id="278" w:name="_Toc334082401"/>
      <w:bookmarkStart w:id="279" w:name="_Toc337128347"/>
      <w:bookmarkStart w:id="280" w:name="_Toc337558413"/>
      <w:bookmarkStart w:id="281" w:name="_Toc337653193"/>
      <w:bookmarkStart w:id="282" w:name="_Toc337740267"/>
      <w:bookmarkStart w:id="283" w:name="_Toc333325574"/>
      <w:bookmarkStart w:id="284" w:name="_Toc332970524"/>
      <w:bookmarkStart w:id="285" w:name="_Toc333326645"/>
      <w:bookmarkStart w:id="286" w:name="_Toc378327533"/>
      <w:bookmarkStart w:id="287" w:name="_Toc379978629"/>
      <w:bookmarkStart w:id="288" w:name="_Toc381957679"/>
      <w:bookmarkStart w:id="289" w:name="_Toc11221584"/>
      <w:bookmarkStart w:id="290" w:name="_Toc381791151"/>
      <w:bookmarkStart w:id="291" w:name="_Toc380141074"/>
      <w:r>
        <w:rPr>
          <w:rFonts w:ascii="Times New Roman" w:hAnsi="Times New Roman"/>
          <w:b/>
          <w:sz w:val="24"/>
          <w:szCs w:val="24"/>
          <w:lang w:eastAsia="en-GB"/>
        </w:rPr>
        <w:t>(1)</w:t>
      </w:r>
      <w:r>
        <w:rPr>
          <w:rFonts w:ascii="Times New Roman" w:hAnsi="Times New Roman"/>
          <w:sz w:val="24"/>
          <w:szCs w:val="24"/>
          <w:lang w:eastAsia="en-GB"/>
        </w:rPr>
        <w:t xml:space="preserve"> </w:t>
      </w:r>
      <w:bookmarkEnd w:id="278"/>
      <w:bookmarkEnd w:id="279"/>
      <w:bookmarkEnd w:id="280"/>
      <w:bookmarkEnd w:id="281"/>
      <w:bookmarkEnd w:id="282"/>
      <w:bookmarkEnd w:id="283"/>
      <w:bookmarkEnd w:id="284"/>
      <w:bookmarkEnd w:id="285"/>
      <w:r>
        <w:rPr>
          <w:rFonts w:ascii="Times New Roman" w:hAnsi="Times New Roman"/>
          <w:sz w:val="24"/>
          <w:szCs w:val="24"/>
          <w:lang w:eastAsia="en-GB"/>
        </w:rPr>
        <w:t>Delegatul va respecta standardele şi principiile contabile şi va menţine registrele şi înregistrările contabile necesare conform Legii aplicabile.</w:t>
      </w:r>
      <w:bookmarkEnd w:id="286"/>
      <w:bookmarkEnd w:id="287"/>
      <w:bookmarkEnd w:id="288"/>
      <w:bookmarkEnd w:id="289"/>
      <w:bookmarkEnd w:id="290"/>
      <w:bookmarkEnd w:id="291"/>
    </w:p>
    <w:p w14:paraId="08A00CC1">
      <w:pPr>
        <w:spacing w:after="0" w:line="240" w:lineRule="auto"/>
        <w:jc w:val="both"/>
        <w:rPr>
          <w:rFonts w:ascii="Times New Roman" w:hAnsi="Times New Roman"/>
          <w:sz w:val="24"/>
          <w:szCs w:val="24"/>
          <w:lang w:eastAsia="en-GB"/>
        </w:rPr>
      </w:pPr>
      <w:bookmarkStart w:id="292" w:name="_Toc333326646"/>
      <w:bookmarkStart w:id="293" w:name="_Toc333325575"/>
      <w:bookmarkStart w:id="294" w:name="_Toc334082402"/>
      <w:bookmarkStart w:id="295" w:name="_Toc332970525"/>
      <w:bookmarkStart w:id="296" w:name="_Toc381791152"/>
      <w:bookmarkStart w:id="297" w:name="_Toc337128348"/>
      <w:bookmarkStart w:id="298" w:name="_Toc337653194"/>
      <w:bookmarkStart w:id="299" w:name="_Toc337558414"/>
      <w:bookmarkStart w:id="300" w:name="_Toc379978630"/>
      <w:bookmarkStart w:id="301" w:name="_Toc11221585"/>
      <w:bookmarkStart w:id="302" w:name="_Toc337740268"/>
      <w:bookmarkStart w:id="303" w:name="_Toc378327534"/>
      <w:bookmarkStart w:id="304" w:name="_Toc380141075"/>
      <w:bookmarkStart w:id="305" w:name="_Toc381957680"/>
      <w:r>
        <w:rPr>
          <w:rFonts w:ascii="Times New Roman" w:hAnsi="Times New Roman"/>
          <w:b/>
          <w:sz w:val="24"/>
          <w:szCs w:val="24"/>
          <w:lang w:eastAsia="en-GB"/>
        </w:rPr>
        <w:t>(2)</w:t>
      </w:r>
      <w:r>
        <w:rPr>
          <w:rFonts w:ascii="Times New Roman" w:hAnsi="Times New Roman"/>
          <w:sz w:val="24"/>
          <w:szCs w:val="24"/>
          <w:lang w:eastAsia="en-GB"/>
        </w:rPr>
        <w:t xml:space="preserve"> Delegatul va evidenţia în contabilitate în mod separat, clar şi distinct toate intrările şi ieşirile contabile în legătură cu prezentul Contract, în conformitate cu dispoziţiile legale. În măsura în care Delegatul nu va evidenţia aceste intrări şi ieşiri contabile în mod separat, atunci Delegatarul va putea rezilia Contractul în condiţiile Articolului 38 (“Rezilierea Contractului”).</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Start w:id="306" w:name="_Toc337128349"/>
      <w:bookmarkStart w:id="307" w:name="_Toc337558415"/>
      <w:bookmarkStart w:id="308" w:name="_Toc337653195"/>
      <w:bookmarkStart w:id="309" w:name="_Toc337740269"/>
      <w:bookmarkStart w:id="310" w:name="_Toc334082403"/>
      <w:bookmarkStart w:id="311" w:name="_Toc332970526"/>
      <w:bookmarkStart w:id="312" w:name="_Toc333325576"/>
      <w:bookmarkStart w:id="313" w:name="_Toc333326647"/>
    </w:p>
    <w:p w14:paraId="793C2624">
      <w:pPr>
        <w:spacing w:after="0" w:line="240" w:lineRule="auto"/>
        <w:jc w:val="both"/>
        <w:rPr>
          <w:rFonts w:ascii="Times New Roman" w:hAnsi="Times New Roman"/>
          <w:sz w:val="24"/>
          <w:szCs w:val="24"/>
          <w:lang w:eastAsia="en-GB"/>
        </w:rPr>
      </w:pPr>
      <w:bookmarkStart w:id="314" w:name="_Toc378327535"/>
      <w:bookmarkStart w:id="315" w:name="_Toc379978631"/>
      <w:bookmarkStart w:id="316" w:name="_Toc11221586"/>
      <w:bookmarkStart w:id="317" w:name="_Toc381791153"/>
      <w:bookmarkStart w:id="318" w:name="_Toc381957681"/>
      <w:bookmarkStart w:id="319" w:name="_Toc380141076"/>
      <w:r>
        <w:rPr>
          <w:rFonts w:ascii="Times New Roman" w:hAnsi="Times New Roman"/>
          <w:b/>
          <w:sz w:val="24"/>
          <w:szCs w:val="24"/>
          <w:lang w:eastAsia="en-GB"/>
        </w:rPr>
        <w:t>(3)</w:t>
      </w:r>
      <w:r>
        <w:rPr>
          <w:rFonts w:ascii="Times New Roman" w:hAnsi="Times New Roman"/>
          <w:sz w:val="24"/>
          <w:szCs w:val="24"/>
          <w:lang w:eastAsia="en-GB"/>
        </w:rPr>
        <w:t xml:space="preserve"> Delegatarul poate, suportând costurile şi cheltuielile, să efectueze un audit al evidenţelor şi registrelor contabile şi al altor documente relevante pentru Contract ţinute în condiţiile prezentului Articol, inclusiv asupra evidenţelor şi registrelor lucrărilor şi echipamentelor şi a oricăror informaţii, înregistrări şi documente contabile care pot fi solicitate de Delegatar în legătură cu Serviciul prestat şi prezentul Contract. </w:t>
      </w:r>
      <w:bookmarkEnd w:id="306"/>
      <w:bookmarkEnd w:id="307"/>
      <w:bookmarkEnd w:id="308"/>
      <w:bookmarkEnd w:id="309"/>
      <w:bookmarkEnd w:id="310"/>
      <w:bookmarkEnd w:id="311"/>
      <w:bookmarkEnd w:id="312"/>
      <w:bookmarkEnd w:id="313"/>
      <w:r>
        <w:rPr>
          <w:rFonts w:ascii="Times New Roman" w:hAnsi="Times New Roman"/>
          <w:sz w:val="24"/>
          <w:szCs w:val="24"/>
          <w:lang w:eastAsia="en-GB"/>
        </w:rPr>
        <w:t>Delegatul are obligaţia de a permite Delegatarului şi altor persoane autorizate să verifice şi să auditeze aceste documente, inclusiv să obţină copii de pe acestea, în orice moment pe Durata Contractului.</w:t>
      </w:r>
      <w:bookmarkEnd w:id="314"/>
      <w:bookmarkEnd w:id="315"/>
      <w:bookmarkEnd w:id="316"/>
      <w:bookmarkEnd w:id="317"/>
      <w:bookmarkEnd w:id="318"/>
      <w:bookmarkEnd w:id="319"/>
      <w:r>
        <w:rPr>
          <w:rFonts w:ascii="Times New Roman" w:hAnsi="Times New Roman"/>
          <w:sz w:val="24"/>
          <w:szCs w:val="24"/>
          <w:lang w:eastAsia="en-GB"/>
        </w:rPr>
        <w:t xml:space="preserve"> </w:t>
      </w:r>
    </w:p>
    <w:p w14:paraId="49C5D158">
      <w:pPr>
        <w:autoSpaceDE w:val="0"/>
        <w:autoSpaceDN w:val="0"/>
        <w:adjustRightInd w:val="0"/>
        <w:spacing w:after="0" w:line="240" w:lineRule="auto"/>
        <w:jc w:val="both"/>
        <w:rPr>
          <w:rFonts w:ascii="Times New Roman" w:hAnsi="Times New Roman"/>
          <w:bCs/>
          <w:sz w:val="24"/>
          <w:szCs w:val="24"/>
        </w:rPr>
      </w:pPr>
      <w:bookmarkStart w:id="320" w:name="_Toc332970527"/>
      <w:bookmarkStart w:id="321" w:name="_Toc333325577"/>
      <w:bookmarkStart w:id="322" w:name="_Toc334082404"/>
      <w:bookmarkStart w:id="323" w:name="_Toc337128350"/>
      <w:bookmarkStart w:id="324" w:name="_Toc337558416"/>
      <w:bookmarkStart w:id="325" w:name="_Toc333326648"/>
      <w:bookmarkStart w:id="326" w:name="_Toc337740270"/>
      <w:bookmarkStart w:id="327" w:name="_Toc337653196"/>
      <w:r>
        <w:rPr>
          <w:rFonts w:ascii="Times New Roman" w:hAnsi="Times New Roman"/>
          <w:b/>
          <w:sz w:val="24"/>
          <w:szCs w:val="24"/>
          <w:lang w:eastAsia="en-GB"/>
        </w:rPr>
        <w:t>(4)</w:t>
      </w:r>
      <w:r>
        <w:rPr>
          <w:rFonts w:ascii="Times New Roman" w:hAnsi="Times New Roman"/>
          <w:sz w:val="24"/>
          <w:szCs w:val="24"/>
          <w:lang w:eastAsia="en-GB"/>
        </w:rPr>
        <w:t xml:space="preserve"> Toate registrele, evidenţele, înregistrările şi documente contabile la care se face referire în prezentul Articol vor fi păstrate de Delegat pe o perioadă de timp cerută de Lege. La expirarea acestei perioade, Delegatul nu va arunca sau distruge registrele, evidenţele, înregistrările şi documentele contabile fără a cere aprobarea Delegatarului printr-o adresă scrisă trimisă cu cel puţin 30 (treizeci) de Zile înainte. În urma primirii adresei Delegatarul poate prelua pe cheltuială proprie registrele, evidenţele, înregistrările şi documente contabile, notificând intenţia sa printr-o adresă trimisă Delegatului cu cel puţin 10 (zece) Zile înainte de expirarea perioadei de 30 (treizeci) de Zile.  </w:t>
      </w:r>
      <w:bookmarkEnd w:id="320"/>
      <w:bookmarkEnd w:id="321"/>
      <w:bookmarkEnd w:id="322"/>
      <w:bookmarkEnd w:id="323"/>
      <w:bookmarkEnd w:id="324"/>
      <w:bookmarkEnd w:id="325"/>
      <w:bookmarkEnd w:id="326"/>
      <w:bookmarkEnd w:id="327"/>
    </w:p>
    <w:p w14:paraId="71D9C79E">
      <w:pPr>
        <w:autoSpaceDE w:val="0"/>
        <w:autoSpaceDN w:val="0"/>
        <w:adjustRightInd w:val="0"/>
        <w:spacing w:after="0" w:line="240" w:lineRule="auto"/>
        <w:jc w:val="both"/>
        <w:rPr>
          <w:rFonts w:ascii="Times New Roman" w:hAnsi="Times New Roman"/>
          <w:bCs/>
          <w:sz w:val="24"/>
          <w:szCs w:val="24"/>
        </w:rPr>
      </w:pPr>
    </w:p>
    <w:p w14:paraId="368B300D">
      <w:pPr>
        <w:pStyle w:val="3"/>
        <w:numPr>
          <w:ilvl w:val="0"/>
          <w:numId w:val="6"/>
        </w:numPr>
        <w:spacing w:before="0" w:after="0" w:line="240" w:lineRule="auto"/>
        <w:rPr>
          <w:rFonts w:ascii="Times New Roman" w:hAnsi="Times New Roman"/>
          <w:i w:val="0"/>
          <w:sz w:val="24"/>
          <w:szCs w:val="24"/>
          <w:lang w:val="ro-RO" w:eastAsia="ro-RO"/>
        </w:rPr>
      </w:pPr>
      <w:bookmarkStart w:id="328" w:name="_Toc11221587"/>
      <w:r>
        <w:rPr>
          <w:rFonts w:ascii="Times New Roman" w:hAnsi="Times New Roman"/>
          <w:i w:val="0"/>
          <w:sz w:val="24"/>
          <w:szCs w:val="24"/>
          <w:lang w:val="ro-RO" w:eastAsia="ro-RO"/>
        </w:rPr>
        <w:t>CLAUZA DE PREVENIRE A CORUPŢIEI</w:t>
      </w:r>
      <w:bookmarkEnd w:id="328"/>
      <w:r>
        <w:rPr>
          <w:rFonts w:ascii="Times New Roman" w:hAnsi="Times New Roman"/>
          <w:i w:val="0"/>
          <w:sz w:val="24"/>
          <w:szCs w:val="24"/>
          <w:lang w:val="ro-RO" w:eastAsia="ro-RO"/>
        </w:rPr>
        <w:t xml:space="preserve"> </w:t>
      </w:r>
    </w:p>
    <w:p w14:paraId="631B9A91">
      <w:pPr>
        <w:spacing w:after="0" w:line="240" w:lineRule="auto"/>
        <w:jc w:val="both"/>
        <w:rPr>
          <w:rFonts w:ascii="Times New Roman" w:hAnsi="Times New Roman"/>
          <w:sz w:val="24"/>
          <w:szCs w:val="24"/>
          <w:lang w:eastAsia="en-GB"/>
        </w:rPr>
      </w:pPr>
      <w:r>
        <w:rPr>
          <w:rFonts w:ascii="Times New Roman" w:hAnsi="Times New Roman"/>
          <w:b/>
          <w:sz w:val="24"/>
          <w:szCs w:val="24"/>
          <w:lang w:eastAsia="en-GB"/>
        </w:rPr>
        <w:t xml:space="preserve"> (1)</w:t>
      </w:r>
      <w:r>
        <w:rPr>
          <w:rFonts w:ascii="Times New Roman" w:hAnsi="Times New Roman"/>
          <w:sz w:val="24"/>
          <w:szCs w:val="24"/>
          <w:lang w:eastAsia="en-GB"/>
        </w:rPr>
        <w:t xml:space="preserve"> Delegatul nu va acorda şi nu va solicita nici unei persoane angajate de Delegatar sau de sub-contractanţii sau mandatarii acestuia nici un fel de cadou sau plată sub orice formă, ca stimulare sau recompensă pentru a acţiona, pentru că a acţionat sau că s-a abţinut să acţioneze într-un anume fel, pentru că s-a arătat în favoarea sau s-a abţinut să se arate în defavoarea oricărei persoane, în legătură cu acest Contract. Orice nerespectare a prezentului articol va fi considerată o încălcare gravă a Contractului ce poate duce la rezilierea acestuia conform Articolului 38 (“Rezilierea Contractului”).</w:t>
      </w:r>
    </w:p>
    <w:p w14:paraId="54B4212D">
      <w:pPr>
        <w:tabs>
          <w:tab w:val="left" w:pos="0"/>
        </w:tabs>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b/>
          <w:sz w:val="24"/>
          <w:szCs w:val="24"/>
          <w:lang w:eastAsia="en-GB"/>
        </w:rPr>
        <w:t xml:space="preserve">(2) </w:t>
      </w:r>
      <w:r>
        <w:rPr>
          <w:rFonts w:ascii="Times New Roman" w:hAnsi="Times New Roman"/>
          <w:sz w:val="24"/>
          <w:szCs w:val="24"/>
          <w:lang w:eastAsia="en-GB"/>
        </w:rPr>
        <w:t>Delegatarul poate rezilia prezentul Contract, conform Articolului 38 (“Rezilierea Contractului”), în cazul în care Delegatul sau orice persoană angajată de acesta sau acţionând în numele său:</w:t>
      </w:r>
    </w:p>
    <w:p w14:paraId="37E4A186">
      <w:pPr>
        <w:numPr>
          <w:ilvl w:val="0"/>
          <w:numId w:val="40"/>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a oferit, a dat sau a fost de acord să ofere oricărei persoane orice cadou sau comision de orice natură drept stimulent sau recompensă pentru ca a realizat sau realizează ori s-a abţinut sau se abţine de la vreo faptă legată de prezentul Contract ori de orice altă relaţie contractuală cu Delegatarul;</w:t>
      </w:r>
    </w:p>
    <w:p w14:paraId="33C80528">
      <w:pPr>
        <w:numPr>
          <w:ilvl w:val="0"/>
          <w:numId w:val="40"/>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a realizat sau s-a abţinut de la o acţiune pentru favorizarea sau defavorizarea oricărei persoane în relaţie cu prezentul Contract sau cu orice alt contract cu Delegatarul;</w:t>
      </w:r>
    </w:p>
    <w:p w14:paraId="6F433950">
      <w:pPr>
        <w:numPr>
          <w:ilvl w:val="0"/>
          <w:numId w:val="40"/>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a comis orice infracţiune de dare şi/sau luare de mită ori corupţie, potrivit Legii, privitor la prezentul Contract sau orice alt contract cu Delegatarul;</w:t>
      </w:r>
    </w:p>
    <w:p w14:paraId="5F6D4ECA">
      <w:pPr>
        <w:numPr>
          <w:ilvl w:val="0"/>
          <w:numId w:val="40"/>
        </w:numPr>
        <w:tabs>
          <w:tab w:val="left" w:pos="284"/>
          <w:tab w:val="left" w:pos="1560"/>
        </w:tabs>
        <w:autoSpaceDE w:val="0"/>
        <w:autoSpaceDN w:val="0"/>
        <w:adjustRightInd w:val="0"/>
        <w:spacing w:after="0" w:line="240" w:lineRule="auto"/>
        <w:ind w:left="284" w:hanging="284"/>
        <w:jc w:val="both"/>
        <w:rPr>
          <w:rFonts w:ascii="Times New Roman" w:hAnsi="Times New Roman"/>
          <w:sz w:val="24"/>
          <w:szCs w:val="24"/>
          <w:lang w:eastAsia="en-GB"/>
        </w:rPr>
      </w:pPr>
      <w:r>
        <w:rPr>
          <w:rFonts w:ascii="Times New Roman" w:hAnsi="Times New Roman"/>
          <w:sz w:val="24"/>
          <w:szCs w:val="24"/>
          <w:lang w:eastAsia="en-GB"/>
        </w:rPr>
        <w:t xml:space="preserve">a oferit orice onorariu sau recompensă, alta decât salariul, unui salariat al Delegatarului, la care acesta, în virtutea funcţiei sau poziţiei ocupate, nu avea dreptul. </w:t>
      </w:r>
    </w:p>
    <w:p w14:paraId="231AAAF6">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p>
    <w:p w14:paraId="27DBFAE9">
      <w:pPr>
        <w:pStyle w:val="3"/>
        <w:numPr>
          <w:ilvl w:val="0"/>
          <w:numId w:val="6"/>
        </w:numPr>
        <w:spacing w:before="0" w:after="0" w:line="240" w:lineRule="auto"/>
        <w:rPr>
          <w:rFonts w:ascii="Times New Roman" w:hAnsi="Times New Roman"/>
          <w:i w:val="0"/>
          <w:sz w:val="24"/>
          <w:szCs w:val="24"/>
          <w:lang w:val="ro-RO" w:eastAsia="ro-RO"/>
        </w:rPr>
      </w:pPr>
      <w:bookmarkStart w:id="329" w:name="_Toc11221588"/>
      <w:r>
        <w:rPr>
          <w:rFonts w:ascii="Times New Roman" w:hAnsi="Times New Roman"/>
          <w:i w:val="0"/>
          <w:sz w:val="24"/>
          <w:szCs w:val="24"/>
          <w:lang w:val="ro-RO" w:eastAsia="ro-RO"/>
        </w:rPr>
        <w:t>SUBDELEGAREA</w:t>
      </w:r>
      <w:bookmarkEnd w:id="329"/>
      <w:r>
        <w:rPr>
          <w:rFonts w:ascii="Times New Roman" w:hAnsi="Times New Roman"/>
          <w:i w:val="0"/>
          <w:sz w:val="24"/>
          <w:szCs w:val="24"/>
          <w:lang w:val="ro-RO" w:eastAsia="ro-RO"/>
        </w:rPr>
        <w:t xml:space="preserve"> ȘI CESIUNEA</w:t>
      </w:r>
    </w:p>
    <w:p w14:paraId="2923CCEE">
      <w:pPr>
        <w:pStyle w:val="88"/>
        <w:shd w:val="clear" w:color="auto" w:fill="auto"/>
        <w:tabs>
          <w:tab w:val="left" w:pos="423"/>
        </w:tabs>
        <w:spacing w:after="0" w:line="240" w:lineRule="auto"/>
        <w:ind w:firstLine="0"/>
        <w:jc w:val="both"/>
        <w:rPr>
          <w:rFonts w:ascii="Times New Roman" w:hAnsi="Times New Roman" w:cs="Times New Roman"/>
          <w:sz w:val="24"/>
          <w:szCs w:val="24"/>
        </w:rPr>
      </w:pPr>
      <w:r>
        <w:rPr>
          <w:rFonts w:ascii="Times New Roman" w:hAnsi="Times New Roman" w:cs="Times New Roman"/>
          <w:b/>
          <w:sz w:val="24"/>
          <w:szCs w:val="24"/>
          <w:lang w:eastAsia="en-GB"/>
        </w:rPr>
        <w:t xml:space="preserve">(1) </w:t>
      </w:r>
      <w:r>
        <w:rPr>
          <w:rFonts w:ascii="Times New Roman" w:hAnsi="Times New Roman" w:cs="Times New Roman"/>
          <w:sz w:val="24"/>
          <w:szCs w:val="24"/>
          <w:lang w:eastAsia="en-GB"/>
        </w:rPr>
        <w:t xml:space="preserve">Delegatul nu va putea subdelega gestiunea Serviciului, subroga, nova, transmite, ceda sau transfera în orice alt mod, totalitatea sau o parte din drepturile şi obligaţiile sale derivate din sau în legătură cu prezentul Contract, fie mod direct, fie indirect, decât dacă Legea în vigoare la data respectivei operaţii permite o astfel de subdelegare, subrogare, novație, transmitere, cesiune sau transfer şi doar cu acordul scris prealabil al Delegatarului. </w:t>
      </w:r>
      <w:r>
        <w:rPr>
          <w:rFonts w:ascii="Times New Roman" w:hAnsi="Times New Roman" w:cs="Times New Roman"/>
          <w:iCs/>
          <w:sz w:val="24"/>
          <w:szCs w:val="24"/>
          <w:lang w:eastAsia="en-GB"/>
        </w:rPr>
        <w:t>Părțile consideră totuşi că Delegatul poate constitui garanţii pe veniturile obţinute din prestarea activităţilor permise prin prezentul Contract fără un astfel de acord prealabil</w:t>
      </w:r>
      <w:r>
        <w:rPr>
          <w:rFonts w:ascii="Times New Roman" w:hAnsi="Times New Roman" w:cs="Times New Roman"/>
          <w:sz w:val="24"/>
          <w:szCs w:val="24"/>
          <w:lang w:eastAsia="en-GB"/>
        </w:rPr>
        <w:t>. Nerespectarea condiţiilor stipulate de prezentul alineat reprezintă o încălcare gravă de către Delegat a obligaţiilor sale și constituie o cauză de reziliere a Contractului conform Articolului 38 (“Rezilierea Contractului”).</w:t>
      </w:r>
    </w:p>
    <w:p w14:paraId="5A09A862">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eastAsiaTheme="minorHAnsi"/>
          <w:b/>
          <w:sz w:val="24"/>
          <w:szCs w:val="24"/>
          <w:lang w:val="en-US" w:eastAsia="en-GB"/>
        </w:rPr>
        <w:t>(2)</w:t>
      </w:r>
      <w:r>
        <w:rPr>
          <w:rFonts w:ascii="Times New Roman" w:hAnsi="Times New Roman"/>
          <w:sz w:val="24"/>
          <w:szCs w:val="24"/>
          <w:lang w:eastAsia="en-GB"/>
        </w:rPr>
        <w:t xml:space="preserve"> Dispoziţiile alineatului precedent nu vor fi interpretate încât să împiedice utilizarea sau angajarea de către Delegat de furnizori, prestatori, antreprenori, mandatari pentru furnizarea de produse sau realizarea de lucrări ori prestarea de servicii cu condiţia să nu se poată pretinde că o astfel de utilizare sau angajare ar constitui o delegare, o cesiune sau o derogare de la oricare dintre drepturile sau obligaţiile semnificative ale Delegatului în baza prezentului Contract.</w:t>
      </w:r>
    </w:p>
    <w:p w14:paraId="2D1483FC">
      <w:pPr>
        <w:autoSpaceDE w:val="0"/>
        <w:autoSpaceDN w:val="0"/>
        <w:adjustRightInd w:val="0"/>
        <w:spacing w:after="0" w:line="240" w:lineRule="auto"/>
        <w:jc w:val="both"/>
        <w:rPr>
          <w:rFonts w:ascii="Times New Roman" w:hAnsi="Times New Roman"/>
          <w:bCs/>
          <w:sz w:val="24"/>
          <w:szCs w:val="24"/>
        </w:rPr>
      </w:pPr>
    </w:p>
    <w:p w14:paraId="21073691">
      <w:pPr>
        <w:pStyle w:val="3"/>
        <w:numPr>
          <w:ilvl w:val="0"/>
          <w:numId w:val="6"/>
        </w:numPr>
        <w:spacing w:before="0" w:after="0" w:line="240" w:lineRule="auto"/>
        <w:rPr>
          <w:rFonts w:ascii="Times New Roman" w:hAnsi="Times New Roman"/>
          <w:i w:val="0"/>
          <w:sz w:val="24"/>
          <w:szCs w:val="24"/>
          <w:lang w:val="ro-RO" w:eastAsia="ro-RO"/>
        </w:rPr>
      </w:pPr>
      <w:bookmarkStart w:id="330" w:name="_Toc11221589"/>
      <w:r>
        <w:rPr>
          <w:rFonts w:ascii="Times New Roman" w:hAnsi="Times New Roman"/>
          <w:i w:val="0"/>
          <w:sz w:val="24"/>
          <w:szCs w:val="24"/>
          <w:lang w:val="ro-RO" w:eastAsia="ro-RO"/>
        </w:rPr>
        <w:t>COMPENSAȚIE PENTRU OBLIGAȚIA DE SERVICIU PUBLIC</w:t>
      </w:r>
      <w:bookmarkEnd w:id="330"/>
    </w:p>
    <w:p w14:paraId="318F1E88">
      <w:pPr>
        <w:spacing w:after="0" w:line="240" w:lineRule="auto"/>
        <w:jc w:val="both"/>
        <w:rPr>
          <w:rFonts w:ascii="Times New Roman" w:hAnsi="Times New Roman"/>
          <w:sz w:val="24"/>
          <w:szCs w:val="24"/>
          <w:lang w:eastAsia="en-GB"/>
        </w:rPr>
      </w:pPr>
      <w:r>
        <w:rPr>
          <w:rFonts w:ascii="Times New Roman" w:hAnsi="Times New Roman"/>
          <w:sz w:val="24"/>
          <w:szCs w:val="24"/>
          <w:lang w:eastAsia="en-GB"/>
        </w:rPr>
        <w:t>Delegatarul nu acordă Delegatului vreo compensație pentru obligațiile de serviciu public prevăzute în Contract, toate costurile fiind incluse în Tarif.</w:t>
      </w:r>
    </w:p>
    <w:p w14:paraId="64F00FCE">
      <w:pPr>
        <w:spacing w:after="0" w:line="240" w:lineRule="auto"/>
        <w:jc w:val="both"/>
        <w:rPr>
          <w:rFonts w:ascii="Times New Roman" w:hAnsi="Times New Roman"/>
          <w:sz w:val="24"/>
          <w:szCs w:val="24"/>
          <w:lang w:eastAsia="en-GB"/>
        </w:rPr>
      </w:pPr>
    </w:p>
    <w:p w14:paraId="4878C87E">
      <w:pPr>
        <w:spacing w:after="0" w:line="240" w:lineRule="auto"/>
        <w:jc w:val="both"/>
        <w:rPr>
          <w:rFonts w:ascii="Times New Roman" w:hAnsi="Times New Roman"/>
          <w:b/>
          <w:sz w:val="24"/>
          <w:szCs w:val="24"/>
          <w:lang w:eastAsia="en-GB"/>
        </w:rPr>
      </w:pPr>
    </w:p>
    <w:p w14:paraId="49FA2EF3">
      <w:pPr>
        <w:spacing w:after="0" w:line="240" w:lineRule="auto"/>
        <w:rPr>
          <w:rFonts w:ascii="Times New Roman" w:hAnsi="Times New Roman"/>
          <w:sz w:val="24"/>
          <w:szCs w:val="24"/>
          <w:lang w:eastAsia="ro-RO"/>
        </w:rPr>
      </w:pPr>
    </w:p>
    <w:p w14:paraId="70B9B89A">
      <w:pPr>
        <w:pStyle w:val="2"/>
        <w:spacing w:after="0" w:line="240" w:lineRule="auto"/>
        <w:rPr>
          <w:rFonts w:ascii="Times New Roman" w:hAnsi="Times New Roman" w:cs="Times New Roman"/>
          <w:sz w:val="24"/>
          <w:szCs w:val="24"/>
        </w:rPr>
      </w:pPr>
      <w:bookmarkStart w:id="331" w:name="_Toc11221590"/>
      <w:r>
        <w:rPr>
          <w:rFonts w:ascii="Times New Roman" w:hAnsi="Times New Roman" w:cs="Times New Roman"/>
          <w:sz w:val="24"/>
          <w:szCs w:val="24"/>
        </w:rPr>
        <w:t xml:space="preserve"> RĂSPUNDEREA CONTRACTUALĂ</w:t>
      </w:r>
      <w:bookmarkEnd w:id="331"/>
      <w:r>
        <w:rPr>
          <w:rFonts w:ascii="Times New Roman" w:hAnsi="Times New Roman" w:cs="Times New Roman"/>
          <w:sz w:val="24"/>
          <w:szCs w:val="24"/>
        </w:rPr>
        <w:t xml:space="preserve"> </w:t>
      </w:r>
    </w:p>
    <w:p w14:paraId="5897FB67">
      <w:pPr>
        <w:rPr>
          <w:rFonts w:ascii="Times New Roman" w:hAnsi="Times New Roman"/>
          <w:sz w:val="24"/>
          <w:szCs w:val="24"/>
        </w:rPr>
      </w:pPr>
    </w:p>
    <w:p w14:paraId="28342F56">
      <w:pPr>
        <w:pStyle w:val="3"/>
        <w:numPr>
          <w:ilvl w:val="0"/>
          <w:numId w:val="6"/>
        </w:numPr>
        <w:spacing w:before="0" w:after="0" w:line="240" w:lineRule="auto"/>
        <w:rPr>
          <w:rFonts w:ascii="Times New Roman" w:hAnsi="Times New Roman"/>
          <w:i w:val="0"/>
          <w:sz w:val="24"/>
          <w:szCs w:val="24"/>
          <w:lang w:val="ro-RO" w:eastAsia="ro-RO"/>
        </w:rPr>
      </w:pPr>
      <w:bookmarkStart w:id="332" w:name="_Toc11221591"/>
      <w:r>
        <w:rPr>
          <w:rFonts w:ascii="Times New Roman" w:hAnsi="Times New Roman"/>
          <w:i w:val="0"/>
          <w:sz w:val="24"/>
          <w:szCs w:val="24"/>
          <w:lang w:val="ro-RO" w:eastAsia="ro-RO"/>
        </w:rPr>
        <w:t>RĂSPUNDEREA CONTRACTUALĂ</w:t>
      </w:r>
      <w:bookmarkEnd w:id="332"/>
    </w:p>
    <w:p w14:paraId="504CF5DA">
      <w:pPr>
        <w:autoSpaceDE w:val="0"/>
        <w:autoSpaceDN w:val="0"/>
        <w:adjustRightInd w:val="0"/>
        <w:spacing w:after="0" w:line="240" w:lineRule="auto"/>
        <w:jc w:val="both"/>
        <w:rPr>
          <w:rFonts w:ascii="Times New Roman" w:hAnsi="Times New Roman"/>
          <w:sz w:val="24"/>
          <w:szCs w:val="24"/>
          <w:lang w:eastAsia="en-GB"/>
        </w:rPr>
      </w:pPr>
      <w:bookmarkStart w:id="333" w:name="_Toc337740349"/>
      <w:bookmarkStart w:id="334" w:name="_Toc254520627"/>
      <w:r>
        <w:rPr>
          <w:rFonts w:ascii="Times New Roman" w:hAnsi="Times New Roman" w:eastAsiaTheme="minorHAnsi"/>
          <w:b/>
          <w:sz w:val="24"/>
          <w:szCs w:val="24"/>
          <w:lang w:val="en-US" w:eastAsia="en-GB"/>
        </w:rPr>
        <w:t>(1</w:t>
      </w:r>
      <w:r>
        <w:rPr>
          <w:rFonts w:ascii="Times New Roman" w:hAnsi="Times New Roman"/>
          <w:b/>
          <w:sz w:val="24"/>
          <w:szCs w:val="24"/>
          <w:lang w:eastAsia="en-GB"/>
        </w:rPr>
        <w:t>)</w:t>
      </w:r>
      <w:r>
        <w:rPr>
          <w:rFonts w:ascii="Times New Roman" w:hAnsi="Times New Roman"/>
          <w:sz w:val="24"/>
          <w:szCs w:val="24"/>
          <w:lang w:eastAsia="en-GB"/>
        </w:rPr>
        <w:t xml:space="preserve"> Nerespectarea dovedită de către oricare dintre Părţile contractante a obligaţiilor contractuale ce-i incumbă în temeiul prezentului Contract atrage răspunderea contractuală a Părţii în culpă. </w:t>
      </w:r>
    </w:p>
    <w:p w14:paraId="2D26AE07">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b/>
          <w:sz w:val="24"/>
          <w:szCs w:val="24"/>
          <w:lang w:eastAsia="en-GB"/>
        </w:rPr>
        <w:t>(2)</w:t>
      </w:r>
      <w:r>
        <w:rPr>
          <w:rFonts w:ascii="Times New Roman" w:hAnsi="Times New Roman"/>
          <w:sz w:val="24"/>
          <w:szCs w:val="24"/>
          <w:lang w:eastAsia="en-GB"/>
        </w:rPr>
        <w:t xml:space="preserve"> În situaţia rezilierii Contractului din vina unei Părţi, această Parte va datora despăgubiri celeilalte Părţi, în cuantumul stabilit de prezentul contract, iar în lipsa unei stipulații exprese contractuale, de Părţi, de un expert independent, desemnat de acestea sau de către instanţa judecătorească competentă.</w:t>
      </w:r>
    </w:p>
    <w:p w14:paraId="31B6E109">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b/>
          <w:sz w:val="24"/>
          <w:szCs w:val="24"/>
          <w:lang w:eastAsia="en-GB"/>
        </w:rPr>
        <w:t>(3)</w:t>
      </w:r>
      <w:r>
        <w:rPr>
          <w:rFonts w:ascii="Times New Roman" w:hAnsi="Times New Roman"/>
          <w:sz w:val="24"/>
          <w:szCs w:val="24"/>
          <w:lang w:eastAsia="en-GB"/>
        </w:rPr>
        <w:t xml:space="preserve"> </w:t>
      </w:r>
      <w:r>
        <w:rPr>
          <w:rFonts w:ascii="Times New Roman" w:hAnsi="Times New Roman"/>
          <w:sz w:val="24"/>
          <w:szCs w:val="24"/>
          <w:lang w:eastAsia="ro-RO"/>
        </w:rPr>
        <w:t>Încetarea prezentului Contract nu va avea ca efect degrevarea de obligaţii a Părţilor în cazul în care, prin natura lor, obligaţiile respective rămân în vigoare şi după Data Încetării Contractului. De asemenea, Părţile rămân răspunzătoare pentru orice fapte/acte întreprinse de către o Parte pe perioada desfăşurării Contractului ale căror rezultate care s-ar ivi după încetarea efectelor Contractului şi care ar avea efecte prejudiciabile pentru cealaltă Parte.</w:t>
      </w:r>
    </w:p>
    <w:p w14:paraId="40D2D6B3">
      <w:pPr>
        <w:autoSpaceDE w:val="0"/>
        <w:autoSpaceDN w:val="0"/>
        <w:adjustRightInd w:val="0"/>
        <w:spacing w:after="0" w:line="240" w:lineRule="auto"/>
        <w:jc w:val="both"/>
        <w:rPr>
          <w:rFonts w:ascii="Times New Roman" w:hAnsi="Times New Roman"/>
          <w:bCs/>
          <w:sz w:val="24"/>
          <w:szCs w:val="24"/>
        </w:rPr>
      </w:pPr>
    </w:p>
    <w:p w14:paraId="54DF840E">
      <w:pPr>
        <w:pStyle w:val="3"/>
        <w:numPr>
          <w:ilvl w:val="0"/>
          <w:numId w:val="6"/>
        </w:numPr>
        <w:spacing w:before="0" w:after="0" w:line="240" w:lineRule="auto"/>
        <w:rPr>
          <w:rFonts w:ascii="Times New Roman" w:hAnsi="Times New Roman"/>
          <w:i w:val="0"/>
          <w:sz w:val="24"/>
          <w:szCs w:val="24"/>
          <w:lang w:val="ro-RO" w:eastAsia="ro-RO"/>
        </w:rPr>
      </w:pPr>
      <w:bookmarkStart w:id="335" w:name="_Toc11221592"/>
      <w:r>
        <w:rPr>
          <w:rFonts w:ascii="Times New Roman" w:hAnsi="Times New Roman"/>
          <w:i w:val="0"/>
          <w:sz w:val="24"/>
          <w:szCs w:val="24"/>
          <w:lang w:val="ro-RO" w:eastAsia="ro-RO"/>
        </w:rPr>
        <w:t>PENALITĂŢI ȘI DESPĂGUBIRI ÎN SARCINA DELEGATULUI</w:t>
      </w:r>
      <w:bookmarkEnd w:id="335"/>
    </w:p>
    <w:bookmarkEnd w:id="333"/>
    <w:bookmarkEnd w:id="334"/>
    <w:p w14:paraId="4F99C3E5">
      <w:pPr>
        <w:pStyle w:val="71"/>
        <w:numPr>
          <w:ilvl w:val="0"/>
          <w:numId w:val="41"/>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bookmarkStart w:id="336" w:name="_Toc337740355"/>
      <w:bookmarkStart w:id="337" w:name="_Toc254520628"/>
      <w:r>
        <w:rPr>
          <w:rFonts w:ascii="Times New Roman" w:hAnsi="Times New Roman"/>
          <w:sz w:val="24"/>
          <w:szCs w:val="24"/>
          <w:lang w:eastAsia="en-GB"/>
        </w:rPr>
        <w:t>Delegatul declară şi garantează că acceptă şi încheie prezentul Contract pe propriul său risc tehnic, economic şi financiar şi că este răspunzător atât în faţa Delegatarului cât şi, în unele situaţii, faţă de Autorităţile Competente pentru obligaţiile asumate, prestarea Serviciului şi exploatarea Bunurilor de Retur conform prevederilor prezentului Contract. Nici Delegatarul, nici Autorităţile Competente nu vor fi răspunzători în niciun fel față de terți pentru îndeplinirea de către Delegat a obligaţiilor asumate în baza prezentului Contract și pentru prestarea de către acesta a Serviciului. Delegatul confirmă în special că a luat în consideraţie, în conformitate cu și bazându-se pe termenii și condiţiile prezentului Contract, înaintea încheierii prezentului Contract, obligaţiile, riscurile și/sau pericolele de orice fel care pot exista sau pot aparea în legătură cu prestarea Serviciului, operarea Bunurilor de Retur, și, în general, în legătură cu obligaţiile asumate prin prezentul Contract.</w:t>
      </w:r>
    </w:p>
    <w:p w14:paraId="6E60E824">
      <w:pPr>
        <w:pStyle w:val="71"/>
        <w:numPr>
          <w:ilvl w:val="0"/>
          <w:numId w:val="41"/>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Pr>
          <w:rFonts w:ascii="Times New Roman" w:hAnsi="Times New Roman" w:eastAsia="Times New Roman"/>
          <w:sz w:val="24"/>
          <w:szCs w:val="24"/>
          <w:lang w:eastAsia="ro-RO"/>
        </w:rPr>
        <w:t>Delegatul este obligat la plata penalităţilor contractuale în caz de neîndeplinire a obligaţiilor sale, inclusiv pentru următoarele obligaţii, în cuantumul stipulat în continuare:</w:t>
      </w:r>
    </w:p>
    <w:p w14:paraId="127E7098">
      <w:pPr>
        <w:numPr>
          <w:ilvl w:val="0"/>
          <w:numId w:val="42"/>
        </w:numPr>
        <w:tabs>
          <w:tab w:val="center" w:pos="270"/>
          <w:tab w:val="left" w:pos="810"/>
          <w:tab w:val="center" w:pos="1080"/>
        </w:tabs>
        <w:spacing w:after="0" w:line="240" w:lineRule="auto"/>
        <w:ind w:left="450" w:firstLine="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Colectarea Deșeurilor cu nerespectarea frecvenței de colectare sau a graficelor orare stabilite în contract și în Regulamnetul Seviciului – la prima încălcare avertisment scris, urmând ca următoarele să fie sancționate fiecare cu penalități în valoare de 1500 lei;</w:t>
      </w:r>
    </w:p>
    <w:p w14:paraId="3F8E4ECB">
      <w:pPr>
        <w:numPr>
          <w:ilvl w:val="0"/>
          <w:numId w:val="42"/>
        </w:numPr>
        <w:tabs>
          <w:tab w:val="center" w:pos="270"/>
          <w:tab w:val="left" w:pos="810"/>
          <w:tab w:val="center" w:pos="1080"/>
        </w:tabs>
        <w:spacing w:after="0" w:line="240" w:lineRule="auto"/>
        <w:ind w:left="450" w:firstLine="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Neamplasarea, după golire, a echipamentelor de colectare în locul de încărcare– prima încălcare avertisment scris, urmând ca următoarele să fie sancționate fiecare cu penalități în valoare de 1500 lei;</w:t>
      </w:r>
    </w:p>
    <w:p w14:paraId="728F3CE9">
      <w:pPr>
        <w:numPr>
          <w:ilvl w:val="0"/>
          <w:numId w:val="42"/>
        </w:numPr>
        <w:tabs>
          <w:tab w:val="center" w:pos="270"/>
          <w:tab w:val="left" w:pos="810"/>
          <w:tab w:val="center" w:pos="1080"/>
        </w:tabs>
        <w:spacing w:after="0" w:line="240" w:lineRule="auto"/>
        <w:ind w:left="450" w:firstLine="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 xml:space="preserve"> Nerespectarea obligației de a curăța locul de depozitare a recipientelor de colectare după fiecare golire – prima încălcare avertisment scris, urmând ca următoarele să fie sancționate fiecare cu penalități în valoare de 5.000 lei;</w:t>
      </w:r>
    </w:p>
    <w:p w14:paraId="6CB73005">
      <w:pPr>
        <w:numPr>
          <w:ilvl w:val="0"/>
          <w:numId w:val="42"/>
        </w:numPr>
        <w:tabs>
          <w:tab w:val="center" w:pos="270"/>
          <w:tab w:val="left" w:pos="810"/>
          <w:tab w:val="center" w:pos="1080"/>
        </w:tabs>
        <w:spacing w:after="0" w:line="240" w:lineRule="auto"/>
        <w:ind w:left="450" w:firstLine="0"/>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Amestecarea deșeurilor reciclabile colectate separat în mașina de colectare – prima încălcare avertisment scris, urmând ca următoarele să fie sancționate fiecare cu penalități în valoare de 5.000 lei;</w:t>
      </w:r>
    </w:p>
    <w:p w14:paraId="3D881FA1">
      <w:pPr>
        <w:numPr>
          <w:ilvl w:val="0"/>
          <w:numId w:val="42"/>
        </w:numPr>
        <w:tabs>
          <w:tab w:val="center" w:pos="270"/>
          <w:tab w:val="left" w:pos="810"/>
          <w:tab w:val="center" w:pos="1080"/>
        </w:tabs>
        <w:spacing w:after="0" w:line="240" w:lineRule="auto"/>
        <w:ind w:left="450" w:firstLine="0"/>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Nerespectarea obligației de a anunța programul de colectare la începutul fiecărui an, respectiv cu cel puțin o săptămână înainte de derularea fiecărei campanii de colectare a deșeurilor periculoase, voluminoase și textile, în media locală (publicații și online) – prima încălcare avertisment scris, urmând ca următoarele să fie sancționate fiecare cu penalități în valoare de 5.000 lei;</w:t>
      </w:r>
    </w:p>
    <w:p w14:paraId="46FC381B">
      <w:pPr>
        <w:numPr>
          <w:ilvl w:val="0"/>
          <w:numId w:val="42"/>
        </w:numPr>
        <w:tabs>
          <w:tab w:val="center" w:pos="270"/>
          <w:tab w:val="left" w:pos="810"/>
          <w:tab w:val="center" w:pos="1080"/>
        </w:tabs>
        <w:spacing w:after="0" w:line="240" w:lineRule="auto"/>
        <w:ind w:left="450" w:firstLine="0"/>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Nerespectarea graficului de spălare a pubelelor, a containerelor respectiv a platformelor de colectare deșeuri – prima încălcare avertisment scris, urmând ca următoarele să fie sancționate fiecare cu penalități în valoare de 5.000 lei;</w:t>
      </w:r>
    </w:p>
    <w:p w14:paraId="61A86E12">
      <w:pPr>
        <w:numPr>
          <w:ilvl w:val="0"/>
          <w:numId w:val="42"/>
        </w:numPr>
        <w:tabs>
          <w:tab w:val="center" w:pos="270"/>
          <w:tab w:val="left" w:pos="810"/>
          <w:tab w:val="center" w:pos="1080"/>
        </w:tabs>
        <w:spacing w:after="0" w:line="240" w:lineRule="auto"/>
        <w:ind w:left="450" w:firstLine="0"/>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Nerespectarea obligației de a efectua determinarea de compoziție a deșeurilor menajere, a deșeurilor similare și a deșeurilor din piețe de minimum 2 ori pe an - să fie sancționate cu penalități în valoare de 5.000 lei;</w:t>
      </w:r>
    </w:p>
    <w:p w14:paraId="44226E2E">
      <w:pPr>
        <w:numPr>
          <w:ilvl w:val="0"/>
          <w:numId w:val="42"/>
        </w:numPr>
        <w:tabs>
          <w:tab w:val="center" w:pos="270"/>
          <w:tab w:val="left" w:pos="810"/>
          <w:tab w:val="center" w:pos="1080"/>
        </w:tabs>
        <w:spacing w:after="0" w:line="240" w:lineRule="auto"/>
        <w:ind w:left="450" w:firstLine="0"/>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Nerespectarea obligației de inscripționare a autovehiculelor cu tipul de deșeu colectat  - prima încălcare avertisment scris, urmând ca următoarele să fie sancționate fiecare cu penalități în valoare de 5.000 lei;</w:t>
      </w:r>
    </w:p>
    <w:p w14:paraId="1956F8DA">
      <w:pPr>
        <w:numPr>
          <w:ilvl w:val="0"/>
          <w:numId w:val="42"/>
        </w:numPr>
        <w:tabs>
          <w:tab w:val="center" w:pos="270"/>
          <w:tab w:val="left" w:pos="810"/>
          <w:tab w:val="center" w:pos="1080"/>
        </w:tabs>
        <w:spacing w:after="0" w:line="240" w:lineRule="auto"/>
        <w:ind w:left="450" w:firstLine="0"/>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Nerespectarea obligațiilor privind reclamațiile primite - prima încălcare avertisment scris, urmând ca următoarele să fie sancționate fiecare cu penalități în valoare de 5.000 lei;</w:t>
      </w:r>
    </w:p>
    <w:p w14:paraId="4D7C8F3E">
      <w:pPr>
        <w:numPr>
          <w:ilvl w:val="0"/>
          <w:numId w:val="42"/>
        </w:numPr>
        <w:tabs>
          <w:tab w:val="center" w:pos="270"/>
          <w:tab w:val="left" w:pos="810"/>
          <w:tab w:val="center" w:pos="1080"/>
        </w:tabs>
        <w:spacing w:after="0" w:line="240" w:lineRule="auto"/>
        <w:ind w:left="450" w:firstLine="0"/>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Nerespectarea obligațiilor privind accesul delegatarului la sistemul de GPS a tuturor vehiculelor de colectare și transport al deșeurilor, respectiv a perioadei de remediere a defecțiunilor la sistemul de GPS - să fie sancționate cu penalități în valoare de 1500 lei;</w:t>
      </w:r>
    </w:p>
    <w:p w14:paraId="5CCA9516">
      <w:pPr>
        <w:tabs>
          <w:tab w:val="center" w:pos="270"/>
          <w:tab w:val="left" w:pos="810"/>
          <w:tab w:val="center" w:pos="1080"/>
        </w:tabs>
        <w:spacing w:after="0" w:line="240" w:lineRule="auto"/>
        <w:ind w:left="450"/>
        <w:jc w:val="both"/>
        <w:textAlignment w:val="baseline"/>
        <w:rPr>
          <w:rFonts w:ascii="Times New Roman" w:hAnsi="Times New Roman" w:eastAsia="Times New Roman"/>
          <w:sz w:val="24"/>
          <w:szCs w:val="24"/>
          <w:lang w:eastAsia="ro-RO"/>
        </w:rPr>
      </w:pPr>
    </w:p>
    <w:p w14:paraId="006056A3">
      <w:pPr>
        <w:numPr>
          <w:ilvl w:val="0"/>
          <w:numId w:val="42"/>
        </w:numPr>
        <w:tabs>
          <w:tab w:val="center" w:pos="270"/>
          <w:tab w:val="left" w:pos="810"/>
          <w:tab w:val="center" w:pos="1080"/>
        </w:tabs>
        <w:spacing w:after="0" w:line="240" w:lineRule="auto"/>
        <w:ind w:left="450" w:firstLine="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Nerespectarea rutei de colectare stabilite, atunci când se prestează activitatea de colectare a Deșeurilor - la prima încălcare avertisment scris, urmând ca următoarele să fie sancționate fiecare cu penalități în valoare de 5.000 lei;</w:t>
      </w:r>
    </w:p>
    <w:p w14:paraId="3B86FE5F">
      <w:pPr>
        <w:numPr>
          <w:ilvl w:val="0"/>
          <w:numId w:val="42"/>
        </w:numPr>
        <w:tabs>
          <w:tab w:val="center" w:pos="270"/>
          <w:tab w:val="left" w:pos="810"/>
          <w:tab w:val="center" w:pos="1080"/>
        </w:tabs>
        <w:spacing w:after="0" w:line="240" w:lineRule="auto"/>
        <w:ind w:left="450" w:firstLine="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Nerespectarea, în termen, a obligaţiei de transmitere a informaţiilor solicitate către ADI-SIGD Arad sau altor entități în conformitate cu prezentul Contract să fie sancționate cu penalități în valoare de 5.000 lei;</w:t>
      </w:r>
    </w:p>
    <w:p w14:paraId="3E353236">
      <w:pPr>
        <w:numPr>
          <w:ilvl w:val="0"/>
          <w:numId w:val="42"/>
        </w:numPr>
        <w:tabs>
          <w:tab w:val="center" w:pos="270"/>
          <w:tab w:val="left" w:pos="810"/>
          <w:tab w:val="center" w:pos="1080"/>
        </w:tabs>
        <w:spacing w:after="0" w:line="240" w:lineRule="auto"/>
        <w:ind w:left="450" w:firstLine="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Nerespectarea obligaţiei de a incheia politele de asigurare facultative solicitate prin contract urmând să fie sancționate cu penalități în valoare de 5.500 lei;</w:t>
      </w:r>
    </w:p>
    <w:p w14:paraId="76378102">
      <w:pPr>
        <w:numPr>
          <w:ilvl w:val="0"/>
          <w:numId w:val="42"/>
        </w:numPr>
        <w:tabs>
          <w:tab w:val="center" w:pos="270"/>
          <w:tab w:val="left" w:pos="810"/>
          <w:tab w:val="center" w:pos="1080"/>
        </w:tabs>
        <w:spacing w:after="0" w:line="240" w:lineRule="auto"/>
        <w:ind w:left="450" w:firstLine="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Nersepectarea obligatiei de a utiliza numai unitati service autorizate pentru interventii/reparatii la autospecialele bunuri de retur urmând să fie sancționate cu penalități în valoare de 5.500 lei;</w:t>
      </w:r>
    </w:p>
    <w:p w14:paraId="1BC1F20D">
      <w:pPr>
        <w:numPr>
          <w:ilvl w:val="0"/>
          <w:numId w:val="42"/>
        </w:numPr>
        <w:tabs>
          <w:tab w:val="center" w:pos="270"/>
          <w:tab w:val="left" w:pos="810"/>
          <w:tab w:val="center" w:pos="1080"/>
        </w:tabs>
        <w:spacing w:after="0" w:line="240" w:lineRule="auto"/>
        <w:ind w:left="450" w:firstLine="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Nerespectarea urmatoarelor prevederi in cuantumul precizat:</w:t>
      </w:r>
    </w:p>
    <w:p w14:paraId="0B7DB1AD">
      <w:pPr>
        <w:pStyle w:val="71"/>
        <w:numPr>
          <w:ilvl w:val="3"/>
          <w:numId w:val="42"/>
        </w:numPr>
        <w:spacing w:after="0" w:line="240" w:lineRule="auto"/>
        <w:ind w:left="1418" w:hanging="425"/>
        <w:jc w:val="both"/>
        <w:rPr>
          <w:rFonts w:ascii="Times New Roman" w:hAnsi="Times New Roman" w:eastAsia="Times New Roman"/>
          <w:color w:val="000000"/>
          <w:sz w:val="24"/>
          <w:szCs w:val="24"/>
          <w:lang w:val="en-US"/>
        </w:rPr>
      </w:pPr>
      <w:r>
        <w:rPr>
          <w:rFonts w:ascii="Times New Roman" w:hAnsi="Times New Roman" w:eastAsia="Times New Roman"/>
          <w:color w:val="000000"/>
          <w:sz w:val="24"/>
          <w:szCs w:val="24"/>
          <w:lang w:val="en-US"/>
        </w:rPr>
        <w:t>Numărul de recipiente pentru colectarea deșeurilor reziduale, furnizate ca urmare a solicitărilor, raportat la numărul total de solicitări cu o penalitate de 500 lei/recipient nefurnizat în 10 de zile de la primirea solicitării</w:t>
      </w:r>
    </w:p>
    <w:p w14:paraId="7E03F8E4">
      <w:pPr>
        <w:pStyle w:val="71"/>
        <w:numPr>
          <w:ilvl w:val="3"/>
          <w:numId w:val="42"/>
        </w:numPr>
        <w:spacing w:after="0" w:line="240" w:lineRule="auto"/>
        <w:ind w:left="1418" w:hanging="425"/>
        <w:jc w:val="both"/>
        <w:rPr>
          <w:rFonts w:ascii="Times New Roman" w:hAnsi="Times New Roman" w:eastAsia="Times New Roman"/>
          <w:color w:val="000000"/>
          <w:sz w:val="24"/>
          <w:szCs w:val="24"/>
          <w:lang w:val="en-US"/>
        </w:rPr>
      </w:pPr>
      <w:r>
        <w:rPr>
          <w:rFonts w:ascii="Times New Roman" w:hAnsi="Times New Roman" w:eastAsia="Times New Roman"/>
          <w:color w:val="000000"/>
          <w:sz w:val="24"/>
          <w:szCs w:val="24"/>
          <w:lang w:val="en-US"/>
        </w:rPr>
        <w:t>Numărul de recipiente pentru colectarea separata a deșeurilor reciclabile, furnizate ca urmare a solicitărilor, raportat la numărul total de solicitări cu o penalitate de 500 lei/recipient nefurnizat în 10 de zile de la primirea solicitării</w:t>
      </w:r>
    </w:p>
    <w:p w14:paraId="6AEF7295">
      <w:pPr>
        <w:pStyle w:val="71"/>
        <w:numPr>
          <w:ilvl w:val="3"/>
          <w:numId w:val="42"/>
        </w:numPr>
        <w:spacing w:after="0" w:line="240" w:lineRule="auto"/>
        <w:ind w:left="1418" w:hanging="425"/>
        <w:jc w:val="both"/>
        <w:rPr>
          <w:rFonts w:ascii="Times New Roman" w:hAnsi="Times New Roman" w:eastAsia="Times New Roman"/>
          <w:sz w:val="24"/>
          <w:szCs w:val="24"/>
          <w:lang w:val="en-US"/>
        </w:rPr>
      </w:pPr>
      <w:r>
        <w:rPr>
          <w:rFonts w:ascii="Times New Roman" w:hAnsi="Times New Roman" w:eastAsia="Times New Roman"/>
          <w:sz w:val="24"/>
          <w:szCs w:val="24"/>
          <w:lang w:val="en-US"/>
        </w:rPr>
        <w:t>Numărul de situații în care vehiculul specializat pentru colectarea deșeurilor menajere periculoase nu staționează la locul și perioada stabilită, conform planului de lucru, cu o penalitate de 2.000 lei/vehicul identificat a nu respecta planul de lucru</w:t>
      </w:r>
    </w:p>
    <w:p w14:paraId="6B96F676">
      <w:pPr>
        <w:pStyle w:val="71"/>
        <w:numPr>
          <w:ilvl w:val="3"/>
          <w:numId w:val="42"/>
        </w:numPr>
        <w:spacing w:after="0" w:line="240" w:lineRule="auto"/>
        <w:ind w:left="1418" w:hanging="425"/>
        <w:jc w:val="both"/>
        <w:rPr>
          <w:rFonts w:ascii="Times New Roman" w:hAnsi="Times New Roman" w:eastAsia="Times New Roman"/>
          <w:color w:val="000000"/>
          <w:sz w:val="24"/>
          <w:szCs w:val="24"/>
          <w:lang w:val="en-US"/>
        </w:rPr>
      </w:pPr>
      <w:r>
        <w:rPr>
          <w:rFonts w:ascii="Times New Roman" w:hAnsi="Times New Roman" w:eastAsia="Times New Roman"/>
          <w:color w:val="000000"/>
          <w:sz w:val="24"/>
          <w:szCs w:val="24"/>
          <w:lang w:val="en-US"/>
        </w:rPr>
        <w:t xml:space="preserve">Numărul de situații în care un recipient de colectare deteriorat este reparat sau înlocuit în mai puţin de 48 de ore de la semnalarea defecțiunii raportat la numărul total de situații cu o penalitate de 1500 lei/container nereparat sau neînlocuit </w:t>
      </w:r>
    </w:p>
    <w:p w14:paraId="2029A4B7">
      <w:pPr>
        <w:pStyle w:val="71"/>
        <w:numPr>
          <w:ilvl w:val="3"/>
          <w:numId w:val="42"/>
        </w:numPr>
        <w:spacing w:after="0" w:line="240" w:lineRule="auto"/>
        <w:ind w:left="1418" w:hanging="425"/>
        <w:jc w:val="both"/>
        <w:rPr>
          <w:rFonts w:ascii="Times New Roman" w:hAnsi="Times New Roman" w:eastAsia="Times New Roman"/>
          <w:color w:val="000000"/>
          <w:sz w:val="24"/>
          <w:szCs w:val="24"/>
          <w:lang w:val="en-US"/>
        </w:rPr>
      </w:pPr>
      <w:r>
        <w:rPr>
          <w:rFonts w:ascii="Times New Roman" w:hAnsi="Times New Roman" w:eastAsia="Times New Roman"/>
          <w:color w:val="000000"/>
          <w:sz w:val="24"/>
          <w:szCs w:val="24"/>
          <w:lang w:val="en-US"/>
        </w:rPr>
        <w:t>Numărul de situații în care colectarea separată a deșeurilor reciclabile nu se realizează la frecvenţă stabilita prin contract, raportat la numărul total de situații cu o penalitate de 1.500 lei/colectare neefectuată conform plan de lucru</w:t>
      </w:r>
    </w:p>
    <w:p w14:paraId="029A259D">
      <w:pPr>
        <w:pStyle w:val="71"/>
        <w:numPr>
          <w:ilvl w:val="3"/>
          <w:numId w:val="42"/>
        </w:numPr>
        <w:spacing w:after="0" w:line="240" w:lineRule="auto"/>
        <w:ind w:left="1418" w:hanging="425"/>
        <w:jc w:val="both"/>
        <w:rPr>
          <w:rFonts w:ascii="Times New Roman" w:hAnsi="Times New Roman" w:eastAsia="Times New Roman"/>
          <w:color w:val="000000"/>
          <w:sz w:val="24"/>
          <w:szCs w:val="24"/>
          <w:lang w:val="en-US"/>
        </w:rPr>
      </w:pPr>
      <w:r>
        <w:rPr>
          <w:rFonts w:ascii="Times New Roman" w:hAnsi="Times New Roman" w:eastAsia="Times New Roman"/>
          <w:color w:val="000000"/>
          <w:sz w:val="24"/>
          <w:szCs w:val="24"/>
          <w:lang w:val="en-US"/>
        </w:rPr>
        <w:t xml:space="preserve">Numărul de reclamaţii scrise la care Operatorul a răspuns în 30 de zile de la data primirii reclamației, raportat la numărul total de reclamaţii scrise cu o penalitate de 1.500 Lei/reclamație </w:t>
      </w:r>
    </w:p>
    <w:p w14:paraId="2B1CFC5B">
      <w:pPr>
        <w:pStyle w:val="71"/>
        <w:numPr>
          <w:ilvl w:val="3"/>
          <w:numId w:val="42"/>
        </w:numPr>
        <w:spacing w:after="0" w:line="240" w:lineRule="auto"/>
        <w:ind w:left="1418" w:hanging="425"/>
        <w:jc w:val="both"/>
        <w:rPr>
          <w:rFonts w:ascii="Times New Roman" w:hAnsi="Times New Roman" w:eastAsia="Times New Roman"/>
          <w:color w:val="000000"/>
          <w:sz w:val="24"/>
          <w:szCs w:val="24"/>
          <w:lang w:val="en-US"/>
        </w:rPr>
      </w:pPr>
      <w:r>
        <w:rPr>
          <w:rFonts w:ascii="Times New Roman" w:hAnsi="Times New Roman" w:eastAsia="Times New Roman"/>
          <w:sz w:val="24"/>
          <w:szCs w:val="24"/>
          <w:lang w:val="en-US"/>
        </w:rPr>
        <w:t xml:space="preserve">Numărul de încălcări ale obligațiilor contractuale ale operatorului identificate în urma controalelor </w:t>
      </w:r>
      <w:r>
        <w:rPr>
          <w:rFonts w:ascii="Times New Roman" w:hAnsi="Times New Roman" w:eastAsia="Times New Roman"/>
          <w:color w:val="000000"/>
          <w:sz w:val="24"/>
          <w:szCs w:val="24"/>
          <w:lang w:val="en-US"/>
        </w:rPr>
        <w:t>efectuate de către Delegatar și alte instituțiile abilitate cu o penalitate de 5.000 Lei/ încălcare</w:t>
      </w:r>
    </w:p>
    <w:p w14:paraId="46502E08">
      <w:pPr>
        <w:pStyle w:val="71"/>
        <w:numPr>
          <w:ilvl w:val="3"/>
          <w:numId w:val="42"/>
        </w:numPr>
        <w:spacing w:after="0" w:line="240" w:lineRule="auto"/>
        <w:ind w:left="1418" w:hanging="425"/>
        <w:jc w:val="both"/>
        <w:rPr>
          <w:rFonts w:ascii="Times New Roman" w:hAnsi="Times New Roman" w:eastAsia="Times New Roman"/>
          <w:color w:val="000000"/>
          <w:sz w:val="24"/>
          <w:szCs w:val="24"/>
          <w:lang w:val="en-US"/>
        </w:rPr>
      </w:pPr>
      <w:r>
        <w:rPr>
          <w:rFonts w:ascii="Times New Roman" w:hAnsi="Times New Roman" w:eastAsia="Times New Roman"/>
          <w:color w:val="000000"/>
          <w:sz w:val="24"/>
          <w:szCs w:val="24"/>
          <w:lang w:val="en-US"/>
        </w:rPr>
        <w:t xml:space="preserve">Numărul de utilizatori care au primit despăgubiri datorate culpei operatorului de colectare și transport sau dacă s-au îmbolnăvit din cauza nerespectării condiţiilor de prestare a activităţii de colectare și transport cu o penalitate de 3.000 Lei/utilizator </w:t>
      </w:r>
    </w:p>
    <w:p w14:paraId="5D75F15B">
      <w:pPr>
        <w:pStyle w:val="71"/>
        <w:numPr>
          <w:ilvl w:val="3"/>
          <w:numId w:val="42"/>
        </w:numPr>
        <w:spacing w:after="0" w:line="240" w:lineRule="auto"/>
        <w:ind w:left="1418" w:hanging="425"/>
        <w:jc w:val="both"/>
        <w:rPr>
          <w:rFonts w:ascii="Times New Roman" w:hAnsi="Times New Roman" w:eastAsia="Times New Roman"/>
          <w:color w:val="000000"/>
          <w:sz w:val="24"/>
          <w:szCs w:val="24"/>
          <w:lang w:val="en-US"/>
        </w:rPr>
      </w:pPr>
      <w:r>
        <w:rPr>
          <w:rFonts w:ascii="Times New Roman" w:hAnsi="Times New Roman" w:eastAsia="Times New Roman"/>
          <w:color w:val="000000"/>
          <w:sz w:val="24"/>
          <w:szCs w:val="24"/>
          <w:lang w:val="en-US"/>
        </w:rPr>
        <w:t>Valoarea despăgubirilor acordate utilizatorilor de către operatorul de colectare și transport pentru situațiile de mai sus raportata la valoarea totală facturată aferentă activităţii de colectare și transport cu o penalitate de 3.000 Lei/pentru fiecare procent.</w:t>
      </w:r>
    </w:p>
    <w:p w14:paraId="79C3A2E6">
      <w:pPr>
        <w:numPr>
          <w:ilvl w:val="0"/>
          <w:numId w:val="41"/>
        </w:numPr>
        <w:tabs>
          <w:tab w:val="center" w:pos="450"/>
        </w:tabs>
        <w:spacing w:after="0" w:line="240" w:lineRule="auto"/>
        <w:ind w:left="0" w:firstLine="0"/>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Anexa nr. 8 (“Indicatorii de Performanță”) la prezentul Contract stipulează cuantumul penalităţilor pentru fiecare Indicator de Performanță care a fost încălcat sau nu a fost atins conform termenilor și condiţiilor stabilite de anexa menţionată.</w:t>
      </w:r>
    </w:p>
    <w:p w14:paraId="0B15D6CA">
      <w:pPr>
        <w:pStyle w:val="71"/>
        <w:numPr>
          <w:ilvl w:val="0"/>
          <w:numId w:val="41"/>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Pr>
          <w:rFonts w:ascii="Times New Roman" w:hAnsi="Times New Roman"/>
          <w:sz w:val="24"/>
          <w:szCs w:val="24"/>
          <w:lang w:eastAsia="en-GB"/>
        </w:rPr>
        <w:t xml:space="preserve">Nerespectarea repetată a Indicatorilor de Performanţă, conform prevederilor art.  38.1.1 dă dreptul Delegatarului să rezilieze Contractul conform Articolului 38 (“Rezilierea Contractului”). </w:t>
      </w:r>
    </w:p>
    <w:p w14:paraId="7DC5BFB0">
      <w:pPr>
        <w:pStyle w:val="71"/>
        <w:numPr>
          <w:ilvl w:val="0"/>
          <w:numId w:val="41"/>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bookmarkStart w:id="338" w:name="_Toc378327542"/>
      <w:bookmarkStart w:id="339" w:name="_Toc379978638"/>
      <w:bookmarkStart w:id="340" w:name="_Toc381957688"/>
      <w:bookmarkStart w:id="341" w:name="_Toc11221593"/>
      <w:bookmarkStart w:id="342" w:name="_Toc380141083"/>
      <w:bookmarkStart w:id="343" w:name="_Toc381791160"/>
      <w:r>
        <w:rPr>
          <w:rFonts w:ascii="Times New Roman" w:hAnsi="Times New Roman"/>
          <w:sz w:val="24"/>
          <w:szCs w:val="24"/>
          <w:lang w:eastAsia="en-GB"/>
        </w:rPr>
        <w:t>În plus față de orice alte despăgubiri, penalităţi sau sancțiuni prevăzute în acest Contract, Delegatul va despăgubi Delegatarul şi pe mandatarii sau prepușii acestuia sau orice terț în legătură cu orice pretenții sau prejudicii invocate de orice altă persoană decât Delegatarul, care pot fi generate de, sau în cursul, sau în legătură cu neîndeplinirea de către Delegat a oricăror obligații în baza prezentului Contract.</w:t>
      </w:r>
      <w:bookmarkEnd w:id="338"/>
      <w:bookmarkEnd w:id="339"/>
      <w:bookmarkEnd w:id="340"/>
      <w:bookmarkEnd w:id="341"/>
      <w:bookmarkEnd w:id="342"/>
      <w:bookmarkEnd w:id="343"/>
    </w:p>
    <w:p w14:paraId="17C8B509">
      <w:pPr>
        <w:pStyle w:val="71"/>
        <w:numPr>
          <w:ilvl w:val="0"/>
          <w:numId w:val="41"/>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Pr>
          <w:rFonts w:ascii="Times New Roman" w:hAnsi="Times New Roman"/>
          <w:sz w:val="24"/>
          <w:szCs w:val="24"/>
          <w:lang w:eastAsia="en-GB"/>
        </w:rPr>
        <w:t>Nerespectarea de către Delegat a obligaţiilor sale de realizare a Investiţiilor la care s-a angajat prin prezentul Contract (dacă acestea vor deveni incidente), astfel cum sunt detaliate în Anexa nr. 7 la prezentul Contract („Programul de investiţii”), inclusiv intârzierile înregistrate față de termenele de realizare a investiţiilor, prevăzute în Programul de Investiţii, va atrage, pe lângă dreptul Delegatarului de a rezilia prezentul Contract conform Articolului 38 (“Rezilierea Contractului”), și obligaţia Delegatului de a plăti Delegatarului penalități după cum urmează:</w:t>
      </w:r>
    </w:p>
    <w:p w14:paraId="22497770">
      <w:pPr>
        <w:pStyle w:val="71"/>
        <w:numPr>
          <w:ilvl w:val="0"/>
          <w:numId w:val="43"/>
        </w:numPr>
        <w:tabs>
          <w:tab w:val="center" w:pos="270"/>
          <w:tab w:val="center" w:pos="1080"/>
        </w:tabs>
        <w:spacing w:after="0" w:line="240" w:lineRule="auto"/>
        <w:ind w:firstLine="90"/>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penalitati de 1,0% din valoarea investiţiei nerealizate pentru întârzieri la finalizarea acesteia mai mici de 1 an față de termenul prevăzut în Programul de Investiţii (dacă acestea vor deveni incidente);</w:t>
      </w:r>
    </w:p>
    <w:p w14:paraId="79A7C332">
      <w:pPr>
        <w:numPr>
          <w:ilvl w:val="0"/>
          <w:numId w:val="43"/>
        </w:numPr>
        <w:tabs>
          <w:tab w:val="center" w:pos="270"/>
          <w:tab w:val="center" w:pos="1080"/>
        </w:tabs>
        <w:spacing w:after="0" w:line="240" w:lineRule="auto"/>
        <w:ind w:firstLine="90"/>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penalități de 2,5 % din valoarea investiţiei nerealizate pentru fiecare an calendaristic de întârziere, calculaţi de la data la care investiţia era prevăzută a fi finalizată în Programul de Investiţii (dacă acestea vor deveni incidente).</w:t>
      </w:r>
    </w:p>
    <w:p w14:paraId="69AA04F7">
      <w:pPr>
        <w:pStyle w:val="71"/>
        <w:numPr>
          <w:ilvl w:val="0"/>
          <w:numId w:val="41"/>
        </w:numPr>
        <w:tabs>
          <w:tab w:val="center" w:pos="360"/>
          <w:tab w:val="center" w:pos="450"/>
        </w:tabs>
        <w:autoSpaceDE w:val="0"/>
        <w:autoSpaceDN w:val="0"/>
        <w:adjustRightInd w:val="0"/>
        <w:spacing w:after="0" w:line="240" w:lineRule="auto"/>
        <w:ind w:left="0" w:firstLine="0"/>
        <w:contextualSpacing w:val="0"/>
        <w:jc w:val="both"/>
        <w:rPr>
          <w:rStyle w:val="87"/>
          <w:rFonts w:ascii="Times New Roman" w:hAnsi="Times New Roman" w:cs="Times New Roman"/>
          <w:sz w:val="24"/>
          <w:szCs w:val="24"/>
          <w:shd w:val="clear" w:color="auto" w:fill="auto"/>
          <w:lang w:eastAsia="en-GB"/>
        </w:rPr>
      </w:pPr>
      <w:r>
        <w:rPr>
          <w:rFonts w:ascii="Times New Roman" w:hAnsi="Times New Roman" w:eastAsia="Times New Roman"/>
          <w:sz w:val="24"/>
          <w:szCs w:val="24"/>
          <w:lang w:eastAsia="ro-RO"/>
        </w:rPr>
        <w:t>Următoarele deficiențe ale Serviciului vor avea ca rezultat emiterea unui avertisment din partea Delegatarului, pentru fiecare eveniment în parte. După primul avertisment se emite o Notificare de penalizare care va cuprinde și obligația de plată a penalității contractuale de 10.000 de lei/deficiență. Fiecare tip de deficiență a Serviciului, dacă este identificat, va fi numărat separat.</w:t>
      </w:r>
      <w:r>
        <w:rPr>
          <w:rStyle w:val="87"/>
          <w:rFonts w:ascii="Times New Roman" w:hAnsi="Times New Roman" w:cs="Times New Roman"/>
          <w:sz w:val="24"/>
          <w:szCs w:val="24"/>
        </w:rPr>
        <w:t xml:space="preserve"> </w:t>
      </w:r>
    </w:p>
    <w:p w14:paraId="74253082">
      <w:pPr>
        <w:pStyle w:val="71"/>
        <w:tabs>
          <w:tab w:val="center" w:pos="360"/>
          <w:tab w:val="center" w:pos="450"/>
        </w:tabs>
        <w:autoSpaceDE w:val="0"/>
        <w:autoSpaceDN w:val="0"/>
        <w:adjustRightInd w:val="0"/>
        <w:spacing w:after="0" w:line="240" w:lineRule="auto"/>
        <w:ind w:left="0"/>
        <w:contextualSpacing w:val="0"/>
        <w:jc w:val="both"/>
        <w:rPr>
          <w:rFonts w:ascii="Times New Roman" w:hAnsi="Times New Roman"/>
          <w:sz w:val="24"/>
          <w:szCs w:val="24"/>
          <w:lang w:eastAsia="en-GB"/>
        </w:rPr>
      </w:pPr>
      <w:r>
        <w:rPr>
          <w:rFonts w:ascii="Times New Roman" w:hAnsi="Times New Roman"/>
          <w:sz w:val="24"/>
          <w:szCs w:val="24"/>
          <w:lang w:eastAsia="en-GB"/>
        </w:rPr>
        <w:t>Aceste deficiențe sunt:</w:t>
      </w:r>
    </w:p>
    <w:p w14:paraId="4EA46FD2">
      <w:pPr>
        <w:pStyle w:val="71"/>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Muncitorii nu poartă uniforma sau echipamentul de protecție;</w:t>
      </w:r>
    </w:p>
    <w:p w14:paraId="102706D1">
      <w:pPr>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Neînregistrarea datelor corecte ale tuturor vehiculelor de transport al deșeurilor; </w:t>
      </w:r>
    </w:p>
    <w:p w14:paraId="1B096F98">
      <w:pPr>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Comportament necorespunzător al personalului Delegatului; </w:t>
      </w:r>
    </w:p>
    <w:p w14:paraId="07B4C6BD">
      <w:pPr>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Orice altă încălcare involuntară a prevederilor contractului/Caietului de sarcini, referitor la operarea instalațiilor/echipamentelor/dotărilor gestionate; </w:t>
      </w:r>
    </w:p>
    <w:p w14:paraId="4C8578E6">
      <w:pPr>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Deșeuri rămase necolectate în recipienți – la fiecare caz constatat, în ziua în care este programată colectarea respectivelor deșeuri și ulterior momentului efectuării colectării; </w:t>
      </w:r>
    </w:p>
    <w:p w14:paraId="5CD66014">
      <w:pPr>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Containere/pubele supraîncărcate, care se datorează culpei Delegatului – la fiecare caz/recipient;</w:t>
      </w:r>
    </w:p>
    <w:p w14:paraId="76EED53D">
      <w:pPr>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Neînlăturarea lichidelor scurse sau resturilor de deșeuri de pe platformele de colectare;</w:t>
      </w:r>
    </w:p>
    <w:p w14:paraId="5A144FF6">
      <w:pPr>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Vehicule sau containere rămase nespălate sau nedezinfectate în conformitate cu programul stabilit;</w:t>
      </w:r>
    </w:p>
    <w:p w14:paraId="4AF4111B">
      <w:pPr>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Amplasarea sau utilizarea de containere nefuncționale (roți stricate, structură deteriorată, capace nefuncționale, etc.);</w:t>
      </w:r>
    </w:p>
    <w:p w14:paraId="1CCCB46C">
      <w:pPr>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Parcarea vehiculelor în afara orelor de lucru în spațiul public;</w:t>
      </w:r>
    </w:p>
    <w:p w14:paraId="05B89F08">
      <w:pPr>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Practici de lucru care nu respectă normele de siguranță;</w:t>
      </w:r>
    </w:p>
    <w:p w14:paraId="594DA5D0">
      <w:pPr>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Supraîncărcarea vehiculelor sau transportul deșeurilor în vrac fără prelată; </w:t>
      </w:r>
    </w:p>
    <w:p w14:paraId="5747B17B">
      <w:pPr>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Comportament inacceptabil al personalului Delegatului;</w:t>
      </w:r>
    </w:p>
    <w:p w14:paraId="3F6D1570">
      <w:pPr>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Întârziere mai mare de 48 de ore în semnalarea oricăror lipsuri proprii în îndeplinirea Programului de Execuție a Serviciului; </w:t>
      </w:r>
    </w:p>
    <w:p w14:paraId="32AA9CF0">
      <w:pPr>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Întârziere în emiterea unui răspuns, sau în rezolvarea, unei reclamații primită de la generatorii de deșeuri, în termenul stabilit;</w:t>
      </w:r>
    </w:p>
    <w:p w14:paraId="1DD0C953">
      <w:pPr>
        <w:numPr>
          <w:ilvl w:val="0"/>
          <w:numId w:val="44"/>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Întreținerea necorespunzătoare a integrității constructive, aspectului, funcționalității și curățeniei platformelor de colectare a deșeurilor;</w:t>
      </w:r>
    </w:p>
    <w:p w14:paraId="406EC0CE">
      <w:p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b/>
          <w:sz w:val="24"/>
          <w:szCs w:val="24"/>
          <w:lang w:eastAsia="ro-RO"/>
        </w:rPr>
        <w:t>(8)</w:t>
      </w:r>
      <w:r>
        <w:rPr>
          <w:rFonts w:ascii="Times New Roman" w:hAnsi="Times New Roman" w:eastAsia="Times New Roman"/>
          <w:sz w:val="24"/>
          <w:szCs w:val="24"/>
          <w:lang w:eastAsia="ro-RO"/>
        </w:rPr>
        <w:t xml:space="preserve"> Următoarele deficiente grave în prestarea serviciilor vor avea ca rezultat emiterea direct de către Delegatar, de Notificări de penalizare care vor cuprinde obligația de plată a penalității contractuale de 10.000 de lei/deficiență:</w:t>
      </w:r>
    </w:p>
    <w:p w14:paraId="69D64D3E">
      <w:pPr>
        <w:pStyle w:val="71"/>
        <w:numPr>
          <w:ilvl w:val="0"/>
          <w:numId w:val="45"/>
        </w:numPr>
        <w:tabs>
          <w:tab w:val="center" w:pos="270"/>
        </w:tabs>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Defectarea instalațiilor sau echipamentelor gestionate din cauza nerespectării cerințelor de întreținere stabilite în documentele puse la dispoziție de furnizor prin intermediul Delegatarului înaintea predării; </w:t>
      </w:r>
    </w:p>
    <w:p w14:paraId="0887E05D">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Nefuncționarea sau funcționarea defectuoasă, din vina Delegatului (cum ar fi lipsa de personal, nerespectarea programului de mentenanță etc.), a echipamentelor, utilajelor etc. mai mult decât timpul rezonabil necesar pentru intervenții în vederea remedierii defecțiunilor. </w:t>
      </w:r>
    </w:p>
    <w:p w14:paraId="0B94737A">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Practici de lucru periculoase;</w:t>
      </w:r>
    </w:p>
    <w:p w14:paraId="69D6A44D">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Încălcări ale legii de către Delegat sau personalul acestuia; </w:t>
      </w:r>
    </w:p>
    <w:p w14:paraId="4E82440E">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Orice altă încălcare voluntară a prevederilor contractului/CS, referitor la operarea echipamentelor/utilajelor gestionate; </w:t>
      </w:r>
    </w:p>
    <w:p w14:paraId="1891D176">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Sistarea utilităților din vina Delegatului precum alimentarea cu apă sau energie electrică, dar fără a se limita la acestea, pentru o perioadă care împiedică desfășurarea normală a activității;</w:t>
      </w:r>
    </w:p>
    <w:p w14:paraId="3CFCE9ED">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Gestionarea necorespunzătoare a deșeurilor menajere și asimilate cu acestea, altele decât cele nepericuloase; </w:t>
      </w:r>
    </w:p>
    <w:p w14:paraId="21267E96">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Netrimiterea în termenul stabilit a rapoartelor prevăzute în prezentul Caiet de Sarcini;</w:t>
      </w:r>
    </w:p>
    <w:p w14:paraId="57058319">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Utilizarea inadecvată a vehiculelor și echipamentului în conformitate cu Contractul/CS.</w:t>
      </w:r>
    </w:p>
    <w:p w14:paraId="4184AE82">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Necolectarea deșeurilor pe un traseu, nerespectarea traseelor și orarelor din Programul de execuție a serviciului de colectare și transport – la fiecare caz și traseu;</w:t>
      </w:r>
    </w:p>
    <w:p w14:paraId="23AFC401">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Netrimiterea rapoartelor, manualelor sau altor documente la timp, complete, corect întocmite și veridice, precum și neactualizarea Programului de execuție a serviciului de colectare și transport deșeuri în cel mult 72 de ore de la identificarea și stabilirea de comun acord cu Delegatarul a necesității și modului de actualizare – la fiecare caz;</w:t>
      </w:r>
    </w:p>
    <w:p w14:paraId="59E42560">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Neparticiparea la ședințele de management; </w:t>
      </w:r>
    </w:p>
    <w:p w14:paraId="6A171CCC">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Nereguli în livrarea vehiculelor și echipamentelor conform Contractului – la fiecare caz și pe fiecare perioadă de facturare;</w:t>
      </w:r>
    </w:p>
    <w:p w14:paraId="120A2155">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Neînregistrarea corectă a detaliilor legate de evidența cantităților de deșeuri la recepție expediție și pe timpul stocării lor în instalații, precum și a detaliilor legate de transportul pentru deșeuri și materiale reciclabile; </w:t>
      </w:r>
    </w:p>
    <w:p w14:paraId="26136DB8">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Neglijența în utilizarea vehiculelor și/sau a utilajelor în conformitate cu Contractul – la fiecare caz;</w:t>
      </w:r>
    </w:p>
    <w:p w14:paraId="0A0B438F">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Utilizarea autogunoierelor în vederea colectării deșeurilor din afara ariei Contractului, sau a altor tipuri de deșeuri municipale decât cele pentru care sunt destinate – la fiecare caz;</w:t>
      </w:r>
    </w:p>
    <w:p w14:paraId="77E113B9">
      <w:pPr>
        <w:pStyle w:val="71"/>
        <w:numPr>
          <w:ilvl w:val="0"/>
          <w:numId w:val="45"/>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Neasigurarea în spațiile de stocare temporară, a unor proceduri de recepție, control sau a unor capacități de primire și stocare suficiente și în concordanță cu tipul deșeurilor ori nerespectarea programului de funcționare stabilit – la fiecare caz;</w:t>
      </w:r>
    </w:p>
    <w:p w14:paraId="3923D5BA">
      <w:pPr>
        <w:pStyle w:val="71"/>
        <w:numPr>
          <w:ilvl w:val="0"/>
          <w:numId w:val="45"/>
        </w:numPr>
        <w:spacing w:after="0" w:line="240" w:lineRule="auto"/>
        <w:jc w:val="both"/>
        <w:textAlignment w:val="baseline"/>
        <w:rPr>
          <w:rFonts w:ascii="Times New Roman" w:hAnsi="Times New Roman" w:eastAsia="Times New Roman"/>
          <w:sz w:val="24"/>
          <w:szCs w:val="24"/>
          <w:lang w:eastAsia="ro-RO"/>
        </w:rPr>
      </w:pPr>
      <w:r>
        <w:rPr>
          <w:rFonts w:ascii="Times New Roman" w:hAnsi="Times New Roman" w:eastAsia="Times New Roman"/>
          <w:sz w:val="24"/>
          <w:szCs w:val="24"/>
          <w:lang w:eastAsia="ro-RO"/>
        </w:rPr>
        <w:t>Gradul de disponibilitate al vehiculelor mai mic de 85% - pe fiecare perioadă de facturare. </w:t>
      </w:r>
    </w:p>
    <w:p w14:paraId="4F2604C1">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Utilaje, echipamente, instalații predate și/sau puse la dispoziție de Delegatar, utilizate pentru alte activități decât cele care compun Serviciul – la fiecare caz;</w:t>
      </w:r>
    </w:p>
    <w:p w14:paraId="49C816B7">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Lipsa de cooperare sau chiar împiedicarea activității sau accesului Responsabilului de contract – la fiecare caz;</w:t>
      </w:r>
    </w:p>
    <w:p w14:paraId="1C3B7C88">
      <w:pPr>
        <w:pStyle w:val="71"/>
        <w:numPr>
          <w:ilvl w:val="0"/>
          <w:numId w:val="45"/>
        </w:num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sz w:val="24"/>
          <w:szCs w:val="24"/>
          <w:lang w:eastAsia="ro-RO"/>
        </w:rPr>
        <w:t>Amestecarea deșeurilor colectate selectiv în autovehiculele de transport.</w:t>
      </w:r>
    </w:p>
    <w:p w14:paraId="1820596D">
      <w:pPr>
        <w:spacing w:after="0" w:line="240" w:lineRule="auto"/>
        <w:jc w:val="both"/>
        <w:textAlignment w:val="baseline"/>
        <w:rPr>
          <w:rFonts w:ascii="Times New Roman" w:hAnsi="Times New Roman" w:eastAsia="Times New Roman"/>
          <w:b/>
          <w:bCs/>
          <w:sz w:val="24"/>
          <w:szCs w:val="24"/>
          <w:lang w:eastAsia="ro-RO"/>
        </w:rPr>
      </w:pPr>
      <w:r>
        <w:rPr>
          <w:rFonts w:ascii="Times New Roman" w:hAnsi="Times New Roman" w:eastAsia="Times New Roman"/>
          <w:b/>
          <w:sz w:val="24"/>
          <w:szCs w:val="24"/>
          <w:lang w:eastAsia="ro-RO"/>
        </w:rPr>
        <w:t>(9)</w:t>
      </w:r>
      <w:r>
        <w:rPr>
          <w:rFonts w:ascii="Times New Roman" w:hAnsi="Times New Roman" w:eastAsia="Times New Roman"/>
          <w:sz w:val="24"/>
          <w:szCs w:val="24"/>
          <w:lang w:eastAsia="ro-RO"/>
        </w:rPr>
        <w:t xml:space="preserve"> Pentru orice alte încălcări ale prezentului contract, inclusiv a indicatorilor prevăzuți în Anexa nr.8 și pentru care nu este prevăzută o penalitate specifică în prezentul articol sau în Anexa nr. 8, Delegatul va plăti penalități în cuantum egal cu cel stabilit la alin (8).</w:t>
      </w:r>
    </w:p>
    <w:p w14:paraId="615E3CE1">
      <w:pPr>
        <w:pStyle w:val="71"/>
        <w:tabs>
          <w:tab w:val="center" w:pos="360"/>
        </w:tabs>
        <w:autoSpaceDE w:val="0"/>
        <w:autoSpaceDN w:val="0"/>
        <w:adjustRightInd w:val="0"/>
        <w:spacing w:after="0" w:line="240" w:lineRule="auto"/>
        <w:ind w:left="0"/>
        <w:contextualSpacing w:val="0"/>
        <w:jc w:val="both"/>
        <w:rPr>
          <w:rFonts w:ascii="Times New Roman" w:hAnsi="Times New Roman"/>
          <w:color w:val="00B050"/>
          <w:sz w:val="24"/>
          <w:szCs w:val="24"/>
          <w:lang w:eastAsia="en-GB"/>
        </w:rPr>
      </w:pPr>
      <w:r>
        <w:rPr>
          <w:rFonts w:ascii="Times New Roman" w:hAnsi="Times New Roman"/>
          <w:b/>
          <w:sz w:val="24"/>
          <w:szCs w:val="24"/>
          <w:lang w:eastAsia="en-GB"/>
        </w:rPr>
        <w:t>(10)</w:t>
      </w:r>
      <w:r>
        <w:rPr>
          <w:rFonts w:ascii="Times New Roman" w:hAnsi="Times New Roman"/>
          <w:sz w:val="24"/>
          <w:szCs w:val="24"/>
          <w:lang w:eastAsia="en-GB"/>
        </w:rPr>
        <w:t xml:space="preserve"> Sumele primite de către Delegatar ca penalități vor constitui o sursă de alimentare a Fondului IID și vor fi achitate către Județul Arad prin Consiliul Judeţean Arad, parte a prezentului contract în termen de 10 (zece) zile de la data comunicării acestora.</w:t>
      </w:r>
    </w:p>
    <w:p w14:paraId="1C8353CD">
      <w:pPr>
        <w:pStyle w:val="71"/>
        <w:autoSpaceDE w:val="0"/>
        <w:autoSpaceDN w:val="0"/>
        <w:adjustRightInd w:val="0"/>
        <w:spacing w:after="0" w:line="240" w:lineRule="auto"/>
        <w:ind w:left="0"/>
        <w:contextualSpacing w:val="0"/>
        <w:jc w:val="both"/>
        <w:rPr>
          <w:rFonts w:ascii="Times New Roman" w:hAnsi="Times New Roman"/>
          <w:color w:val="00B050"/>
          <w:sz w:val="24"/>
          <w:szCs w:val="24"/>
          <w:lang w:eastAsia="en-GB"/>
        </w:rPr>
      </w:pPr>
    </w:p>
    <w:p w14:paraId="36EFCB1D">
      <w:pPr>
        <w:spacing w:after="0" w:line="240" w:lineRule="auto"/>
        <w:rPr>
          <w:rFonts w:ascii="Times New Roman" w:hAnsi="Times New Roman"/>
          <w:bCs/>
          <w:iCs/>
          <w:sz w:val="24"/>
          <w:szCs w:val="24"/>
          <w:lang w:eastAsia="en-GB"/>
        </w:rPr>
      </w:pPr>
    </w:p>
    <w:bookmarkEnd w:id="336"/>
    <w:bookmarkEnd w:id="337"/>
    <w:p w14:paraId="07528B94">
      <w:pPr>
        <w:pStyle w:val="3"/>
        <w:numPr>
          <w:ilvl w:val="0"/>
          <w:numId w:val="6"/>
        </w:numPr>
        <w:spacing w:before="0" w:after="0" w:line="240" w:lineRule="auto"/>
        <w:rPr>
          <w:rFonts w:ascii="Times New Roman" w:hAnsi="Times New Roman"/>
          <w:i w:val="0"/>
          <w:sz w:val="24"/>
          <w:szCs w:val="24"/>
          <w:lang w:val="ro-RO" w:eastAsia="ro-RO"/>
        </w:rPr>
      </w:pPr>
      <w:bookmarkStart w:id="344" w:name="_Toc11221594"/>
      <w:bookmarkStart w:id="345" w:name="_Toc332970614"/>
      <w:bookmarkStart w:id="346" w:name="_Toc337653282"/>
      <w:bookmarkStart w:id="347" w:name="_Toc334082490"/>
      <w:bookmarkStart w:id="348" w:name="_Toc333326735"/>
      <w:bookmarkStart w:id="349" w:name="_Toc333325664"/>
      <w:bookmarkStart w:id="350" w:name="_Toc337558502"/>
      <w:bookmarkStart w:id="351" w:name="_Toc337740356"/>
      <w:r>
        <w:rPr>
          <w:rFonts w:ascii="Times New Roman" w:hAnsi="Times New Roman"/>
          <w:i w:val="0"/>
          <w:sz w:val="24"/>
          <w:szCs w:val="24"/>
          <w:lang w:val="ro-RO" w:eastAsia="ro-RO"/>
        </w:rPr>
        <w:t>RĂSPUNDEREA DELEGATARULUI</w:t>
      </w:r>
      <w:bookmarkEnd w:id="344"/>
      <w:bookmarkEnd w:id="345"/>
      <w:bookmarkEnd w:id="346"/>
      <w:bookmarkEnd w:id="347"/>
      <w:bookmarkEnd w:id="348"/>
      <w:bookmarkEnd w:id="349"/>
      <w:bookmarkEnd w:id="350"/>
      <w:bookmarkEnd w:id="351"/>
      <w:bookmarkStart w:id="352" w:name="_Toc333326736"/>
      <w:bookmarkStart w:id="353" w:name="_Toc337558505"/>
      <w:bookmarkStart w:id="354" w:name="_Toc334082493"/>
      <w:bookmarkStart w:id="355" w:name="_Toc337653285"/>
      <w:bookmarkStart w:id="356" w:name="_Toc337740359"/>
      <w:bookmarkStart w:id="357" w:name="_Toc332970615"/>
      <w:bookmarkStart w:id="358" w:name="_Toc333325665"/>
      <w:bookmarkStart w:id="359" w:name="_Toc337740392"/>
      <w:bookmarkStart w:id="360" w:name="_Toc254520632"/>
    </w:p>
    <w:p w14:paraId="75AA4FF3">
      <w:pPr>
        <w:pStyle w:val="71"/>
        <w:numPr>
          <w:ilvl w:val="0"/>
          <w:numId w:val="46"/>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Pr>
          <w:rFonts w:ascii="Times New Roman" w:hAnsi="Times New Roman"/>
          <w:sz w:val="24"/>
          <w:szCs w:val="24"/>
          <w:lang w:eastAsia="en-GB"/>
        </w:rPr>
        <w:t>Delegatarul declară că înainte de atribuirea prezentului Contract a depus toate eforturile pentru a se asigura că informaţiile furnizate conţin toate datele cunoscute lui și pe care le consideră relevante sau importante în prestarea Serviciului, iar Delegatul declară că a luat act și a confirmat că a analizat și verificat toate informaţiile furnizate și condiţiile privind prestarea adecvată a Serviciului.</w:t>
      </w:r>
    </w:p>
    <w:p w14:paraId="62489226">
      <w:pPr>
        <w:pStyle w:val="71"/>
        <w:numPr>
          <w:ilvl w:val="0"/>
          <w:numId w:val="46"/>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Pr>
          <w:rFonts w:ascii="Times New Roman" w:hAnsi="Times New Roman"/>
          <w:sz w:val="24"/>
          <w:szCs w:val="24"/>
          <w:lang w:eastAsia="en-GB"/>
        </w:rPr>
        <w:t>Delegatarul nu poate exercita vreun drept de dispoziţie asupra Bunurilor de Retur</w:t>
      </w:r>
      <w:r>
        <w:rPr>
          <w:rFonts w:ascii="Times New Roman" w:hAnsi="Times New Roman"/>
          <w:bCs/>
          <w:sz w:val="24"/>
          <w:szCs w:val="24"/>
        </w:rPr>
        <w:t xml:space="preserve"> predate </w:t>
      </w:r>
      <w:r>
        <w:rPr>
          <w:rFonts w:ascii="Times New Roman" w:hAnsi="Times New Roman"/>
          <w:sz w:val="24"/>
          <w:szCs w:val="24"/>
          <w:lang w:eastAsia="en-GB"/>
        </w:rPr>
        <w:t>pe parcursul Duratei Contractului, fără ca acordul scris al Delegatului să fie obținut anterior, acord care nu va fi întârziat în mod nejustificat.</w:t>
      </w:r>
    </w:p>
    <w:p w14:paraId="7235474B">
      <w:pPr>
        <w:pStyle w:val="71"/>
        <w:numPr>
          <w:ilvl w:val="0"/>
          <w:numId w:val="46"/>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Pr>
          <w:rFonts w:ascii="Times New Roman" w:hAnsi="Times New Roman"/>
          <w:sz w:val="24"/>
          <w:szCs w:val="24"/>
          <w:lang w:eastAsia="en-GB"/>
        </w:rPr>
        <w:t>Delegatarul nu îl va tulbura pe Delegat în exerciţiul drepturilor rezultate din prezentul Contract.</w:t>
      </w:r>
    </w:p>
    <w:p w14:paraId="0AE9F27D">
      <w:pPr>
        <w:pStyle w:val="71"/>
        <w:numPr>
          <w:ilvl w:val="0"/>
          <w:numId w:val="46"/>
        </w:numPr>
        <w:tabs>
          <w:tab w:val="left" w:pos="360"/>
        </w:tabs>
        <w:autoSpaceDE w:val="0"/>
        <w:autoSpaceDN w:val="0"/>
        <w:adjustRightInd w:val="0"/>
        <w:spacing w:after="0" w:line="240" w:lineRule="auto"/>
        <w:ind w:left="0" w:firstLine="0"/>
        <w:contextualSpacing w:val="0"/>
        <w:jc w:val="both"/>
        <w:rPr>
          <w:rFonts w:ascii="Times New Roman" w:hAnsi="Times New Roman"/>
          <w:sz w:val="24"/>
          <w:szCs w:val="24"/>
          <w:lang w:eastAsia="en-GB"/>
        </w:rPr>
      </w:pPr>
      <w:r>
        <w:rPr>
          <w:rFonts w:ascii="Times New Roman" w:hAnsi="Times New Roman"/>
          <w:sz w:val="24"/>
          <w:szCs w:val="24"/>
          <w:lang w:eastAsia="en-GB"/>
        </w:rPr>
        <w:t>În niciun caz Delegatarul nu va fi răspunzător faţă de Delegat de vreo Daună ori Daună indirectă sau cheltuială de orice natură pe care Delegatul le-ar putea suporta sau înregistra din cauza:</w:t>
      </w:r>
    </w:p>
    <w:p w14:paraId="21BD90CD">
      <w:pPr>
        <w:pStyle w:val="71"/>
        <w:numPr>
          <w:ilvl w:val="1"/>
          <w:numId w:val="47"/>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4"/>
          <w:szCs w:val="24"/>
          <w:lang w:eastAsia="en-GB"/>
        </w:rPr>
      </w:pPr>
      <w:r>
        <w:rPr>
          <w:rFonts w:ascii="Times New Roman" w:hAnsi="Times New Roman"/>
          <w:sz w:val="24"/>
          <w:szCs w:val="24"/>
          <w:lang w:eastAsia="en-GB"/>
        </w:rPr>
        <w:t>producerii unui eveniment de Forţă Majoră,</w:t>
      </w:r>
    </w:p>
    <w:p w14:paraId="7984DAEC">
      <w:pPr>
        <w:pStyle w:val="71"/>
        <w:numPr>
          <w:ilvl w:val="1"/>
          <w:numId w:val="47"/>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4"/>
          <w:szCs w:val="24"/>
          <w:lang w:eastAsia="en-GB"/>
        </w:rPr>
      </w:pPr>
      <w:r>
        <w:rPr>
          <w:rFonts w:ascii="Times New Roman" w:hAnsi="Times New Roman"/>
          <w:sz w:val="24"/>
          <w:szCs w:val="24"/>
          <w:lang w:eastAsia="en-GB"/>
        </w:rPr>
        <w:t xml:space="preserve">stării Bunurilor </w:t>
      </w:r>
      <w:r>
        <w:rPr>
          <w:rFonts w:ascii="Times New Roman" w:hAnsi="Times New Roman"/>
          <w:bCs/>
          <w:sz w:val="24"/>
          <w:szCs w:val="24"/>
        </w:rPr>
        <w:t>predate</w:t>
      </w:r>
      <w:r>
        <w:rPr>
          <w:rFonts w:ascii="Times New Roman" w:hAnsi="Times New Roman"/>
          <w:sz w:val="24"/>
          <w:szCs w:val="24"/>
          <w:lang w:eastAsia="en-GB"/>
        </w:rPr>
        <w:t xml:space="preserve"> sau</w:t>
      </w:r>
    </w:p>
    <w:p w14:paraId="7B96796D">
      <w:pPr>
        <w:pStyle w:val="71"/>
        <w:numPr>
          <w:ilvl w:val="1"/>
          <w:numId w:val="47"/>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4"/>
          <w:szCs w:val="24"/>
          <w:lang w:eastAsia="en-GB"/>
        </w:rPr>
      </w:pPr>
      <w:r>
        <w:rPr>
          <w:rFonts w:ascii="Times New Roman" w:hAnsi="Times New Roman"/>
          <w:sz w:val="24"/>
          <w:szCs w:val="24"/>
          <w:lang w:eastAsia="en-GB"/>
        </w:rPr>
        <w:t>oricărei nereuşite a Delegatului de a realiza veniturile previzionate în baza prezentului Contract.</w:t>
      </w:r>
      <w:bookmarkEnd w:id="352"/>
      <w:bookmarkEnd w:id="353"/>
      <w:bookmarkEnd w:id="354"/>
      <w:bookmarkEnd w:id="355"/>
      <w:bookmarkEnd w:id="356"/>
      <w:bookmarkEnd w:id="357"/>
      <w:bookmarkEnd w:id="358"/>
    </w:p>
    <w:p w14:paraId="363C92A8">
      <w:pPr>
        <w:pStyle w:val="71"/>
        <w:autoSpaceDE w:val="0"/>
        <w:autoSpaceDN w:val="0"/>
        <w:adjustRightInd w:val="0"/>
        <w:spacing w:after="0" w:line="240" w:lineRule="auto"/>
        <w:ind w:left="0"/>
        <w:contextualSpacing w:val="0"/>
        <w:jc w:val="both"/>
        <w:rPr>
          <w:rFonts w:ascii="Times New Roman" w:hAnsi="Times New Roman"/>
          <w:sz w:val="24"/>
          <w:szCs w:val="24"/>
          <w:lang w:eastAsia="en-GB"/>
        </w:rPr>
      </w:pPr>
    </w:p>
    <w:bookmarkEnd w:id="359"/>
    <w:bookmarkEnd w:id="360"/>
    <w:p w14:paraId="6CC77844">
      <w:pPr>
        <w:pStyle w:val="3"/>
        <w:numPr>
          <w:ilvl w:val="0"/>
          <w:numId w:val="6"/>
        </w:numPr>
        <w:spacing w:before="0" w:after="0" w:line="240" w:lineRule="auto"/>
        <w:rPr>
          <w:rFonts w:ascii="Times New Roman" w:hAnsi="Times New Roman"/>
          <w:i w:val="0"/>
          <w:sz w:val="24"/>
          <w:szCs w:val="24"/>
          <w:lang w:val="ro-RO" w:eastAsia="ro-RO"/>
        </w:rPr>
      </w:pPr>
      <w:bookmarkStart w:id="361" w:name="_Toc11221595"/>
      <w:r>
        <w:rPr>
          <w:rFonts w:ascii="Times New Roman" w:hAnsi="Times New Roman"/>
          <w:i w:val="0"/>
          <w:sz w:val="24"/>
          <w:szCs w:val="24"/>
          <w:lang w:val="ro-RO" w:eastAsia="ro-RO"/>
        </w:rPr>
        <w:t>EXONERAREA DE RĂSPUNDERE A DELEGATULUI</w:t>
      </w:r>
      <w:bookmarkEnd w:id="361"/>
    </w:p>
    <w:p w14:paraId="6CCC0CEC">
      <w:pPr>
        <w:pStyle w:val="71"/>
        <w:numPr>
          <w:ilvl w:val="0"/>
          <w:numId w:val="48"/>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Fără a aduce atingere prevederilor Articolului 28 (“Răspunderea, penalităţi şi despăgubiri în sarcina Delegatului”) de mai sus privind răspunderea Delegatului, acesta nu va putea fi ţinut răspunzător pentru neîndeplinirea vreunei obligaţii ce-i revine în baza prezentului Contract dacă neîndeplinirea respectivei obligaţii este o consecinţă directă a apariţiei unui Eveniment de Forţă Majoră care face imposibilă executarea Contractului, conform art. 33 de mai jos.</w:t>
      </w:r>
    </w:p>
    <w:p w14:paraId="111D6358">
      <w:pPr>
        <w:pStyle w:val="71"/>
        <w:numPr>
          <w:ilvl w:val="0"/>
          <w:numId w:val="48"/>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Delegatul nu va fi obligat să îndeplinească obligaţiile sale contractuale, inclusiv Indicatorii de Performantță, în măsura în care acesta nu poate, în mod rezonabil, fie:</w:t>
      </w:r>
    </w:p>
    <w:p w14:paraId="7D01DDDE">
      <w:pPr>
        <w:pStyle w:val="71"/>
        <w:numPr>
          <w:ilvl w:val="1"/>
          <w:numId w:val="48"/>
        </w:numPr>
        <w:autoSpaceDE w:val="0"/>
        <w:autoSpaceDN w:val="0"/>
        <w:adjustRightInd w:val="0"/>
        <w:spacing w:after="0" w:line="240" w:lineRule="auto"/>
        <w:ind w:left="540"/>
        <w:jc w:val="both"/>
        <w:rPr>
          <w:rFonts w:ascii="Times New Roman" w:hAnsi="Times New Roman"/>
          <w:sz w:val="24"/>
          <w:szCs w:val="24"/>
          <w:lang w:eastAsia="en-GB"/>
        </w:rPr>
      </w:pPr>
      <w:r>
        <w:rPr>
          <w:rFonts w:ascii="Times New Roman" w:hAnsi="Times New Roman"/>
          <w:sz w:val="24"/>
          <w:szCs w:val="24"/>
          <w:lang w:eastAsia="en-GB"/>
        </w:rPr>
        <w:t>să respecte termenele de îndeplinire a obligaţiilor contractuale în perioadele de timp prevăzute, din motive neimputabile lui, fie</w:t>
      </w:r>
    </w:p>
    <w:p w14:paraId="23AA400B">
      <w:pPr>
        <w:pStyle w:val="71"/>
        <w:numPr>
          <w:ilvl w:val="1"/>
          <w:numId w:val="48"/>
        </w:numPr>
        <w:autoSpaceDE w:val="0"/>
        <w:autoSpaceDN w:val="0"/>
        <w:adjustRightInd w:val="0"/>
        <w:spacing w:after="0" w:line="240" w:lineRule="auto"/>
        <w:ind w:left="540"/>
        <w:jc w:val="both"/>
        <w:rPr>
          <w:rFonts w:ascii="Times New Roman" w:hAnsi="Times New Roman"/>
          <w:sz w:val="24"/>
          <w:szCs w:val="24"/>
          <w:lang w:eastAsia="en-GB"/>
        </w:rPr>
      </w:pPr>
      <w:r>
        <w:rPr>
          <w:rFonts w:ascii="Times New Roman" w:hAnsi="Times New Roman"/>
          <w:sz w:val="24"/>
          <w:szCs w:val="24"/>
          <w:lang w:eastAsia="en-GB"/>
        </w:rPr>
        <w:t>să continue să îndeplinească obligaţiile contractuale, ca o consecinţă directă a:</w:t>
      </w:r>
    </w:p>
    <w:p w14:paraId="4B575B50">
      <w:pPr>
        <w:pStyle w:val="71"/>
        <w:numPr>
          <w:ilvl w:val="1"/>
          <w:numId w:val="49"/>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apariţiei unui Eveniment de Forţă Majoră;</w:t>
      </w:r>
    </w:p>
    <w:p w14:paraId="60663D05">
      <w:pPr>
        <w:pStyle w:val="71"/>
        <w:numPr>
          <w:ilvl w:val="1"/>
          <w:numId w:val="49"/>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nerespectării de către Delegatar a propriilor sale obligaţii asumate prin prezentul Contract caz în care Delegatul va informa Delegatarul despre această nerespectare în termen de cel mult 5 (cinci) Zile Lucrătoare</w:t>
      </w:r>
      <w:r>
        <w:rPr>
          <w:rFonts w:ascii="Times New Roman" w:hAnsi="Times New Roman"/>
          <w:strike/>
          <w:color w:val="00B050"/>
          <w:sz w:val="24"/>
          <w:szCs w:val="24"/>
          <w:lang w:eastAsia="en-GB"/>
        </w:rPr>
        <w:t>.</w:t>
      </w:r>
      <w:r>
        <w:rPr>
          <w:rFonts w:ascii="Times New Roman" w:hAnsi="Times New Roman"/>
          <w:color w:val="00B050"/>
          <w:sz w:val="24"/>
          <w:szCs w:val="24"/>
          <w:lang w:eastAsia="en-GB"/>
        </w:rPr>
        <w:t xml:space="preserve"> </w:t>
      </w:r>
      <w:r>
        <w:rPr>
          <w:rFonts w:ascii="Times New Roman" w:hAnsi="Times New Roman"/>
          <w:sz w:val="24"/>
          <w:szCs w:val="24"/>
          <w:lang w:eastAsia="en-GB"/>
        </w:rPr>
        <w:t>Nerespectarea de către Delegat a acestei obligaţii de informare a Delegatarului</w:t>
      </w:r>
      <w:r>
        <w:rPr>
          <w:rFonts w:ascii="Times New Roman" w:hAnsi="Times New Roman"/>
          <w:color w:val="00B050"/>
          <w:sz w:val="24"/>
          <w:szCs w:val="24"/>
          <w:lang w:eastAsia="en-GB"/>
        </w:rPr>
        <w:t xml:space="preserve"> </w:t>
      </w:r>
      <w:r>
        <w:rPr>
          <w:rFonts w:ascii="Times New Roman" w:hAnsi="Times New Roman"/>
          <w:sz w:val="24"/>
          <w:szCs w:val="24"/>
          <w:lang w:eastAsia="en-GB"/>
        </w:rPr>
        <w:t>va duce la neaplicarea exonerării sale de răspundere prevăzută în prezentul alineat.</w:t>
      </w:r>
    </w:p>
    <w:p w14:paraId="7BBECB92">
      <w:pPr>
        <w:pStyle w:val="71"/>
        <w:numPr>
          <w:ilvl w:val="0"/>
          <w:numId w:val="48"/>
        </w:numPr>
        <w:tabs>
          <w:tab w:val="left" w:pos="450"/>
        </w:tabs>
        <w:autoSpaceDE w:val="0"/>
        <w:autoSpaceDN w:val="0"/>
        <w:adjustRightInd w:val="0"/>
        <w:spacing w:after="0" w:line="240" w:lineRule="auto"/>
        <w:ind w:left="90" w:firstLine="0"/>
        <w:jc w:val="both"/>
        <w:rPr>
          <w:rFonts w:ascii="Times New Roman" w:hAnsi="Times New Roman"/>
          <w:sz w:val="24"/>
          <w:szCs w:val="24"/>
          <w:lang w:eastAsia="en-GB"/>
        </w:rPr>
      </w:pPr>
      <w:r>
        <w:rPr>
          <w:rFonts w:ascii="Times New Roman" w:hAnsi="Times New Roman"/>
          <w:sz w:val="24"/>
          <w:szCs w:val="24"/>
          <w:lang w:eastAsia="en-GB"/>
        </w:rPr>
        <w:t>În cazul în care Delegatul se află în imposibilitatea obiectivă de a presta Serviciul, total sau parţial, sau consideră că anumite circumstanţe independente de voința sa, ar putea împiedica în mod substanțial prestarea Serviciului, atunci Delegatul va notifica imediat Delegatarul, în condițiile prevăzute de prezentul Contract oferind în scris detalii cuprinzătoare asupra circumstanţelor, motivelor, durata posibilă a întreruperii şi acţiunile avute în vedere pentru remedierea situaţiei, precum şi orice alte detalii pe care Delegatarul le solicită în mod rezonabil. Invocarea motivelor de mai sus, care ar putea împiedica în mod substanţial prestarea Serviciului nu va atrage nicio modificare a vreunei clauze a acestui Contract şi nu va elibera sau exonera în niciun fel  Delegatul de obligaţia de a presta Serviciul conform Contractului şi a Legii în vigoare cu privire la suspendarea sau limitarea prestării serviciilor în domeniul salubrizării localităţilor.</w:t>
      </w:r>
    </w:p>
    <w:p w14:paraId="33622B1D">
      <w:pPr>
        <w:autoSpaceDE w:val="0"/>
        <w:autoSpaceDN w:val="0"/>
        <w:adjustRightInd w:val="0"/>
        <w:spacing w:after="0" w:line="240" w:lineRule="auto"/>
        <w:jc w:val="both"/>
        <w:rPr>
          <w:rFonts w:ascii="Times New Roman" w:hAnsi="Times New Roman"/>
          <w:bCs/>
          <w:sz w:val="24"/>
          <w:szCs w:val="24"/>
        </w:rPr>
      </w:pPr>
    </w:p>
    <w:p w14:paraId="33701002">
      <w:pPr>
        <w:pStyle w:val="3"/>
        <w:numPr>
          <w:ilvl w:val="0"/>
          <w:numId w:val="6"/>
        </w:numPr>
        <w:spacing w:before="0" w:after="0" w:line="240" w:lineRule="auto"/>
        <w:rPr>
          <w:rFonts w:ascii="Times New Roman" w:hAnsi="Times New Roman"/>
          <w:i w:val="0"/>
          <w:sz w:val="24"/>
          <w:szCs w:val="24"/>
          <w:lang w:val="ro-RO" w:eastAsia="ro-RO"/>
        </w:rPr>
      </w:pPr>
      <w:bookmarkStart w:id="362" w:name="_Toc11221596"/>
      <w:r>
        <w:rPr>
          <w:rFonts w:ascii="Times New Roman" w:hAnsi="Times New Roman"/>
          <w:i w:val="0"/>
          <w:sz w:val="24"/>
          <w:szCs w:val="24"/>
          <w:lang w:val="ro-RO" w:eastAsia="ro-RO"/>
        </w:rPr>
        <w:t>ÎNTINDEREA DESPĂGUBIRILOR</w:t>
      </w:r>
      <w:bookmarkEnd w:id="362"/>
    </w:p>
    <w:p w14:paraId="2EB38B0D">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lang w:eastAsia="en-GB"/>
        </w:rPr>
        <w:t xml:space="preserve">Despăgubirile datorate de oricare dintre Părţi conform prezentului Contract vor fi limitate la acoperirea integrală a Daunelor suferite de Partea sau terţul prejudiciat. În înţelesul prezentului Contract şi articol în despăgubiri nu sunt incluse penalităţile ce pot fi datorate de o Parte conform prezentului Contract. </w:t>
      </w:r>
      <w:r>
        <w:rPr>
          <w:rFonts w:ascii="Times New Roman" w:hAnsi="Times New Roman"/>
          <w:bCs/>
          <w:sz w:val="24"/>
          <w:szCs w:val="24"/>
        </w:rPr>
        <w:t xml:space="preserve"> </w:t>
      </w:r>
    </w:p>
    <w:p w14:paraId="6F792DBB">
      <w:pPr>
        <w:autoSpaceDE w:val="0"/>
        <w:autoSpaceDN w:val="0"/>
        <w:adjustRightInd w:val="0"/>
        <w:spacing w:after="0" w:line="240" w:lineRule="auto"/>
        <w:jc w:val="both"/>
        <w:rPr>
          <w:rFonts w:ascii="Times New Roman" w:hAnsi="Times New Roman"/>
          <w:bCs/>
          <w:sz w:val="24"/>
          <w:szCs w:val="24"/>
        </w:rPr>
      </w:pPr>
    </w:p>
    <w:p w14:paraId="48B5F92C">
      <w:pPr>
        <w:pStyle w:val="3"/>
        <w:numPr>
          <w:ilvl w:val="0"/>
          <w:numId w:val="6"/>
        </w:numPr>
        <w:spacing w:before="0" w:after="0" w:line="240" w:lineRule="auto"/>
        <w:rPr>
          <w:rFonts w:ascii="Times New Roman" w:hAnsi="Times New Roman"/>
          <w:i w:val="0"/>
          <w:sz w:val="24"/>
          <w:szCs w:val="24"/>
          <w:lang w:val="ro-RO" w:eastAsia="ro-RO"/>
        </w:rPr>
      </w:pPr>
      <w:bookmarkStart w:id="363" w:name="_Toc11221597"/>
      <w:r>
        <w:rPr>
          <w:rFonts w:ascii="Times New Roman" w:hAnsi="Times New Roman"/>
          <w:i w:val="0"/>
          <w:sz w:val="24"/>
          <w:szCs w:val="24"/>
          <w:lang w:val="ro-RO" w:eastAsia="ro-RO"/>
        </w:rPr>
        <w:t>RECUPERAREA</w:t>
      </w:r>
      <w:bookmarkEnd w:id="363"/>
      <w:r>
        <w:rPr>
          <w:rFonts w:ascii="Times New Roman" w:hAnsi="Times New Roman"/>
          <w:i w:val="0"/>
          <w:sz w:val="24"/>
          <w:szCs w:val="24"/>
          <w:lang w:val="ro-RO" w:eastAsia="ro-RO"/>
        </w:rPr>
        <w:t xml:space="preserve"> DEBITELOR</w:t>
      </w:r>
    </w:p>
    <w:p w14:paraId="27D589F4">
      <w:pPr>
        <w:pStyle w:val="71"/>
        <w:numPr>
          <w:ilvl w:val="0"/>
          <w:numId w:val="50"/>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Delegatarul este îndreptăţit să recupereze de la Delegat orice prejudicii suferite din vina Delegatului, care sunt descoperite după Data Încetării Contractului, în conformitate cu Legea aplicabilă.</w:t>
      </w:r>
    </w:p>
    <w:p w14:paraId="5BCE7C43">
      <w:pPr>
        <w:pStyle w:val="71"/>
        <w:numPr>
          <w:ilvl w:val="0"/>
          <w:numId w:val="50"/>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Părţile pot conveni compensarea între sumele astfel datorate de Delegat și orice sume datorate de către Delegatar Delegatului, precum și asupra metodei de plată, chiar și în mai multe tranșe.</w:t>
      </w:r>
    </w:p>
    <w:p w14:paraId="6DB74B09">
      <w:pPr>
        <w:pStyle w:val="71"/>
        <w:numPr>
          <w:ilvl w:val="0"/>
          <w:numId w:val="50"/>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Comisioanele bancare și alte sume similare rezultate din operaţiunile legate de plata sumelor datorate de Delegat Delegatarului cad în integralitate în sarcina Delegatului.</w:t>
      </w:r>
    </w:p>
    <w:p w14:paraId="7CA5A778">
      <w:pPr>
        <w:pStyle w:val="71"/>
        <w:tabs>
          <w:tab w:val="left" w:pos="360"/>
        </w:tabs>
        <w:autoSpaceDE w:val="0"/>
        <w:autoSpaceDN w:val="0"/>
        <w:adjustRightInd w:val="0"/>
        <w:spacing w:after="0" w:line="240" w:lineRule="auto"/>
        <w:ind w:left="0"/>
        <w:jc w:val="both"/>
        <w:rPr>
          <w:rFonts w:ascii="Times New Roman" w:hAnsi="Times New Roman"/>
          <w:sz w:val="24"/>
          <w:szCs w:val="24"/>
          <w:lang w:eastAsia="en-GB"/>
        </w:rPr>
      </w:pPr>
    </w:p>
    <w:p w14:paraId="07FBDBB1">
      <w:pPr>
        <w:tabs>
          <w:tab w:val="left" w:pos="360"/>
        </w:tabs>
        <w:autoSpaceDE w:val="0"/>
        <w:autoSpaceDN w:val="0"/>
        <w:adjustRightInd w:val="0"/>
        <w:spacing w:after="0" w:line="240" w:lineRule="auto"/>
        <w:jc w:val="both"/>
        <w:rPr>
          <w:rFonts w:ascii="Times New Roman" w:hAnsi="Times New Roman"/>
          <w:sz w:val="24"/>
          <w:szCs w:val="24"/>
          <w:lang w:eastAsia="ro-RO"/>
        </w:rPr>
      </w:pPr>
    </w:p>
    <w:p w14:paraId="5861D933">
      <w:pPr>
        <w:tabs>
          <w:tab w:val="left" w:pos="360"/>
        </w:tabs>
        <w:autoSpaceDE w:val="0"/>
        <w:autoSpaceDN w:val="0"/>
        <w:adjustRightInd w:val="0"/>
        <w:spacing w:after="0" w:line="240" w:lineRule="auto"/>
        <w:jc w:val="both"/>
        <w:rPr>
          <w:rFonts w:ascii="Times New Roman" w:hAnsi="Times New Roman"/>
          <w:sz w:val="24"/>
          <w:szCs w:val="24"/>
          <w:lang w:eastAsia="ro-RO"/>
        </w:rPr>
      </w:pPr>
    </w:p>
    <w:p w14:paraId="5506737D">
      <w:pPr>
        <w:pStyle w:val="2"/>
        <w:spacing w:after="0" w:line="240" w:lineRule="auto"/>
        <w:rPr>
          <w:rFonts w:ascii="Times New Roman" w:hAnsi="Times New Roman" w:cs="Times New Roman"/>
          <w:sz w:val="24"/>
          <w:szCs w:val="24"/>
        </w:rPr>
      </w:pPr>
      <w:bookmarkStart w:id="364" w:name="_Toc11221598"/>
      <w:bookmarkStart w:id="365" w:name="_Toc254520638"/>
      <w:bookmarkStart w:id="366" w:name="_Toc333325768"/>
      <w:bookmarkStart w:id="367" w:name="_Toc337740462"/>
      <w:r>
        <w:rPr>
          <w:rFonts w:ascii="Times New Roman" w:hAnsi="Times New Roman" w:cs="Times New Roman"/>
          <w:sz w:val="24"/>
          <w:szCs w:val="24"/>
        </w:rPr>
        <w:t>EVENIMENTE NEPREVĂZUTE</w:t>
      </w:r>
      <w:bookmarkEnd w:id="364"/>
    </w:p>
    <w:p w14:paraId="4138D124">
      <w:pPr>
        <w:rPr>
          <w:rFonts w:ascii="Times New Roman" w:hAnsi="Times New Roman"/>
          <w:sz w:val="24"/>
          <w:szCs w:val="24"/>
        </w:rPr>
      </w:pPr>
    </w:p>
    <w:p w14:paraId="1FBD3E30">
      <w:pPr>
        <w:pStyle w:val="3"/>
        <w:numPr>
          <w:ilvl w:val="0"/>
          <w:numId w:val="6"/>
        </w:numPr>
        <w:spacing w:before="0" w:after="0" w:line="240" w:lineRule="auto"/>
        <w:rPr>
          <w:rFonts w:ascii="Times New Roman" w:hAnsi="Times New Roman"/>
          <w:i w:val="0"/>
          <w:sz w:val="24"/>
          <w:szCs w:val="24"/>
          <w:lang w:val="ro-RO" w:eastAsia="ro-RO"/>
        </w:rPr>
      </w:pPr>
      <w:bookmarkStart w:id="368" w:name="_Toc11221599"/>
      <w:r>
        <w:rPr>
          <w:rFonts w:ascii="Times New Roman" w:hAnsi="Times New Roman"/>
          <w:i w:val="0"/>
          <w:sz w:val="24"/>
          <w:szCs w:val="24"/>
          <w:lang w:val="ro-RO" w:eastAsia="ro-RO"/>
        </w:rPr>
        <w:t>FORŢA MAJ</w:t>
      </w:r>
      <w:bookmarkEnd w:id="365"/>
      <w:bookmarkEnd w:id="366"/>
      <w:bookmarkEnd w:id="367"/>
      <w:r>
        <w:rPr>
          <w:rFonts w:ascii="Times New Roman" w:hAnsi="Times New Roman"/>
          <w:i w:val="0"/>
          <w:sz w:val="24"/>
          <w:szCs w:val="24"/>
          <w:lang w:val="ro-RO" w:eastAsia="ro-RO"/>
        </w:rPr>
        <w:t>ORĂ</w:t>
      </w:r>
      <w:bookmarkEnd w:id="368"/>
    </w:p>
    <w:p w14:paraId="7040CAD9">
      <w:pPr>
        <w:spacing w:after="0" w:line="240" w:lineRule="auto"/>
        <w:jc w:val="both"/>
        <w:rPr>
          <w:rFonts w:ascii="Times New Roman" w:hAnsi="Times New Roman"/>
          <w:sz w:val="24"/>
          <w:szCs w:val="24"/>
          <w:lang w:eastAsia="en-GB"/>
        </w:rPr>
      </w:pPr>
      <w:bookmarkStart w:id="369" w:name="_Toc333325769"/>
      <w:bookmarkStart w:id="370" w:name="_Toc333326840"/>
      <w:bookmarkStart w:id="371" w:name="_Toc334082599"/>
      <w:bookmarkStart w:id="372" w:name="_Toc332970723"/>
      <w:r>
        <w:rPr>
          <w:rFonts w:ascii="Times New Roman" w:hAnsi="Times New Roman"/>
          <w:sz w:val="24"/>
          <w:szCs w:val="24"/>
          <w:lang w:eastAsia="en-GB"/>
        </w:rPr>
        <w:t xml:space="preserve"> </w:t>
      </w:r>
      <w:r>
        <w:rPr>
          <w:rFonts w:ascii="Times New Roman" w:hAnsi="Times New Roman"/>
          <w:b/>
          <w:sz w:val="24"/>
          <w:szCs w:val="24"/>
          <w:lang w:eastAsia="en-GB"/>
        </w:rPr>
        <w:t>(1)</w:t>
      </w:r>
      <w:r>
        <w:rPr>
          <w:rFonts w:ascii="Times New Roman" w:hAnsi="Times New Roman"/>
          <w:sz w:val="24"/>
          <w:szCs w:val="24"/>
          <w:lang w:eastAsia="en-GB"/>
        </w:rPr>
        <w:t xml:space="preserve"> În situaţia în care un eveniment de Forţă Majoră (condiţie care va include consecinţele acestuia) împiedică una dintre Părţi să îşi respecte sau întârzie respectarea obligaţiilor decurgând din prezentul Contract, Partea va fi scutită de respectarea şi de răspunderea pentru nerespectarea acelor obligaţii pe care nu le poate îndeplini ca o consecinţă a unui eveniment de Forţă Majoră cu condiţia, totuşi, ca Partea afectată să-şi fi respectat obligaţiile ce-i revin în baza alin. (4) şi (5) ale prezentului articol.</w:t>
      </w:r>
    </w:p>
    <w:p w14:paraId="175322F9">
      <w:pPr>
        <w:pStyle w:val="88"/>
        <w:shd w:val="clear" w:color="auto" w:fill="auto"/>
        <w:spacing w:after="0" w:line="240" w:lineRule="auto"/>
        <w:ind w:firstLine="0"/>
        <w:jc w:val="both"/>
        <w:rPr>
          <w:rFonts w:ascii="Times New Roman" w:hAnsi="Times New Roman" w:cs="Times New Roman"/>
          <w:sz w:val="24"/>
          <w:szCs w:val="24"/>
        </w:rPr>
      </w:pPr>
      <w:r>
        <w:rPr>
          <w:rFonts w:ascii="Times New Roman" w:hAnsi="Times New Roman" w:cs="Times New Roman"/>
          <w:b/>
          <w:sz w:val="24"/>
          <w:szCs w:val="24"/>
          <w:lang w:eastAsia="en-GB"/>
        </w:rPr>
        <w:t>(2)</w:t>
      </w:r>
      <w:r>
        <w:rPr>
          <w:rFonts w:ascii="Times New Roman" w:hAnsi="Times New Roman" w:cs="Times New Roman"/>
          <w:sz w:val="24"/>
          <w:szCs w:val="24"/>
          <w:lang w:eastAsia="en-GB"/>
        </w:rPr>
        <w:t xml:space="preserve"> „Forţa Majoră” înseamnă orice eveniment extern imprevizibil, absolut invincibil și inevitabil. </w:t>
      </w:r>
      <w:r>
        <w:rPr>
          <w:rStyle w:val="87"/>
          <w:rFonts w:ascii="Times New Roman" w:hAnsi="Times New Roman" w:cs="Times New Roman"/>
          <w:color w:val="000000"/>
          <w:sz w:val="24"/>
          <w:szCs w:val="24"/>
          <w:lang w:eastAsia="ro-RO"/>
        </w:rPr>
        <w:t>Evenimentele de forţa majoră vor include următoarele, fără a se limita la acestea:</w:t>
      </w:r>
    </w:p>
    <w:p w14:paraId="4553F87B">
      <w:pPr>
        <w:pStyle w:val="88"/>
        <w:numPr>
          <w:ilvl w:val="0"/>
          <w:numId w:val="51"/>
        </w:numPr>
        <w:shd w:val="clear" w:color="auto" w:fill="auto"/>
        <w:tabs>
          <w:tab w:val="left" w:pos="759"/>
        </w:tabs>
        <w:spacing w:after="0" w:line="240" w:lineRule="auto"/>
        <w:ind w:left="400" w:firstLine="0"/>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Evenimente naturale de forţă majoră cum ar fi:</w:t>
      </w:r>
    </w:p>
    <w:p w14:paraId="070E91EE">
      <w:pPr>
        <w:pStyle w:val="88"/>
        <w:numPr>
          <w:ilvl w:val="0"/>
          <w:numId w:val="52"/>
        </w:numPr>
        <w:shd w:val="clear" w:color="auto" w:fill="auto"/>
        <w:tabs>
          <w:tab w:val="left" w:pos="1111"/>
        </w:tabs>
        <w:spacing w:after="0" w:line="240" w:lineRule="auto"/>
        <w:ind w:left="1120" w:hanging="580"/>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trăsnete, cutremure, uragane și alte condiţii climaterice extraordinare ca de exemplu temperaturi anormal de scăzute;</w:t>
      </w:r>
    </w:p>
    <w:p w14:paraId="26D16F51">
      <w:pPr>
        <w:pStyle w:val="88"/>
        <w:numPr>
          <w:ilvl w:val="0"/>
          <w:numId w:val="52"/>
        </w:numPr>
        <w:shd w:val="clear" w:color="auto" w:fill="auto"/>
        <w:tabs>
          <w:tab w:val="left" w:pos="1111"/>
        </w:tabs>
        <w:spacing w:after="0" w:line="240" w:lineRule="auto"/>
        <w:ind w:left="1120" w:hanging="580"/>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explozii, foc sau inundaţii (dacă nu sunt cauzate de Partea respectivă sau orice altă persoană pentru care aceasta este responsabilă);</w:t>
      </w:r>
    </w:p>
    <w:p w14:paraId="4823CF9A">
      <w:pPr>
        <w:pStyle w:val="88"/>
        <w:numPr>
          <w:ilvl w:val="0"/>
          <w:numId w:val="52"/>
        </w:numPr>
        <w:shd w:val="clear" w:color="auto" w:fill="auto"/>
        <w:tabs>
          <w:tab w:val="left" w:pos="1111"/>
        </w:tabs>
        <w:spacing w:after="0" w:line="240" w:lineRule="auto"/>
        <w:ind w:left="1120" w:hanging="580"/>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contaminări nucleare, chimice sau biologice (dacă nu sunt cauzate de Partea respectivă sau orice altă persoană pentru care aceasta este responsabilă);</w:t>
      </w:r>
    </w:p>
    <w:p w14:paraId="3734F625">
      <w:pPr>
        <w:pStyle w:val="88"/>
        <w:numPr>
          <w:ilvl w:val="0"/>
          <w:numId w:val="52"/>
        </w:numPr>
        <w:shd w:val="clear" w:color="auto" w:fill="auto"/>
        <w:tabs>
          <w:tab w:val="left" w:pos="1111"/>
        </w:tabs>
        <w:spacing w:after="0" w:line="240" w:lineRule="auto"/>
        <w:ind w:left="1120" w:hanging="580"/>
        <w:jc w:val="both"/>
        <w:rPr>
          <w:rFonts w:ascii="Times New Roman" w:hAnsi="Times New Roman" w:cs="Times New Roman"/>
          <w:sz w:val="24"/>
          <w:szCs w:val="24"/>
          <w:lang w:val="de-DE"/>
        </w:rPr>
      </w:pPr>
      <w:r>
        <w:rPr>
          <w:rStyle w:val="87"/>
          <w:rFonts w:ascii="Times New Roman" w:hAnsi="Times New Roman" w:cs="Times New Roman"/>
          <w:color w:val="000000"/>
          <w:sz w:val="24"/>
          <w:szCs w:val="24"/>
          <w:lang w:val="de-DE" w:eastAsia="ro-RO"/>
        </w:rPr>
        <w:t>bombe sau alte muniţii neexplodate sau descoperiri de fosile sau relicve arheologice.</w:t>
      </w:r>
    </w:p>
    <w:p w14:paraId="0D7476C4">
      <w:pPr>
        <w:pStyle w:val="88"/>
        <w:numPr>
          <w:ilvl w:val="0"/>
          <w:numId w:val="51"/>
        </w:numPr>
        <w:shd w:val="clear" w:color="auto" w:fill="auto"/>
        <w:tabs>
          <w:tab w:val="left" w:pos="795"/>
        </w:tabs>
        <w:spacing w:after="0" w:line="240" w:lineRule="auto"/>
        <w:ind w:left="400" w:firstLine="0"/>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Evenimente politice de forţă majoră cum ar fi:</w:t>
      </w:r>
    </w:p>
    <w:p w14:paraId="3A39CCD2">
      <w:pPr>
        <w:pStyle w:val="88"/>
        <w:numPr>
          <w:ilvl w:val="0"/>
          <w:numId w:val="53"/>
        </w:numPr>
        <w:shd w:val="clear" w:color="auto" w:fill="auto"/>
        <w:tabs>
          <w:tab w:val="left" w:pos="1111"/>
        </w:tabs>
        <w:spacing w:after="0" w:line="240" w:lineRule="auto"/>
        <w:ind w:left="1120" w:hanging="580"/>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război sau război civil (declarat sau nu) sau conflict armat, invazii sau acte ale inamicilor externi, blocade și embargouri;</w:t>
      </w:r>
    </w:p>
    <w:p w14:paraId="650B692A">
      <w:pPr>
        <w:pStyle w:val="88"/>
        <w:numPr>
          <w:ilvl w:val="0"/>
          <w:numId w:val="53"/>
        </w:numPr>
        <w:shd w:val="clear" w:color="auto" w:fill="auto"/>
        <w:tabs>
          <w:tab w:val="left" w:pos="1111"/>
        </w:tabs>
        <w:spacing w:after="0" w:line="240" w:lineRule="auto"/>
        <w:ind w:left="1120" w:hanging="580"/>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acţiuni violente de stradă sau rebeliuni civile;</w:t>
      </w:r>
    </w:p>
    <w:p w14:paraId="33F86A45">
      <w:pPr>
        <w:pStyle w:val="88"/>
        <w:numPr>
          <w:ilvl w:val="0"/>
          <w:numId w:val="53"/>
        </w:numPr>
        <w:shd w:val="clear" w:color="auto" w:fill="auto"/>
        <w:tabs>
          <w:tab w:val="left" w:pos="1111"/>
        </w:tabs>
        <w:spacing w:after="0" w:line="240" w:lineRule="auto"/>
        <w:ind w:left="1120" w:hanging="580"/>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orice act sau ameninţare de terorism credibilă în mod rezonabil la adresa Părții respective sau privind bunurile de infrastructură aferente Serviciului;</w:t>
      </w:r>
    </w:p>
    <w:p w14:paraId="3A25E880">
      <w:pPr>
        <w:pStyle w:val="88"/>
        <w:numPr>
          <w:ilvl w:val="0"/>
          <w:numId w:val="53"/>
        </w:numPr>
        <w:shd w:val="clear" w:color="auto" w:fill="auto"/>
        <w:tabs>
          <w:tab w:val="left" w:pos="1111"/>
        </w:tabs>
        <w:spacing w:after="0" w:line="240" w:lineRule="auto"/>
        <w:ind w:left="1120" w:hanging="580"/>
        <w:jc w:val="both"/>
        <w:rPr>
          <w:rStyle w:val="87"/>
          <w:rFonts w:ascii="Times New Roman" w:hAnsi="Times New Roman" w:cs="Times New Roman"/>
          <w:color w:val="000000"/>
          <w:sz w:val="24"/>
          <w:szCs w:val="24"/>
          <w:lang w:eastAsia="ro-RO"/>
        </w:rPr>
      </w:pPr>
      <w:r>
        <w:rPr>
          <w:rStyle w:val="87"/>
          <w:rFonts w:ascii="Times New Roman" w:hAnsi="Times New Roman" w:cs="Times New Roman"/>
          <w:color w:val="000000"/>
          <w:sz w:val="24"/>
          <w:szCs w:val="24"/>
          <w:lang w:eastAsia="ro-RO"/>
        </w:rPr>
        <w:t>greve sau alte mişcări revendicative la scară naţională și motivate predominant politic.</w:t>
      </w:r>
    </w:p>
    <w:p w14:paraId="53DD7283">
      <w:pPr>
        <w:pStyle w:val="88"/>
        <w:numPr>
          <w:ilvl w:val="0"/>
          <w:numId w:val="51"/>
        </w:numPr>
        <w:shd w:val="clear" w:color="auto" w:fill="auto"/>
        <w:tabs>
          <w:tab w:val="left" w:pos="795"/>
        </w:tabs>
        <w:spacing w:after="0" w:line="240" w:lineRule="auto"/>
        <w:ind w:left="400" w:firstLine="0"/>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Evenimente nefavorabile de forţă majoră cum ar fi:</w:t>
      </w:r>
    </w:p>
    <w:p w14:paraId="606D520E">
      <w:pPr>
        <w:pStyle w:val="88"/>
        <w:numPr>
          <w:ilvl w:val="0"/>
          <w:numId w:val="54"/>
        </w:numPr>
        <w:shd w:val="clear" w:color="auto" w:fill="auto"/>
        <w:tabs>
          <w:tab w:val="left" w:pos="1111"/>
        </w:tabs>
        <w:spacing w:after="0" w:line="240" w:lineRule="auto"/>
        <w:ind w:left="1120" w:hanging="580"/>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refuzul, fără un motiv justificat, oricărei Autorități Competente de a elibera orice aviz, permis, licenţă sau a oricăror autorizaţii necesare executării obligaţiilor contractuale, retragerea acestora sau refuzul de a reînnoi aceste avize, permise, licenţe sau autorizaţii sau orice acte sau omisiuni ale oricărei Autorități Competente având efecte similare;</w:t>
      </w:r>
    </w:p>
    <w:p w14:paraId="0DC962D6">
      <w:pPr>
        <w:pStyle w:val="88"/>
        <w:numPr>
          <w:ilvl w:val="0"/>
          <w:numId w:val="54"/>
        </w:numPr>
        <w:shd w:val="clear" w:color="auto" w:fill="auto"/>
        <w:tabs>
          <w:tab w:val="left" w:pos="1111"/>
        </w:tabs>
        <w:spacing w:after="0" w:line="240" w:lineRule="auto"/>
        <w:ind w:left="1120" w:hanging="580"/>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orice acţiune reglementară neîntemeiată sau nerezonabilă dispusă de oricare Autoritate Competentă împotriva Delegatului (care poate include orice anulare sau revocare a oricăror permise, licenţe sau autorizaţii existente, fără un motiv întemeiat);</w:t>
      </w:r>
    </w:p>
    <w:p w14:paraId="34857E26">
      <w:pPr>
        <w:pStyle w:val="88"/>
        <w:numPr>
          <w:ilvl w:val="0"/>
          <w:numId w:val="54"/>
        </w:numPr>
        <w:shd w:val="clear" w:color="auto" w:fill="auto"/>
        <w:tabs>
          <w:tab w:val="left" w:pos="1111"/>
        </w:tabs>
        <w:spacing w:after="0" w:line="240" w:lineRule="auto"/>
        <w:ind w:left="1120" w:hanging="580"/>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 xml:space="preserve">orice rechiziţionare, expropriere, naţionalizare sau confiscare </w:t>
      </w:r>
      <w:r>
        <w:rPr>
          <w:rStyle w:val="95"/>
          <w:rFonts w:ascii="Times New Roman" w:hAnsi="Times New Roman" w:cs="Times New Roman"/>
          <w:color w:val="000000"/>
          <w:sz w:val="24"/>
          <w:szCs w:val="24"/>
          <w:lang w:eastAsia="ro-RO"/>
        </w:rPr>
        <w:t>de facto</w:t>
      </w:r>
      <w:r>
        <w:rPr>
          <w:rStyle w:val="87"/>
          <w:rFonts w:ascii="Times New Roman" w:hAnsi="Times New Roman" w:cs="Times New Roman"/>
          <w:color w:val="000000"/>
          <w:sz w:val="24"/>
          <w:szCs w:val="24"/>
          <w:lang w:eastAsia="ro-RO"/>
        </w:rPr>
        <w:t xml:space="preserve"> a oricărui bun sau drept semnificativ al Delegatului de către Guvernul României sau de către oricare Autoritate Competentă (alta decât ca rezultat al încălcării de către Delegat a permiselor, licenţelor, autorizaţiilor sau a Legii);</w:t>
      </w:r>
    </w:p>
    <w:p w14:paraId="6BACA094">
      <w:pPr>
        <w:pStyle w:val="88"/>
        <w:numPr>
          <w:ilvl w:val="0"/>
          <w:numId w:val="54"/>
        </w:numPr>
        <w:shd w:val="clear" w:color="auto" w:fill="auto"/>
        <w:tabs>
          <w:tab w:val="left" w:pos="1111"/>
        </w:tabs>
        <w:spacing w:after="0" w:line="240" w:lineRule="auto"/>
        <w:ind w:left="1120" w:hanging="580"/>
        <w:jc w:val="both"/>
        <w:rPr>
          <w:rFonts w:ascii="Times New Roman" w:hAnsi="Times New Roman" w:cs="Times New Roman"/>
          <w:sz w:val="24"/>
          <w:szCs w:val="24"/>
        </w:rPr>
      </w:pPr>
      <w:r>
        <w:rPr>
          <w:rStyle w:val="87"/>
          <w:rFonts w:ascii="Times New Roman" w:hAnsi="Times New Roman" w:cs="Times New Roman"/>
          <w:color w:val="000000"/>
          <w:sz w:val="24"/>
          <w:szCs w:val="24"/>
          <w:lang w:eastAsia="ro-RO"/>
        </w:rPr>
        <w:t>orice acte ilegale din partea unor terți inclusiv poluarea ilegală, în mod intenţionat sau accidental.</w:t>
      </w:r>
    </w:p>
    <w:p w14:paraId="7D915E5C">
      <w:pPr>
        <w:spacing w:after="0" w:line="240" w:lineRule="auto"/>
        <w:jc w:val="both"/>
        <w:rPr>
          <w:rFonts w:ascii="Times New Roman" w:hAnsi="Times New Roman"/>
          <w:sz w:val="24"/>
          <w:szCs w:val="24"/>
          <w:lang w:eastAsia="en-GB"/>
        </w:rPr>
      </w:pPr>
      <w:r>
        <w:rPr>
          <w:rFonts w:ascii="Times New Roman" w:hAnsi="Times New Roman"/>
          <w:b/>
          <w:sz w:val="24"/>
          <w:szCs w:val="24"/>
          <w:lang w:eastAsia="en-GB"/>
        </w:rPr>
        <w:t>(3)</w:t>
      </w:r>
      <w:r>
        <w:rPr>
          <w:rFonts w:ascii="Times New Roman" w:hAnsi="Times New Roman"/>
          <w:sz w:val="24"/>
          <w:szCs w:val="24"/>
          <w:lang w:eastAsia="en-GB"/>
        </w:rPr>
        <w:t xml:space="preserve"> Forţa Majoră nu va include: probleme financiare ale Părţilor, livrarea cu întârziere a materialelor sau executare cu întârziere / neexecutarea de către contractanţii acestora a obligaţiilor lor contractuale, condiţii meteorologice posibile în condiţiile climatice din Aria Delegării, insuficienţa forţei de muncă sau a echipamentelor sau a materialelor, refuzul, cu un motiv justificat, al oricărei Autorităţi Competente de a elibera orice Autorizaţie necesară executării obligaţiilor contractuale, retragerea acesteia sau refuzul de a o reînnoi și nici orice acţiune reglementară dispusă de oricare Autoritate Competentă împotriva Delegatului. </w:t>
      </w:r>
    </w:p>
    <w:p w14:paraId="65414A27">
      <w:pPr>
        <w:spacing w:after="0" w:line="240" w:lineRule="auto"/>
        <w:jc w:val="both"/>
        <w:rPr>
          <w:rFonts w:ascii="Times New Roman" w:hAnsi="Times New Roman"/>
          <w:sz w:val="24"/>
          <w:szCs w:val="24"/>
          <w:lang w:eastAsia="en-GB"/>
        </w:rPr>
      </w:pPr>
      <w:r>
        <w:rPr>
          <w:rFonts w:ascii="Times New Roman" w:hAnsi="Times New Roman"/>
          <w:b/>
          <w:sz w:val="24"/>
          <w:szCs w:val="24"/>
          <w:lang w:eastAsia="en-GB"/>
        </w:rPr>
        <w:t>(4)</w:t>
      </w:r>
      <w:r>
        <w:rPr>
          <w:rFonts w:ascii="Times New Roman" w:hAnsi="Times New Roman"/>
          <w:sz w:val="24"/>
          <w:szCs w:val="24"/>
          <w:lang w:eastAsia="en-GB"/>
        </w:rPr>
        <w:t xml:space="preserve"> Partea afectată de un eveniment de Forţă Majoră va informa cealaltă Parte cât mai curând posibil, dar nu mai târziu de 3 (trei) Zile Lucrătoare după ce ia cunoştinţă de apariţia unui eveniment de Forţă Majoră, furnizând detalii complete despre durata şi efectele estimate ale acestuia. Dacă evenimentul de Forţă Majoră durează mai mult de o săptămână, Partea afectată va informa periodic cealaltă Parte, dar nu mai rar de o dată la două săptămâni despre derularea evenimentelor. </w:t>
      </w:r>
    </w:p>
    <w:p w14:paraId="50B6AAAB">
      <w:pPr>
        <w:spacing w:after="0" w:line="240" w:lineRule="auto"/>
        <w:jc w:val="both"/>
        <w:rPr>
          <w:rFonts w:ascii="Times New Roman" w:hAnsi="Times New Roman"/>
          <w:sz w:val="24"/>
          <w:szCs w:val="24"/>
          <w:lang w:eastAsia="en-GB"/>
        </w:rPr>
      </w:pPr>
      <w:r>
        <w:rPr>
          <w:rFonts w:ascii="Times New Roman" w:hAnsi="Times New Roman"/>
          <w:b/>
          <w:sz w:val="24"/>
          <w:szCs w:val="24"/>
          <w:lang w:eastAsia="en-GB"/>
        </w:rPr>
        <w:t>(5)</w:t>
      </w:r>
      <w:r>
        <w:rPr>
          <w:rFonts w:ascii="Times New Roman" w:hAnsi="Times New Roman"/>
          <w:sz w:val="24"/>
          <w:szCs w:val="24"/>
          <w:lang w:eastAsia="en-GB"/>
        </w:rPr>
        <w:t xml:space="preserve"> Partea afectată de un eveniment de Forţă Majoră va depune toate eforturile pentru a-şi relua îndeplinirea obligaţiilor cât mai curând posibil, iar între timp să diminueze efectele acestui eveniment, pentru a-şi îndeplini obligaţiile contractuale neafectate de Forţa Majoră şi va informa complet cealaltă Parte în legătură cu măsurile luate în acest sens.  </w:t>
      </w:r>
    </w:p>
    <w:p w14:paraId="598AE959">
      <w:pPr>
        <w:spacing w:after="0" w:line="240" w:lineRule="auto"/>
        <w:jc w:val="both"/>
        <w:rPr>
          <w:rFonts w:ascii="Times New Roman" w:hAnsi="Times New Roman"/>
          <w:sz w:val="24"/>
          <w:szCs w:val="24"/>
          <w:lang w:eastAsia="en-GB"/>
        </w:rPr>
      </w:pPr>
      <w:r>
        <w:rPr>
          <w:rFonts w:ascii="Times New Roman" w:hAnsi="Times New Roman"/>
          <w:b/>
          <w:sz w:val="24"/>
          <w:szCs w:val="24"/>
          <w:lang w:eastAsia="en-GB"/>
        </w:rPr>
        <w:t>(6)</w:t>
      </w:r>
      <w:r>
        <w:rPr>
          <w:rFonts w:ascii="Times New Roman" w:hAnsi="Times New Roman"/>
          <w:sz w:val="24"/>
          <w:szCs w:val="24"/>
          <w:lang w:eastAsia="en-GB"/>
        </w:rPr>
        <w:t xml:space="preserve"> Dacă la expirarea unei perioade de 30 (treizeci) de Zile de la apariţia unui eveniment de Forţă Majoră, acest eveniment de Forţă Majoră (sau consecinţele acestuia) continuă şi face imposibilă executarea Contractului, atunci oricare dintre Părţi va avea dreptul să notifice celeilalte Părţi încetarea prezentul Contract, fără ca vreuna dintre ele să pretindă daune-interese, în orice moment după expirarea acestei perioade, cu condiţia ca evenimentul de Forţă Majoră să continue încă în momentul acestei notificări. </w:t>
      </w:r>
    </w:p>
    <w:bookmarkEnd w:id="369"/>
    <w:bookmarkEnd w:id="370"/>
    <w:bookmarkEnd w:id="371"/>
    <w:bookmarkEnd w:id="372"/>
    <w:p w14:paraId="72152678">
      <w:pPr>
        <w:autoSpaceDE w:val="0"/>
        <w:autoSpaceDN w:val="0"/>
        <w:adjustRightInd w:val="0"/>
        <w:spacing w:after="0" w:line="240" w:lineRule="auto"/>
        <w:jc w:val="both"/>
        <w:rPr>
          <w:rFonts w:ascii="Times New Roman" w:hAnsi="Times New Roman"/>
          <w:bCs/>
          <w:sz w:val="24"/>
          <w:szCs w:val="24"/>
        </w:rPr>
      </w:pPr>
    </w:p>
    <w:p w14:paraId="5F06EA89">
      <w:pPr>
        <w:pStyle w:val="3"/>
        <w:numPr>
          <w:ilvl w:val="0"/>
          <w:numId w:val="6"/>
        </w:numPr>
        <w:spacing w:before="0" w:after="0" w:line="240" w:lineRule="auto"/>
        <w:rPr>
          <w:rFonts w:ascii="Times New Roman" w:hAnsi="Times New Roman"/>
          <w:i w:val="0"/>
          <w:sz w:val="24"/>
          <w:szCs w:val="24"/>
          <w:lang w:val="ro-RO" w:eastAsia="ro-RO"/>
        </w:rPr>
      </w:pPr>
      <w:bookmarkStart w:id="373" w:name="_Toc11221600"/>
      <w:r>
        <w:rPr>
          <w:rFonts w:ascii="Times New Roman" w:hAnsi="Times New Roman"/>
          <w:i w:val="0"/>
          <w:sz w:val="24"/>
          <w:szCs w:val="24"/>
          <w:lang w:val="ro-RO" w:eastAsia="ro-RO"/>
        </w:rPr>
        <w:t>MENŢINEREA ECHILIBRULUI CONTRACTUAL</w:t>
      </w:r>
      <w:bookmarkEnd w:id="373"/>
    </w:p>
    <w:p w14:paraId="51CC2842">
      <w:pPr>
        <w:spacing w:after="0" w:line="240" w:lineRule="auto"/>
        <w:jc w:val="both"/>
        <w:rPr>
          <w:rFonts w:ascii="Times New Roman" w:hAnsi="Times New Roman"/>
          <w:sz w:val="24"/>
          <w:szCs w:val="24"/>
          <w:lang w:eastAsia="en-GB"/>
        </w:rPr>
      </w:pPr>
      <w:r>
        <w:rPr>
          <w:rFonts w:ascii="Times New Roman" w:hAnsi="Times New Roman"/>
          <w:b/>
          <w:sz w:val="24"/>
          <w:szCs w:val="24"/>
          <w:lang w:eastAsia="en-GB"/>
        </w:rPr>
        <w:t>(1)</w:t>
      </w:r>
      <w:r>
        <w:rPr>
          <w:rFonts w:ascii="Times New Roman" w:hAnsi="Times New Roman"/>
          <w:sz w:val="24"/>
          <w:szCs w:val="24"/>
          <w:lang w:eastAsia="en-GB"/>
        </w:rPr>
        <w:t xml:space="preserve"> Părţile vor urmări în permanenţă menţinerea echilibrului contractual.</w:t>
      </w:r>
    </w:p>
    <w:p w14:paraId="73FD5222">
      <w:pPr>
        <w:spacing w:after="0" w:line="240" w:lineRule="auto"/>
        <w:jc w:val="both"/>
        <w:rPr>
          <w:rFonts w:ascii="Times New Roman" w:hAnsi="Times New Roman"/>
          <w:sz w:val="24"/>
          <w:szCs w:val="24"/>
          <w:lang w:eastAsia="en-GB"/>
        </w:rPr>
      </w:pPr>
      <w:r>
        <w:rPr>
          <w:rFonts w:ascii="Times New Roman" w:hAnsi="Times New Roman"/>
          <w:b/>
          <w:sz w:val="24"/>
          <w:szCs w:val="24"/>
          <w:lang w:eastAsia="en-GB"/>
        </w:rPr>
        <w:t>(2)</w:t>
      </w:r>
      <w:r>
        <w:rPr>
          <w:rFonts w:ascii="Times New Roman" w:hAnsi="Times New Roman"/>
          <w:sz w:val="24"/>
          <w:szCs w:val="24"/>
          <w:lang w:eastAsia="en-GB"/>
        </w:rPr>
        <w:t xml:space="preserve"> Delegatul nu va fi obligat să suporte creşterea sarcinilor legate de execuţia obligaţiilor sale, dacă această creştere rezultă în urma unui eveniment de Forţă Majoră, astfel cum este descris la Articolul 33 alin. (5) (“Forţa Majoră”).</w:t>
      </w:r>
    </w:p>
    <w:p w14:paraId="4EC2F0EE">
      <w:pPr>
        <w:spacing w:after="0" w:line="240" w:lineRule="auto"/>
        <w:jc w:val="both"/>
        <w:rPr>
          <w:rFonts w:ascii="Times New Roman" w:hAnsi="Times New Roman"/>
          <w:sz w:val="24"/>
          <w:szCs w:val="24"/>
          <w:lang w:eastAsia="en-GB"/>
        </w:rPr>
      </w:pPr>
      <w:r>
        <w:rPr>
          <w:rFonts w:ascii="Times New Roman" w:hAnsi="Times New Roman"/>
          <w:b/>
          <w:sz w:val="24"/>
          <w:szCs w:val="24"/>
          <w:lang w:eastAsia="en-GB"/>
        </w:rPr>
        <w:t>(3)</w:t>
      </w:r>
      <w:r>
        <w:rPr>
          <w:rFonts w:ascii="Times New Roman" w:hAnsi="Times New Roman"/>
          <w:sz w:val="24"/>
          <w:szCs w:val="24"/>
          <w:lang w:eastAsia="en-GB"/>
        </w:rPr>
        <w:t xml:space="preserve"> În situaţia în care Modificări Legislative alterează echilibrul Contractual, şi dacă dezechilibrul rezultat nu poate fi remediat prin modificarea/ajustarea Tarifului, Părţile se obligă să renegocieze termenii şi condiţiile prezentului Contract, în scopul restabilirii echilibrul economico-financiar al Contractului. </w:t>
      </w:r>
    </w:p>
    <w:p w14:paraId="08D170FB">
      <w:pPr>
        <w:autoSpaceDE w:val="0"/>
        <w:autoSpaceDN w:val="0"/>
        <w:adjustRightInd w:val="0"/>
        <w:spacing w:after="0" w:line="240" w:lineRule="auto"/>
        <w:jc w:val="both"/>
        <w:rPr>
          <w:rFonts w:ascii="Times New Roman" w:hAnsi="Times New Roman"/>
          <w:bCs/>
          <w:sz w:val="24"/>
          <w:szCs w:val="24"/>
        </w:rPr>
      </w:pPr>
      <w:r>
        <w:rPr>
          <w:rFonts w:ascii="Times New Roman" w:hAnsi="Times New Roman"/>
          <w:b/>
          <w:sz w:val="24"/>
          <w:szCs w:val="24"/>
          <w:lang w:eastAsia="en-GB"/>
        </w:rPr>
        <w:t xml:space="preserve">(4) </w:t>
      </w:r>
      <w:r>
        <w:rPr>
          <w:rFonts w:ascii="Times New Roman" w:hAnsi="Times New Roman"/>
          <w:sz w:val="24"/>
          <w:szCs w:val="24"/>
          <w:lang w:eastAsia="en-GB"/>
        </w:rPr>
        <w:t>Dacă, la expirarea unei perioade de cel puţin 45 (patruzeci și cinci) de Zile sau alt termen stabilit de Părţi, de la începerea negocierilor prevăzute la alineatul precedent, acestea eşuează, atunci oricare dintre Părţi va avea dreptul să notifice celeilalte Părţi încetarea prezentului Contract, fără ca vreuna dintre ele să pretindă daune-interese. Delegatul va avea obligaţia de a presta Serviciului în continuare pe o durată de cel mult 90 (nouăzeci) de Zile, în vederea asigurării continuităţii Serviciului.</w:t>
      </w:r>
      <w:r>
        <w:rPr>
          <w:rFonts w:ascii="Times New Roman" w:hAnsi="Times New Roman"/>
          <w:bCs/>
          <w:sz w:val="24"/>
          <w:szCs w:val="24"/>
        </w:rPr>
        <w:t xml:space="preserve"> </w:t>
      </w:r>
    </w:p>
    <w:p w14:paraId="40405829">
      <w:pPr>
        <w:autoSpaceDE w:val="0"/>
        <w:autoSpaceDN w:val="0"/>
        <w:adjustRightInd w:val="0"/>
        <w:spacing w:after="0" w:line="240" w:lineRule="auto"/>
        <w:jc w:val="both"/>
        <w:rPr>
          <w:rFonts w:ascii="Times New Roman" w:hAnsi="Times New Roman"/>
          <w:bCs/>
          <w:sz w:val="24"/>
          <w:szCs w:val="24"/>
        </w:rPr>
      </w:pPr>
    </w:p>
    <w:p w14:paraId="36C5C1F7">
      <w:pPr>
        <w:pStyle w:val="2"/>
        <w:spacing w:after="0" w:line="240" w:lineRule="auto"/>
        <w:rPr>
          <w:rFonts w:ascii="Times New Roman" w:hAnsi="Times New Roman" w:cs="Times New Roman"/>
          <w:sz w:val="24"/>
          <w:szCs w:val="24"/>
        </w:rPr>
      </w:pPr>
      <w:bookmarkStart w:id="374" w:name="_Toc11221601"/>
      <w:r>
        <w:rPr>
          <w:rFonts w:ascii="Times New Roman" w:hAnsi="Times New Roman" w:cs="Times New Roman"/>
          <w:sz w:val="24"/>
          <w:szCs w:val="24"/>
        </w:rPr>
        <w:t>MODIFICAREA CONTRACTULUI</w:t>
      </w:r>
      <w:bookmarkEnd w:id="374"/>
      <w:bookmarkStart w:id="375" w:name="_Toc11221602"/>
    </w:p>
    <w:p w14:paraId="55766F00">
      <w:pPr>
        <w:rPr>
          <w:rFonts w:ascii="Times New Roman" w:hAnsi="Times New Roman"/>
          <w:sz w:val="24"/>
          <w:szCs w:val="24"/>
        </w:rPr>
      </w:pPr>
    </w:p>
    <w:p w14:paraId="45C76BA7">
      <w:pPr>
        <w:pStyle w:val="3"/>
        <w:numPr>
          <w:ilvl w:val="0"/>
          <w:numId w:val="6"/>
        </w:numPr>
        <w:spacing w:before="0" w:after="0" w:line="240" w:lineRule="auto"/>
        <w:rPr>
          <w:rFonts w:ascii="Times New Roman" w:hAnsi="Times New Roman"/>
          <w:i w:val="0"/>
          <w:sz w:val="24"/>
          <w:szCs w:val="24"/>
          <w:lang w:val="ro-RO" w:eastAsia="ro-RO"/>
        </w:rPr>
      </w:pPr>
      <w:r>
        <w:rPr>
          <w:rFonts w:ascii="Times New Roman" w:hAnsi="Times New Roman"/>
          <w:i w:val="0"/>
          <w:sz w:val="24"/>
          <w:szCs w:val="24"/>
          <w:lang w:val="ro-RO" w:eastAsia="ro-RO"/>
        </w:rPr>
        <w:t>MODIFICAREA CONTRACTULUI</w:t>
      </w:r>
      <w:bookmarkEnd w:id="375"/>
      <w:r>
        <w:rPr>
          <w:rFonts w:ascii="Times New Roman" w:hAnsi="Times New Roman"/>
          <w:i w:val="0"/>
          <w:sz w:val="24"/>
          <w:szCs w:val="24"/>
          <w:lang w:val="ro-RO" w:eastAsia="ro-RO"/>
        </w:rPr>
        <w:t xml:space="preserve"> </w:t>
      </w:r>
    </w:p>
    <w:p w14:paraId="0E8E7F38">
      <w:pPr>
        <w:spacing w:after="0" w:line="240" w:lineRule="auto"/>
        <w:jc w:val="both"/>
        <w:rPr>
          <w:rFonts w:ascii="Times New Roman" w:hAnsi="Times New Roman"/>
          <w:caps/>
          <w:sz w:val="24"/>
          <w:szCs w:val="24"/>
          <w:lang w:eastAsia="en-GB"/>
        </w:rPr>
      </w:pPr>
      <w:bookmarkStart w:id="376" w:name="_Toc378327552"/>
      <w:bookmarkStart w:id="377" w:name="_Toc379978648"/>
      <w:bookmarkStart w:id="378" w:name="_Toc380141093"/>
      <w:bookmarkStart w:id="379" w:name="_Toc381791170"/>
      <w:bookmarkStart w:id="380" w:name="_Toc381957698"/>
      <w:bookmarkStart w:id="381" w:name="_Toc11221603"/>
      <w:bookmarkStart w:id="382" w:name="_Toc254520625"/>
      <w:bookmarkStart w:id="383" w:name="_Toc337740327"/>
      <w:r>
        <w:rPr>
          <w:rFonts w:ascii="Times New Roman" w:hAnsi="Times New Roman"/>
          <w:b/>
          <w:sz w:val="24"/>
          <w:szCs w:val="24"/>
          <w:lang w:eastAsia="en-GB"/>
        </w:rPr>
        <w:t>(1)</w:t>
      </w:r>
      <w:r>
        <w:rPr>
          <w:rFonts w:ascii="Times New Roman" w:hAnsi="Times New Roman"/>
          <w:sz w:val="24"/>
          <w:szCs w:val="24"/>
          <w:lang w:eastAsia="en-GB"/>
        </w:rPr>
        <w:t xml:space="preserve"> Modificarea prezentului Contract se face numai prin act adiţional aprobat conform Legii și încheiat în scris între Părţi.</w:t>
      </w:r>
      <w:bookmarkEnd w:id="376"/>
      <w:bookmarkEnd w:id="377"/>
      <w:bookmarkEnd w:id="378"/>
      <w:bookmarkEnd w:id="379"/>
      <w:bookmarkEnd w:id="380"/>
      <w:bookmarkEnd w:id="381"/>
    </w:p>
    <w:p w14:paraId="2D5FF771">
      <w:pPr>
        <w:spacing w:after="0" w:line="240" w:lineRule="auto"/>
        <w:jc w:val="both"/>
        <w:rPr>
          <w:rFonts w:ascii="Times New Roman" w:hAnsi="Times New Roman"/>
          <w:sz w:val="24"/>
          <w:szCs w:val="24"/>
          <w:lang w:eastAsia="en-GB"/>
        </w:rPr>
      </w:pPr>
      <w:bookmarkStart w:id="384" w:name="_Toc378327553"/>
      <w:bookmarkStart w:id="385" w:name="_Toc379978649"/>
      <w:bookmarkStart w:id="386" w:name="_Toc381791171"/>
      <w:bookmarkStart w:id="387" w:name="_Toc381957699"/>
      <w:bookmarkStart w:id="388" w:name="_Toc380141094"/>
      <w:bookmarkStart w:id="389" w:name="_Toc11221604"/>
      <w:r>
        <w:rPr>
          <w:rFonts w:ascii="Times New Roman" w:hAnsi="Times New Roman"/>
          <w:b/>
          <w:sz w:val="24"/>
          <w:szCs w:val="24"/>
          <w:lang w:eastAsia="en-GB"/>
        </w:rPr>
        <w:t>(2)</w:t>
      </w:r>
      <w:r>
        <w:rPr>
          <w:rFonts w:ascii="Times New Roman" w:hAnsi="Times New Roman"/>
          <w:sz w:val="24"/>
          <w:szCs w:val="24"/>
          <w:lang w:eastAsia="en-GB"/>
        </w:rPr>
        <w:t xml:space="preserve"> Contractul nu poate fi modificat în sensul introducerii în obiectul acestuia a unei activităţi care nu a făcut obiectul Gestiunii Serviciului, conform Legii.</w:t>
      </w:r>
      <w:bookmarkEnd w:id="384"/>
      <w:bookmarkEnd w:id="385"/>
      <w:bookmarkEnd w:id="386"/>
      <w:bookmarkEnd w:id="387"/>
      <w:bookmarkEnd w:id="388"/>
      <w:bookmarkEnd w:id="389"/>
      <w:r>
        <w:rPr>
          <w:rFonts w:ascii="Times New Roman" w:hAnsi="Times New Roman"/>
          <w:sz w:val="24"/>
          <w:szCs w:val="24"/>
          <w:lang w:eastAsia="en-GB"/>
        </w:rPr>
        <w:t xml:space="preserve"> </w:t>
      </w:r>
    </w:p>
    <w:p w14:paraId="5463F19C">
      <w:pPr>
        <w:spacing w:after="0" w:line="240" w:lineRule="auto"/>
        <w:jc w:val="both"/>
        <w:rPr>
          <w:rFonts w:ascii="Times New Roman" w:hAnsi="Times New Roman"/>
          <w:sz w:val="24"/>
          <w:szCs w:val="24"/>
          <w:lang w:eastAsia="en-GB"/>
        </w:rPr>
      </w:pPr>
      <w:bookmarkStart w:id="390" w:name="_Toc11221605"/>
      <w:r>
        <w:rPr>
          <w:rFonts w:ascii="Times New Roman" w:hAnsi="Times New Roman"/>
          <w:b/>
          <w:sz w:val="24"/>
          <w:szCs w:val="24"/>
          <w:lang w:eastAsia="en-GB"/>
        </w:rPr>
        <w:t>(3)</w:t>
      </w:r>
      <w:r>
        <w:rPr>
          <w:rFonts w:ascii="Times New Roman" w:hAnsi="Times New Roman"/>
          <w:sz w:val="24"/>
          <w:szCs w:val="24"/>
          <w:lang w:eastAsia="en-GB"/>
        </w:rPr>
        <w:t xml:space="preserve"> Orice modificare constituie revizuire a prezentului Contract, conform Legii, și nu poate fi operată de Părți decât în situațiile expres prevăzute de prezentul Contract, respectiv:</w:t>
      </w:r>
      <w:bookmarkEnd w:id="390"/>
      <w:bookmarkStart w:id="391" w:name="_Toc11221606"/>
    </w:p>
    <w:p w14:paraId="3D3AD413">
      <w:pPr>
        <w:pStyle w:val="71"/>
        <w:numPr>
          <w:ilvl w:val="0"/>
          <w:numId w:val="55"/>
        </w:numPr>
        <w:spacing w:after="0" w:line="240" w:lineRule="auto"/>
        <w:jc w:val="both"/>
        <w:rPr>
          <w:rFonts w:ascii="Times New Roman" w:hAnsi="Times New Roman"/>
          <w:sz w:val="24"/>
          <w:szCs w:val="24"/>
          <w:lang w:eastAsia="en-GB"/>
        </w:rPr>
      </w:pPr>
      <w:r>
        <w:rPr>
          <w:rFonts w:ascii="Times New Roman" w:hAnsi="Times New Roman"/>
          <w:sz w:val="24"/>
          <w:szCs w:val="24"/>
          <w:lang w:eastAsia="en-GB"/>
        </w:rPr>
        <w:t>prelungirea Perioadei de Mobilizare, în condițiile prevăzute la art. 3 alin. (11) din prezentul Contract;</w:t>
      </w:r>
      <w:bookmarkEnd w:id="391"/>
      <w:bookmarkStart w:id="392" w:name="_Toc11221607"/>
    </w:p>
    <w:p w14:paraId="55B68188">
      <w:pPr>
        <w:pStyle w:val="71"/>
        <w:numPr>
          <w:ilvl w:val="0"/>
          <w:numId w:val="55"/>
        </w:numPr>
        <w:spacing w:after="0" w:line="240" w:lineRule="auto"/>
        <w:jc w:val="both"/>
        <w:rPr>
          <w:rFonts w:ascii="Times New Roman" w:hAnsi="Times New Roman"/>
          <w:sz w:val="24"/>
          <w:szCs w:val="24"/>
          <w:lang w:eastAsia="en-GB"/>
        </w:rPr>
      </w:pPr>
      <w:r>
        <w:rPr>
          <w:rFonts w:ascii="Times New Roman" w:hAnsi="Times New Roman"/>
          <w:sz w:val="24"/>
          <w:szCs w:val="24"/>
          <w:lang w:eastAsia="en-GB"/>
        </w:rPr>
        <w:t>ajustarea sau modificarea Tarifelor, în condițiile prevăzute la art. 10 din prezentul Contract.</w:t>
      </w:r>
      <w:bookmarkEnd w:id="392"/>
      <w:bookmarkStart w:id="393" w:name="_Toc11221608"/>
    </w:p>
    <w:p w14:paraId="2F8EDD47">
      <w:pPr>
        <w:pStyle w:val="71"/>
        <w:numPr>
          <w:ilvl w:val="0"/>
          <w:numId w:val="55"/>
        </w:numPr>
        <w:spacing w:after="0" w:line="240" w:lineRule="auto"/>
        <w:jc w:val="both"/>
        <w:rPr>
          <w:rFonts w:ascii="Times New Roman" w:hAnsi="Times New Roman"/>
          <w:color w:val="00B050"/>
          <w:sz w:val="24"/>
          <w:szCs w:val="24"/>
          <w:lang w:eastAsia="en-GB"/>
        </w:rPr>
      </w:pPr>
      <w:r>
        <w:rPr>
          <w:rFonts w:ascii="Times New Roman" w:hAnsi="Times New Roman"/>
          <w:sz w:val="24"/>
          <w:szCs w:val="24"/>
          <w:lang w:eastAsia="en-GB"/>
        </w:rPr>
        <w:t>modificarea fluxului de deșeuri în situația în care prin Lege sunt introduse noi obligații privind colectarea și tratarea anumitor categorii de Deșeuri, aplicabile Părților și categoriilor de Deșeuri care fac obiectul prezentului Contract ori dacă, din executarea contractului se impune modificarea fluxului;</w:t>
      </w:r>
      <w:bookmarkEnd w:id="393"/>
      <w:bookmarkStart w:id="394" w:name="_Toc11221609"/>
    </w:p>
    <w:bookmarkEnd w:id="394"/>
    <w:p w14:paraId="079CEB85">
      <w:pPr>
        <w:pStyle w:val="71"/>
        <w:numPr>
          <w:ilvl w:val="0"/>
          <w:numId w:val="55"/>
        </w:numPr>
        <w:spacing w:after="0" w:line="240" w:lineRule="auto"/>
        <w:jc w:val="both"/>
        <w:rPr>
          <w:rFonts w:ascii="Times New Roman" w:hAnsi="Times New Roman"/>
          <w:sz w:val="24"/>
          <w:szCs w:val="24"/>
          <w:lang w:eastAsia="en-GB"/>
        </w:rPr>
      </w:pPr>
      <w:r>
        <w:rPr>
          <w:rFonts w:ascii="Times New Roman" w:hAnsi="Times New Roman"/>
          <w:sz w:val="24"/>
          <w:szCs w:val="24"/>
          <w:lang w:eastAsia="en-GB"/>
        </w:rPr>
        <w:t>în vederea restabilirii echilibrului contractual conform prevederilor art. 34 din prezentul Contract;</w:t>
      </w:r>
      <w:bookmarkStart w:id="395" w:name="_Toc11221610"/>
    </w:p>
    <w:p w14:paraId="7A581251">
      <w:pPr>
        <w:pStyle w:val="71"/>
        <w:spacing w:after="0" w:line="240" w:lineRule="auto"/>
        <w:jc w:val="both"/>
        <w:rPr>
          <w:rFonts w:ascii="Times New Roman" w:hAnsi="Times New Roman"/>
          <w:sz w:val="24"/>
          <w:szCs w:val="24"/>
          <w:lang w:eastAsia="en-GB"/>
        </w:rPr>
      </w:pPr>
    </w:p>
    <w:bookmarkEnd w:id="395"/>
    <w:p w14:paraId="338190E5">
      <w:pPr>
        <w:pStyle w:val="3"/>
        <w:numPr>
          <w:ilvl w:val="0"/>
          <w:numId w:val="6"/>
        </w:numPr>
        <w:spacing w:before="0" w:after="0" w:line="240" w:lineRule="auto"/>
        <w:rPr>
          <w:rFonts w:ascii="Times New Roman" w:hAnsi="Times New Roman"/>
          <w:i w:val="0"/>
          <w:sz w:val="24"/>
          <w:szCs w:val="24"/>
          <w:lang w:val="ro-RO" w:eastAsia="ro-RO"/>
        </w:rPr>
      </w:pPr>
      <w:bookmarkStart w:id="396" w:name="_Toc11221611"/>
      <w:r>
        <w:rPr>
          <w:rFonts w:ascii="Times New Roman" w:hAnsi="Times New Roman"/>
          <w:i w:val="0"/>
          <w:sz w:val="24"/>
          <w:szCs w:val="24"/>
          <w:lang w:val="ro-RO" w:eastAsia="ro-RO"/>
        </w:rPr>
        <w:t>MODIFICAREA UNILATERALĂ A PĂRŢII REGLEMENTARE A CONTRACTULUI DE CĂTRE DELEGATAR</w:t>
      </w:r>
      <w:bookmarkEnd w:id="396"/>
    </w:p>
    <w:p w14:paraId="2B085587">
      <w:pPr>
        <w:spacing w:after="0" w:line="240" w:lineRule="auto"/>
        <w:jc w:val="both"/>
        <w:rPr>
          <w:rFonts w:ascii="Times New Roman" w:hAnsi="Times New Roman"/>
          <w:sz w:val="24"/>
          <w:szCs w:val="24"/>
          <w:lang w:eastAsia="en-GB"/>
        </w:rPr>
      </w:pPr>
      <w:r>
        <w:rPr>
          <w:rFonts w:ascii="Times New Roman" w:hAnsi="Times New Roman"/>
          <w:b/>
          <w:bCs/>
          <w:sz w:val="24"/>
          <w:szCs w:val="24"/>
          <w:lang w:eastAsia="en-GB"/>
        </w:rPr>
        <w:t>(1)</w:t>
      </w:r>
      <w:r>
        <w:rPr>
          <w:rFonts w:ascii="Times New Roman" w:hAnsi="Times New Roman"/>
          <w:sz w:val="24"/>
          <w:szCs w:val="24"/>
          <w:lang w:eastAsia="en-GB"/>
        </w:rPr>
        <w:t xml:space="preserve"> Delegatarul poate modifica unilateral Regulamentul Serviciului, ataşat ca Anexa nr. 1 la prezentul Contract,</w:t>
      </w:r>
      <w:r>
        <w:rPr>
          <w:rFonts w:ascii="Times New Roman" w:hAnsi="Times New Roman"/>
          <w:sz w:val="24"/>
          <w:szCs w:val="24"/>
        </w:rPr>
        <w:t xml:space="preserve"> </w:t>
      </w:r>
      <w:r>
        <w:rPr>
          <w:rFonts w:ascii="Times New Roman" w:hAnsi="Times New Roman"/>
          <w:sz w:val="24"/>
          <w:szCs w:val="24"/>
          <w:lang w:eastAsia="en-GB"/>
        </w:rPr>
        <w:t>prin modificarea acestui document şi înlocuirea respectivei anexe, prin act adiţional la Contract, cu noul Regulament al Serviciului. În cazul în care aceste modificări afectează echilibrul contractual se vor aplica prevederile Articolului 34 (“Menţinerea echilibrului contractual”).</w:t>
      </w:r>
    </w:p>
    <w:p w14:paraId="6237A5F0">
      <w:pPr>
        <w:spacing w:after="0" w:line="240" w:lineRule="auto"/>
        <w:jc w:val="both"/>
        <w:rPr>
          <w:rFonts w:ascii="Times New Roman" w:hAnsi="Times New Roman"/>
          <w:bCs/>
          <w:sz w:val="24"/>
          <w:szCs w:val="24"/>
        </w:rPr>
      </w:pPr>
      <w:bookmarkStart w:id="397" w:name="_Hlk27509553"/>
      <w:r>
        <w:rPr>
          <w:rFonts w:ascii="Times New Roman" w:hAnsi="Times New Roman"/>
          <w:b/>
          <w:sz w:val="24"/>
          <w:szCs w:val="24"/>
        </w:rPr>
        <w:t>(2)</w:t>
      </w:r>
      <w:r>
        <w:rPr>
          <w:rFonts w:ascii="Times New Roman" w:hAnsi="Times New Roman"/>
          <w:bCs/>
          <w:sz w:val="24"/>
          <w:szCs w:val="24"/>
        </w:rPr>
        <w:t xml:space="preserve"> Orice modificare a legislației, care are relevanță în execuția prezentului contract, va conduce la modificarea de drept a clauzelor contractuale, prin act adițional.</w:t>
      </w:r>
      <w:bookmarkEnd w:id="397"/>
    </w:p>
    <w:p w14:paraId="557B7C49">
      <w:pPr>
        <w:spacing w:after="0" w:line="240" w:lineRule="auto"/>
        <w:jc w:val="both"/>
        <w:rPr>
          <w:rFonts w:ascii="Times New Roman" w:hAnsi="Times New Roman"/>
          <w:bCs/>
          <w:sz w:val="24"/>
          <w:szCs w:val="24"/>
        </w:rPr>
      </w:pPr>
    </w:p>
    <w:p w14:paraId="6EBEFADB">
      <w:pPr>
        <w:spacing w:after="0" w:line="240" w:lineRule="auto"/>
        <w:jc w:val="both"/>
        <w:rPr>
          <w:rFonts w:ascii="Times New Roman" w:hAnsi="Times New Roman"/>
          <w:sz w:val="24"/>
          <w:szCs w:val="24"/>
          <w:lang w:eastAsia="en-GB"/>
        </w:rPr>
      </w:pPr>
    </w:p>
    <w:bookmarkEnd w:id="382"/>
    <w:bookmarkEnd w:id="383"/>
    <w:p w14:paraId="4BF131DC">
      <w:pPr>
        <w:pStyle w:val="2"/>
        <w:spacing w:after="0" w:line="240" w:lineRule="auto"/>
        <w:rPr>
          <w:rFonts w:ascii="Times New Roman" w:hAnsi="Times New Roman" w:cs="Times New Roman"/>
          <w:sz w:val="24"/>
          <w:szCs w:val="24"/>
        </w:rPr>
      </w:pPr>
      <w:bookmarkStart w:id="398" w:name="_Toc11221612"/>
      <w:r>
        <w:rPr>
          <w:rFonts w:ascii="Times New Roman" w:hAnsi="Times New Roman" w:cs="Times New Roman"/>
          <w:sz w:val="24"/>
          <w:szCs w:val="24"/>
        </w:rPr>
        <w:t>ÎNCETAREA CONTRACTULUI</w:t>
      </w:r>
      <w:bookmarkEnd w:id="398"/>
    </w:p>
    <w:p w14:paraId="5E72C0E9">
      <w:pPr>
        <w:rPr>
          <w:rFonts w:ascii="Times New Roman" w:hAnsi="Times New Roman"/>
          <w:sz w:val="24"/>
          <w:szCs w:val="24"/>
        </w:rPr>
      </w:pPr>
    </w:p>
    <w:p w14:paraId="10206FCB">
      <w:pPr>
        <w:pStyle w:val="3"/>
        <w:numPr>
          <w:ilvl w:val="0"/>
          <w:numId w:val="6"/>
        </w:numPr>
        <w:spacing w:before="0" w:after="0" w:line="240" w:lineRule="auto"/>
        <w:rPr>
          <w:rFonts w:ascii="Times New Roman" w:hAnsi="Times New Roman"/>
          <w:i w:val="0"/>
          <w:sz w:val="24"/>
          <w:szCs w:val="24"/>
          <w:lang w:val="ro-RO" w:eastAsia="ro-RO"/>
        </w:rPr>
      </w:pPr>
      <w:bookmarkStart w:id="399" w:name="_Toc11221613"/>
      <w:r>
        <w:rPr>
          <w:rFonts w:ascii="Times New Roman" w:hAnsi="Times New Roman"/>
          <w:i w:val="0"/>
          <w:sz w:val="24"/>
          <w:szCs w:val="24"/>
          <w:lang w:val="ro-RO" w:eastAsia="ro-RO"/>
        </w:rPr>
        <w:t>CAUZELE DE ÎNCETARE A CONTRACTULUI</w:t>
      </w:r>
      <w:bookmarkEnd w:id="399"/>
    </w:p>
    <w:p w14:paraId="1CCBB1E8">
      <w:pPr>
        <w:numPr>
          <w:ilvl w:val="0"/>
          <w:numId w:val="56"/>
        </w:numPr>
        <w:autoSpaceDE w:val="0"/>
        <w:autoSpaceDN w:val="0"/>
        <w:adjustRightInd w:val="0"/>
        <w:spacing w:after="0" w:line="240" w:lineRule="auto"/>
        <w:jc w:val="both"/>
        <w:rPr>
          <w:rFonts w:ascii="Times New Roman" w:hAnsi="Times New Roman"/>
          <w:sz w:val="24"/>
          <w:szCs w:val="24"/>
          <w:lang w:eastAsia="en-GB"/>
        </w:rPr>
      </w:pPr>
      <w:bookmarkStart w:id="400" w:name="_Toc379978653"/>
      <w:bookmarkStart w:id="401" w:name="_Toc381791175"/>
      <w:bookmarkStart w:id="402" w:name="_Toc381957703"/>
      <w:bookmarkStart w:id="403" w:name="_Toc380141098"/>
      <w:bookmarkStart w:id="404" w:name="_Toc378327557"/>
      <w:bookmarkStart w:id="405" w:name="_Toc11221614"/>
      <w:r>
        <w:rPr>
          <w:rFonts w:ascii="Times New Roman" w:hAnsi="Times New Roman"/>
          <w:sz w:val="24"/>
          <w:szCs w:val="24"/>
          <w:lang w:eastAsia="en-GB"/>
        </w:rPr>
        <w:t>Prezentul Contract încetează în următoarele situații:</w:t>
      </w:r>
      <w:bookmarkEnd w:id="400"/>
      <w:bookmarkEnd w:id="401"/>
      <w:bookmarkEnd w:id="402"/>
      <w:bookmarkEnd w:id="403"/>
      <w:bookmarkEnd w:id="404"/>
      <w:bookmarkEnd w:id="405"/>
    </w:p>
    <w:p w14:paraId="774CA47F">
      <w:pPr>
        <w:numPr>
          <w:ilvl w:val="1"/>
          <w:numId w:val="56"/>
        </w:numPr>
        <w:autoSpaceDE w:val="0"/>
        <w:autoSpaceDN w:val="0"/>
        <w:adjustRightInd w:val="0"/>
        <w:spacing w:after="0" w:line="240" w:lineRule="auto"/>
        <w:ind w:left="1077" w:hanging="357"/>
        <w:jc w:val="both"/>
        <w:rPr>
          <w:rFonts w:ascii="Times New Roman" w:hAnsi="Times New Roman"/>
          <w:sz w:val="24"/>
          <w:szCs w:val="24"/>
          <w:lang w:eastAsia="en-GB"/>
        </w:rPr>
      </w:pPr>
      <w:r>
        <w:rPr>
          <w:rFonts w:ascii="Times New Roman" w:hAnsi="Times New Roman"/>
          <w:sz w:val="24"/>
          <w:szCs w:val="24"/>
          <w:lang w:eastAsia="en-GB"/>
        </w:rPr>
        <w:t>la expirarea Duratei Contractului, dacă Părţile nu convin, în scris, prelungirea acestuia conform prevederilor Articolului 3 (“Durata Contractului, Perioada de Mobilizare şi Data Începerii”), şi conform Legii în vigoare la data prelungirii;</w:t>
      </w:r>
    </w:p>
    <w:p w14:paraId="72BDEB5B">
      <w:pPr>
        <w:numPr>
          <w:ilvl w:val="1"/>
          <w:numId w:val="56"/>
        </w:numPr>
        <w:autoSpaceDE w:val="0"/>
        <w:autoSpaceDN w:val="0"/>
        <w:adjustRightInd w:val="0"/>
        <w:spacing w:after="0" w:line="240" w:lineRule="auto"/>
        <w:ind w:left="1077" w:hanging="357"/>
        <w:jc w:val="both"/>
        <w:rPr>
          <w:rFonts w:ascii="Times New Roman" w:hAnsi="Times New Roman"/>
          <w:sz w:val="24"/>
          <w:szCs w:val="24"/>
          <w:lang w:eastAsia="en-GB"/>
        </w:rPr>
      </w:pPr>
      <w:r>
        <w:rPr>
          <w:rFonts w:ascii="Times New Roman" w:hAnsi="Times New Roman"/>
          <w:sz w:val="24"/>
          <w:szCs w:val="24"/>
          <w:lang w:eastAsia="en-GB"/>
        </w:rPr>
        <w:t xml:space="preserve">în cazul în care interesul naţional sau local o impune, prin denunţarea unilaterală de către Delegatar, cu plata unei despăgubiri juste şi prealabile în sarcina Delegatarului; </w:t>
      </w:r>
    </w:p>
    <w:p w14:paraId="37696A5A">
      <w:pPr>
        <w:numPr>
          <w:ilvl w:val="1"/>
          <w:numId w:val="56"/>
        </w:numPr>
        <w:autoSpaceDE w:val="0"/>
        <w:autoSpaceDN w:val="0"/>
        <w:adjustRightInd w:val="0"/>
        <w:spacing w:after="0" w:line="240" w:lineRule="auto"/>
        <w:ind w:left="1077" w:hanging="357"/>
        <w:jc w:val="both"/>
        <w:rPr>
          <w:rFonts w:ascii="Times New Roman" w:hAnsi="Times New Roman"/>
          <w:sz w:val="24"/>
          <w:szCs w:val="24"/>
          <w:lang w:eastAsia="en-GB"/>
        </w:rPr>
      </w:pPr>
      <w:r>
        <w:rPr>
          <w:rFonts w:ascii="Times New Roman" w:hAnsi="Times New Roman"/>
          <w:sz w:val="24"/>
          <w:szCs w:val="24"/>
          <w:lang w:eastAsia="en-GB"/>
        </w:rPr>
        <w:t>în cazul nerespectării obligaţiilor contractuale de către Părţi, prin reziliere, conform Articolului 38 (“Rezilierea Contractului”), cu plata unei despăgubiri în sarcina Părţii în culpă;</w:t>
      </w:r>
    </w:p>
    <w:p w14:paraId="2D305302">
      <w:pPr>
        <w:numPr>
          <w:ilvl w:val="1"/>
          <w:numId w:val="56"/>
        </w:numPr>
        <w:autoSpaceDE w:val="0"/>
        <w:autoSpaceDN w:val="0"/>
        <w:adjustRightInd w:val="0"/>
        <w:spacing w:after="0" w:line="240" w:lineRule="auto"/>
        <w:ind w:left="1077" w:hanging="357"/>
        <w:jc w:val="both"/>
        <w:rPr>
          <w:rFonts w:ascii="Times New Roman" w:hAnsi="Times New Roman"/>
          <w:sz w:val="24"/>
          <w:szCs w:val="24"/>
          <w:lang w:eastAsia="en-GB"/>
        </w:rPr>
      </w:pPr>
      <w:r>
        <w:rPr>
          <w:rFonts w:ascii="Times New Roman" w:hAnsi="Times New Roman"/>
          <w:sz w:val="24"/>
          <w:szCs w:val="24"/>
          <w:lang w:eastAsia="en-GB"/>
        </w:rPr>
        <w:t>în cazurile prevăzute la Articolul 33 (“Forţa Majoră”), fără plata unei despăgubiri;</w:t>
      </w:r>
    </w:p>
    <w:p w14:paraId="3D6FB4FD">
      <w:pPr>
        <w:numPr>
          <w:ilvl w:val="1"/>
          <w:numId w:val="56"/>
        </w:numPr>
        <w:autoSpaceDE w:val="0"/>
        <w:autoSpaceDN w:val="0"/>
        <w:adjustRightInd w:val="0"/>
        <w:spacing w:after="0" w:line="240" w:lineRule="auto"/>
        <w:ind w:left="1077" w:hanging="357"/>
        <w:jc w:val="both"/>
        <w:rPr>
          <w:rFonts w:ascii="Times New Roman" w:hAnsi="Times New Roman"/>
          <w:sz w:val="24"/>
          <w:szCs w:val="24"/>
          <w:lang w:eastAsia="en-GB"/>
        </w:rPr>
      </w:pPr>
      <w:r>
        <w:rPr>
          <w:rFonts w:ascii="Times New Roman" w:hAnsi="Times New Roman"/>
          <w:sz w:val="24"/>
          <w:szCs w:val="24"/>
          <w:lang w:eastAsia="en-GB"/>
        </w:rPr>
        <w:t>în situaţia în care, în urma parcurgerii procedurilor speciale prevăzute la Articolul 34 (“Menţinerea echilibrului contractual”), este permisă încetarea Contractului;</w:t>
      </w:r>
    </w:p>
    <w:p w14:paraId="51510DF8">
      <w:pPr>
        <w:numPr>
          <w:ilvl w:val="1"/>
          <w:numId w:val="56"/>
        </w:numPr>
        <w:autoSpaceDE w:val="0"/>
        <w:autoSpaceDN w:val="0"/>
        <w:adjustRightInd w:val="0"/>
        <w:spacing w:after="0" w:line="240" w:lineRule="auto"/>
        <w:ind w:left="1077" w:hanging="357"/>
        <w:jc w:val="both"/>
        <w:rPr>
          <w:rFonts w:ascii="Times New Roman" w:hAnsi="Times New Roman"/>
          <w:sz w:val="24"/>
          <w:szCs w:val="24"/>
          <w:lang w:eastAsia="en-GB"/>
        </w:rPr>
      </w:pPr>
      <w:r>
        <w:rPr>
          <w:rFonts w:ascii="Times New Roman" w:hAnsi="Times New Roman"/>
          <w:sz w:val="24"/>
          <w:szCs w:val="24"/>
          <w:lang w:eastAsia="en-GB"/>
        </w:rPr>
        <w:t>în cazul falimentului Delegatului;</w:t>
      </w:r>
    </w:p>
    <w:p w14:paraId="0466077B">
      <w:pPr>
        <w:numPr>
          <w:ilvl w:val="1"/>
          <w:numId w:val="56"/>
        </w:numPr>
        <w:autoSpaceDE w:val="0"/>
        <w:autoSpaceDN w:val="0"/>
        <w:adjustRightInd w:val="0"/>
        <w:spacing w:after="0" w:line="240" w:lineRule="auto"/>
        <w:ind w:left="1077" w:hanging="357"/>
        <w:jc w:val="both"/>
        <w:rPr>
          <w:rFonts w:ascii="Times New Roman" w:hAnsi="Times New Roman"/>
          <w:sz w:val="24"/>
          <w:szCs w:val="24"/>
          <w:lang w:eastAsia="en-GB"/>
        </w:rPr>
      </w:pPr>
      <w:r>
        <w:rPr>
          <w:rFonts w:ascii="Times New Roman" w:hAnsi="Times New Roman"/>
          <w:sz w:val="24"/>
          <w:szCs w:val="24"/>
          <w:lang w:eastAsia="en-GB"/>
        </w:rPr>
        <w:t>în cazul lipsei, retragerii sau încetării valabilităţii licenţei de operare a Delegatului;</w:t>
      </w:r>
    </w:p>
    <w:p w14:paraId="4E1524B3">
      <w:pPr>
        <w:numPr>
          <w:ilvl w:val="1"/>
          <w:numId w:val="56"/>
        </w:numPr>
        <w:autoSpaceDE w:val="0"/>
        <w:autoSpaceDN w:val="0"/>
        <w:adjustRightInd w:val="0"/>
        <w:spacing w:after="0" w:line="240" w:lineRule="auto"/>
        <w:ind w:left="1077" w:hanging="357"/>
        <w:jc w:val="both"/>
        <w:rPr>
          <w:rFonts w:ascii="Times New Roman" w:hAnsi="Times New Roman"/>
          <w:sz w:val="24"/>
          <w:szCs w:val="24"/>
          <w:lang w:eastAsia="en-GB"/>
        </w:rPr>
      </w:pPr>
      <w:r>
        <w:rPr>
          <w:rFonts w:ascii="Times New Roman" w:hAnsi="Times New Roman"/>
          <w:sz w:val="24"/>
          <w:szCs w:val="24"/>
          <w:lang w:eastAsia="en-GB"/>
        </w:rPr>
        <w:t>în cazul prevăzut la art. 3 alin. (10) din prezentul Contract;</w:t>
      </w:r>
    </w:p>
    <w:p w14:paraId="0CED8279">
      <w:pPr>
        <w:numPr>
          <w:ilvl w:val="1"/>
          <w:numId w:val="56"/>
        </w:numPr>
        <w:autoSpaceDE w:val="0"/>
        <w:autoSpaceDN w:val="0"/>
        <w:adjustRightInd w:val="0"/>
        <w:spacing w:after="0" w:line="240" w:lineRule="auto"/>
        <w:ind w:left="1077" w:hanging="357"/>
        <w:jc w:val="both"/>
        <w:rPr>
          <w:rFonts w:ascii="Times New Roman" w:hAnsi="Times New Roman"/>
          <w:sz w:val="24"/>
          <w:szCs w:val="24"/>
          <w:lang w:eastAsia="en-GB"/>
        </w:rPr>
      </w:pPr>
      <w:r>
        <w:rPr>
          <w:rFonts w:ascii="Times New Roman" w:hAnsi="Times New Roman"/>
          <w:sz w:val="24"/>
          <w:szCs w:val="24"/>
          <w:lang w:eastAsia="en-GB"/>
        </w:rPr>
        <w:t>dacă Părţile convin încetarea Contractului, prin act adiţional la acesta, respectând Legea aplicabilă, în vigoare la acea dată;</w:t>
      </w:r>
    </w:p>
    <w:p w14:paraId="2C5D3893">
      <w:pPr>
        <w:numPr>
          <w:ilvl w:val="1"/>
          <w:numId w:val="56"/>
        </w:numPr>
        <w:autoSpaceDE w:val="0"/>
        <w:autoSpaceDN w:val="0"/>
        <w:adjustRightInd w:val="0"/>
        <w:spacing w:after="0" w:line="240" w:lineRule="auto"/>
        <w:ind w:left="1077" w:hanging="357"/>
        <w:jc w:val="both"/>
        <w:rPr>
          <w:rFonts w:ascii="Times New Roman" w:hAnsi="Times New Roman"/>
          <w:sz w:val="24"/>
          <w:szCs w:val="24"/>
          <w:lang w:eastAsia="en-GB"/>
        </w:rPr>
      </w:pPr>
      <w:r>
        <w:rPr>
          <w:rFonts w:ascii="Times New Roman" w:hAnsi="Times New Roman"/>
          <w:sz w:val="24"/>
          <w:szCs w:val="24"/>
          <w:lang w:eastAsia="en-GB"/>
        </w:rPr>
        <w:t>în alte situații prevăzute expres de prezentul Contract.</w:t>
      </w:r>
    </w:p>
    <w:p w14:paraId="288BCFAE">
      <w:pPr>
        <w:numPr>
          <w:ilvl w:val="0"/>
          <w:numId w:val="56"/>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Delegatul va coopera deplin pentru predarea gestiunii Serviciului și preluarea acesteia cu noul operator căruia i se va delega gestiunea Serviciului sau cu ADISIGD / Delegatarul (Județul Arad prin Consiliul Județean Arad), după caz, în sensul următoarelor:</w:t>
      </w:r>
    </w:p>
    <w:p w14:paraId="074DA3A5">
      <w:pPr>
        <w:numPr>
          <w:ilvl w:val="1"/>
          <w:numId w:val="56"/>
        </w:numPr>
        <w:autoSpaceDE w:val="0"/>
        <w:autoSpaceDN w:val="0"/>
        <w:adjustRightInd w:val="0"/>
        <w:spacing w:after="0" w:line="240" w:lineRule="auto"/>
        <w:jc w:val="both"/>
        <w:rPr>
          <w:rFonts w:ascii="Times New Roman" w:hAnsi="Times New Roman"/>
          <w:sz w:val="24"/>
          <w:szCs w:val="24"/>
          <w:lang w:eastAsia="en-GB"/>
        </w:rPr>
      </w:pPr>
      <w:bookmarkStart w:id="406" w:name="_Toc337740428"/>
      <w:bookmarkStart w:id="407" w:name="_Toc11221615"/>
      <w:bookmarkStart w:id="408" w:name="_Toc378327559"/>
      <w:bookmarkStart w:id="409" w:name="_Toc379978655"/>
      <w:bookmarkStart w:id="410" w:name="_Toc380141100"/>
      <w:bookmarkStart w:id="411" w:name="_Toc381957705"/>
      <w:bookmarkStart w:id="412" w:name="_Toc381791177"/>
      <w:r>
        <w:rPr>
          <w:rFonts w:ascii="Times New Roman" w:hAnsi="Times New Roman"/>
          <w:sz w:val="24"/>
          <w:szCs w:val="24"/>
          <w:lang w:eastAsia="en-GB"/>
        </w:rPr>
        <w:t>să menţină legătura cu Delegatarul şi/sau noul operator, să furnizeze asistenţă, sprijin și transferul privind Serviciul către noul operator;</w:t>
      </w:r>
      <w:bookmarkEnd w:id="406"/>
      <w:bookmarkEnd w:id="407"/>
      <w:bookmarkEnd w:id="408"/>
      <w:bookmarkEnd w:id="409"/>
      <w:bookmarkEnd w:id="410"/>
      <w:bookmarkEnd w:id="411"/>
      <w:bookmarkEnd w:id="412"/>
    </w:p>
    <w:p w14:paraId="2EB3D014">
      <w:pPr>
        <w:numPr>
          <w:ilvl w:val="1"/>
          <w:numId w:val="56"/>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să predea Bunurile de Retur și dacă este cazul Bunurile de Preluare către Delegatar (Județul Arad prin Consiliul Județean Arad);</w:t>
      </w:r>
    </w:p>
    <w:p w14:paraId="2D009A7B">
      <w:pPr>
        <w:numPr>
          <w:ilvl w:val="1"/>
          <w:numId w:val="56"/>
        </w:numPr>
        <w:autoSpaceDE w:val="0"/>
        <w:autoSpaceDN w:val="0"/>
        <w:adjustRightInd w:val="0"/>
        <w:spacing w:after="0" w:line="240" w:lineRule="auto"/>
        <w:jc w:val="both"/>
        <w:rPr>
          <w:rFonts w:ascii="Times New Roman" w:hAnsi="Times New Roman"/>
          <w:sz w:val="24"/>
          <w:szCs w:val="24"/>
          <w:lang w:eastAsia="en-GB"/>
        </w:rPr>
      </w:pPr>
      <w:bookmarkStart w:id="413" w:name="_Toc332970683"/>
      <w:bookmarkStart w:id="414" w:name="_Toc333326804"/>
      <w:bookmarkStart w:id="415" w:name="_Toc333325733"/>
      <w:bookmarkStart w:id="416" w:name="_Toc337558573"/>
      <w:bookmarkStart w:id="417" w:name="_Toc334082563"/>
      <w:bookmarkStart w:id="418" w:name="_Toc337653353"/>
      <w:bookmarkStart w:id="419" w:name="_Toc378327560"/>
      <w:bookmarkStart w:id="420" w:name="_Toc379978656"/>
      <w:bookmarkStart w:id="421" w:name="_Toc381791178"/>
      <w:bookmarkStart w:id="422" w:name="_Toc11221616"/>
      <w:bookmarkStart w:id="423" w:name="_Toc381957706"/>
      <w:bookmarkStart w:id="424" w:name="_Toc380141101"/>
      <w:bookmarkStart w:id="425" w:name="_Toc337740430"/>
      <w:r>
        <w:rPr>
          <w:rFonts w:ascii="Times New Roman" w:hAnsi="Times New Roman"/>
          <w:sz w:val="24"/>
          <w:szCs w:val="24"/>
          <w:lang w:eastAsia="en-GB"/>
        </w:rPr>
        <w:t>să furnizeze Delegatarului (Județul Arad prin Consiliul Județean Arad) şi noului operator toate informaţiile privind Bunurile de Retur, inclusiv amplasamentele aferente, precum şi serviciile necesare funcţionării şi exploatării acestora;</w:t>
      </w:r>
      <w:bookmarkEnd w:id="413"/>
      <w:bookmarkEnd w:id="414"/>
      <w:bookmarkEnd w:id="415"/>
      <w:bookmarkEnd w:id="416"/>
      <w:bookmarkEnd w:id="417"/>
      <w:bookmarkEnd w:id="418"/>
      <w:bookmarkEnd w:id="419"/>
      <w:bookmarkEnd w:id="420"/>
      <w:bookmarkEnd w:id="421"/>
      <w:bookmarkEnd w:id="422"/>
      <w:bookmarkEnd w:id="423"/>
      <w:bookmarkEnd w:id="424"/>
      <w:bookmarkEnd w:id="425"/>
    </w:p>
    <w:p w14:paraId="340913F9">
      <w:pPr>
        <w:numPr>
          <w:ilvl w:val="1"/>
          <w:numId w:val="56"/>
        </w:numPr>
        <w:autoSpaceDE w:val="0"/>
        <w:autoSpaceDN w:val="0"/>
        <w:adjustRightInd w:val="0"/>
        <w:spacing w:after="0" w:line="240" w:lineRule="auto"/>
        <w:jc w:val="both"/>
        <w:rPr>
          <w:rFonts w:ascii="Times New Roman" w:hAnsi="Times New Roman"/>
          <w:sz w:val="24"/>
          <w:szCs w:val="24"/>
          <w:lang w:eastAsia="en-GB"/>
        </w:rPr>
      </w:pPr>
      <w:bookmarkStart w:id="426" w:name="_Toc332970685"/>
      <w:bookmarkStart w:id="427" w:name="_Toc333325735"/>
      <w:bookmarkStart w:id="428" w:name="_Toc337653355"/>
      <w:bookmarkStart w:id="429" w:name="_Toc337740432"/>
      <w:bookmarkStart w:id="430" w:name="_Toc334082565"/>
      <w:bookmarkStart w:id="431" w:name="_Toc379978657"/>
      <w:bookmarkStart w:id="432" w:name="_Toc380141102"/>
      <w:bookmarkStart w:id="433" w:name="_Toc333326806"/>
      <w:bookmarkStart w:id="434" w:name="_Toc381957707"/>
      <w:bookmarkStart w:id="435" w:name="_Toc337558575"/>
      <w:bookmarkStart w:id="436" w:name="_Toc381791179"/>
      <w:bookmarkStart w:id="437" w:name="_Toc11221617"/>
      <w:bookmarkStart w:id="438" w:name="_Toc378327561"/>
      <w:r>
        <w:rPr>
          <w:rFonts w:ascii="Times New Roman" w:hAnsi="Times New Roman"/>
          <w:sz w:val="24"/>
          <w:szCs w:val="24"/>
          <w:lang w:eastAsia="en-GB"/>
        </w:rPr>
        <w:t>în timpul Contractului sau după încetarea acestuia, să nu acţioneze în niciun fel, direct sau indirect, ca să prejudicieze, să împiedice sau să facă dificil transferul Serviciului.</w:t>
      </w:r>
      <w:bookmarkEnd w:id="426"/>
      <w:bookmarkEnd w:id="427"/>
      <w:bookmarkEnd w:id="428"/>
      <w:bookmarkEnd w:id="429"/>
      <w:bookmarkEnd w:id="430"/>
      <w:bookmarkEnd w:id="431"/>
      <w:bookmarkEnd w:id="432"/>
      <w:bookmarkEnd w:id="433"/>
      <w:bookmarkEnd w:id="434"/>
      <w:bookmarkEnd w:id="435"/>
      <w:bookmarkEnd w:id="436"/>
      <w:bookmarkEnd w:id="437"/>
      <w:bookmarkEnd w:id="438"/>
    </w:p>
    <w:p w14:paraId="0318AB72">
      <w:pPr>
        <w:numPr>
          <w:ilvl w:val="0"/>
          <w:numId w:val="56"/>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La încetarea Contractului, din orice cauză, Delegatul va asigura continuitatea prestării serviciului pentru o perioada de cel puțin 90 zile, la solicitarea Delegatarului.</w:t>
      </w:r>
    </w:p>
    <w:p w14:paraId="2CEA0785">
      <w:pPr>
        <w:numPr>
          <w:ilvl w:val="0"/>
          <w:numId w:val="56"/>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La încetarea Contractului, din orice cauză, bunurile care au fost utilizate de Delegat în derularea Contractului vor fi repartizate după cum urmează:</w:t>
      </w:r>
    </w:p>
    <w:p w14:paraId="3C7A40AB">
      <w:pPr>
        <w:numPr>
          <w:ilvl w:val="1"/>
          <w:numId w:val="56"/>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Bunurile de Retur vor reveni Delegatarului (Județul Arad prin Consiliul Județean Arad) de plin drept, gratuit (cu excepţia situaţiei în care Contractul încetează înainte de termen, când Delegatul are dreptul la o indemnizaţie egală cu suma neamortizată din investiţiile realizate de el în Bunurile de Retur) şi libere de orice sarcini;</w:t>
      </w:r>
    </w:p>
    <w:p w14:paraId="5E57B284">
      <w:pPr>
        <w:numPr>
          <w:ilvl w:val="1"/>
          <w:numId w:val="56"/>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Bunurile de Preluare vor putea să revină Delegatarului (Județul Arad prin Consiliul Județean Arad), în măsura în care acesta îşi va exprima intenţia de a prelua aceste bunuri, în schimbul plăţii, către Delegat, a contravalorii acestora, stabilită conform Articolului 17.2 din prezentul Contract;</w:t>
      </w:r>
    </w:p>
    <w:p w14:paraId="66306BB8">
      <w:pPr>
        <w:numPr>
          <w:ilvl w:val="1"/>
          <w:numId w:val="56"/>
        </w:num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Bunurile Proprii, cu excepţia Bunurilor de preluare, vor rămâne proprietatea Delegatului.</w:t>
      </w:r>
    </w:p>
    <w:p w14:paraId="16399297">
      <w:pPr>
        <w:numPr>
          <w:ilvl w:val="0"/>
          <w:numId w:val="56"/>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 xml:space="preserve">La data încetării Contractului sau la data convenită pentru predare („Data de Predare”), Delegatul va transfera, fără niciun drept de retenţie, fără costuri şi cheltuieli pentru Delegatar, toate drepturile, titlurile de proprietate şi garanţiile legate de Bunurile de Retur, incluzând, toate drepturile, titlurile şi garanţiile Delegatului privind Bunurile de Preluare pentru care Delegatarul (Județul Arad prin Consiliul Județean Arad) şi-a exprimat intenţia de preluare şi a plătit contravaloarea lor până la acea dată.   </w:t>
      </w:r>
    </w:p>
    <w:p w14:paraId="362F3DD4">
      <w:pPr>
        <w:numPr>
          <w:ilvl w:val="0"/>
          <w:numId w:val="56"/>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bookmarkStart w:id="439" w:name="_Toc337740448"/>
      <w:r>
        <w:rPr>
          <w:rFonts w:ascii="Times New Roman" w:hAnsi="Times New Roman"/>
          <w:sz w:val="24"/>
          <w:szCs w:val="24"/>
          <w:lang w:eastAsia="en-GB"/>
        </w:rPr>
        <w:t xml:space="preserve">Cu cel putin 5 zile anterior Datei de Predare a Bunurilor de Retur și a celor de Preluare, dacă este cazul, ADISGD și Delegatul vor informa Delegatarul (Județul Arad prin Consiliul Județean Arad) despre starea activelor, care trebuie să fie în stare perfectă de funcționare, astfel cum au fost preluate, ținând cont de uzura acestora. Părţile vor încheia un proces-verbal de predare-primire a tuturor Bunurilor de Retur și a celor de Preluare, dacă este cazul. </w:t>
      </w:r>
    </w:p>
    <w:p w14:paraId="5625838B">
      <w:pPr>
        <w:numPr>
          <w:ilvl w:val="0"/>
          <w:numId w:val="56"/>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Pe toată durata prezentului contract, dacă este cazul, Aparatul Tehnic al ADISIGD va informa Județul Arad prin Consiliul Județean Arad, despre deteriorările cauzate de către operator bunurilor de retur în executarea contractului.</w:t>
      </w:r>
    </w:p>
    <w:p w14:paraId="7EC578C2">
      <w:pPr>
        <w:autoSpaceDE w:val="0"/>
        <w:autoSpaceDN w:val="0"/>
        <w:adjustRightInd w:val="0"/>
        <w:spacing w:after="0" w:line="240" w:lineRule="auto"/>
        <w:jc w:val="both"/>
        <w:rPr>
          <w:rFonts w:ascii="Times New Roman" w:hAnsi="Times New Roman"/>
          <w:sz w:val="24"/>
          <w:szCs w:val="24"/>
          <w:lang w:eastAsia="en-GB"/>
        </w:rPr>
      </w:pPr>
    </w:p>
    <w:p w14:paraId="0480A664">
      <w:pPr>
        <w:autoSpaceDE w:val="0"/>
        <w:autoSpaceDN w:val="0"/>
        <w:adjustRightInd w:val="0"/>
        <w:spacing w:after="0" w:line="240" w:lineRule="auto"/>
        <w:jc w:val="both"/>
        <w:rPr>
          <w:rFonts w:ascii="Times New Roman" w:hAnsi="Times New Roman"/>
          <w:sz w:val="24"/>
          <w:szCs w:val="24"/>
          <w:lang w:eastAsia="en-GB"/>
        </w:rPr>
      </w:pPr>
    </w:p>
    <w:bookmarkEnd w:id="439"/>
    <w:p w14:paraId="27B46C18">
      <w:pPr>
        <w:pStyle w:val="3"/>
        <w:numPr>
          <w:ilvl w:val="0"/>
          <w:numId w:val="6"/>
        </w:numPr>
        <w:spacing w:before="0" w:after="0" w:line="240" w:lineRule="auto"/>
        <w:rPr>
          <w:rFonts w:ascii="Times New Roman" w:hAnsi="Times New Roman"/>
          <w:i w:val="0"/>
          <w:sz w:val="24"/>
          <w:szCs w:val="24"/>
          <w:lang w:val="ro-RO" w:eastAsia="ro-RO"/>
        </w:rPr>
      </w:pPr>
      <w:bookmarkStart w:id="440" w:name="_Toc11221618"/>
      <w:r>
        <w:rPr>
          <w:rFonts w:ascii="Times New Roman" w:hAnsi="Times New Roman"/>
          <w:i w:val="0"/>
          <w:sz w:val="24"/>
          <w:szCs w:val="24"/>
          <w:lang w:val="ro-RO" w:eastAsia="ro-RO"/>
        </w:rPr>
        <w:t>REZILIEREA CONTRACTULUI</w:t>
      </w:r>
      <w:bookmarkEnd w:id="440"/>
    </w:p>
    <w:p w14:paraId="1D113467">
      <w:pPr>
        <w:spacing w:after="0" w:line="240" w:lineRule="auto"/>
        <w:jc w:val="both"/>
        <w:rPr>
          <w:rFonts w:ascii="Times New Roman" w:hAnsi="Times New Roman"/>
          <w:b/>
          <w:sz w:val="24"/>
          <w:szCs w:val="24"/>
        </w:rPr>
      </w:pPr>
      <w:r>
        <w:rPr>
          <w:rFonts w:ascii="Times New Roman" w:hAnsi="Times New Roman"/>
          <w:b/>
          <w:sz w:val="24"/>
          <w:szCs w:val="24"/>
        </w:rPr>
        <w:t>38.1. Rezilierea Contractului din culpa Delegatului</w:t>
      </w:r>
    </w:p>
    <w:p w14:paraId="4CB7BAA6">
      <w:pPr>
        <w:spacing w:after="0" w:line="240" w:lineRule="auto"/>
        <w:jc w:val="both"/>
        <w:rPr>
          <w:rFonts w:ascii="Times New Roman" w:hAnsi="Times New Roman"/>
          <w:sz w:val="24"/>
          <w:szCs w:val="24"/>
        </w:rPr>
      </w:pPr>
      <w:r>
        <w:rPr>
          <w:rFonts w:ascii="Times New Roman" w:hAnsi="Times New Roman"/>
          <w:sz w:val="24"/>
          <w:szCs w:val="24"/>
        </w:rPr>
        <w:t>38.1.1. Delegatarul va avea dreptul (dar nu şi obligaţia) să rezilieze prezentul Contract, în momentul survenirii oricăruia dintre următoarele evenimente („</w:t>
      </w:r>
      <w:r>
        <w:rPr>
          <w:rFonts w:ascii="Times New Roman" w:hAnsi="Times New Roman"/>
          <w:i/>
          <w:sz w:val="24"/>
          <w:szCs w:val="24"/>
        </w:rPr>
        <w:t>Obligaţii Încălcate</w:t>
      </w:r>
      <w:r>
        <w:rPr>
          <w:rFonts w:ascii="Times New Roman" w:hAnsi="Times New Roman"/>
          <w:sz w:val="24"/>
          <w:szCs w:val="24"/>
        </w:rPr>
        <w:t>”):</w:t>
      </w:r>
    </w:p>
    <w:p w14:paraId="0A1C8F62">
      <w:pPr>
        <w:numPr>
          <w:ilvl w:val="0"/>
          <w:numId w:val="57"/>
        </w:numPr>
        <w:spacing w:after="0" w:line="240" w:lineRule="auto"/>
        <w:jc w:val="both"/>
        <w:rPr>
          <w:rFonts w:ascii="Times New Roman" w:hAnsi="Times New Roman"/>
          <w:sz w:val="24"/>
          <w:szCs w:val="24"/>
        </w:rPr>
      </w:pPr>
      <w:r>
        <w:rPr>
          <w:rFonts w:ascii="Times New Roman" w:hAnsi="Times New Roman"/>
          <w:sz w:val="24"/>
          <w:szCs w:val="24"/>
        </w:rPr>
        <w:t>o încălcare semnificativă, de către Delegat, a oricăreia dintre obligaţiile sale, asumate în baza prezentului Contract, care are un efect negativ semnificativ asupra drepturilor sau obligaţiilor Delegatarului sau asupra capacităţii Delegatarului de a respecta orice prevedere legală în vigoare şi a cărei încălcare nu a fost remediată de către Delegat, în conformitate cu Art. 38.1.2;</w:t>
      </w:r>
    </w:p>
    <w:p w14:paraId="2073B0A4">
      <w:pPr>
        <w:numPr>
          <w:ilvl w:val="0"/>
          <w:numId w:val="57"/>
        </w:numPr>
        <w:spacing w:after="0" w:line="240" w:lineRule="auto"/>
        <w:jc w:val="both"/>
        <w:rPr>
          <w:rFonts w:ascii="Times New Roman" w:hAnsi="Times New Roman"/>
          <w:sz w:val="24"/>
          <w:szCs w:val="24"/>
        </w:rPr>
      </w:pPr>
      <w:r>
        <w:rPr>
          <w:rFonts w:ascii="Times New Roman" w:hAnsi="Times New Roman"/>
          <w:sz w:val="24"/>
          <w:szCs w:val="24"/>
        </w:rPr>
        <w:t>nerealizarea tuturor activitatilor prevazute pentru perioada de mobilizare;</w:t>
      </w:r>
    </w:p>
    <w:p w14:paraId="123FAB47">
      <w:pPr>
        <w:numPr>
          <w:ilvl w:val="0"/>
          <w:numId w:val="57"/>
        </w:numPr>
        <w:spacing w:after="0" w:line="240" w:lineRule="auto"/>
        <w:jc w:val="both"/>
        <w:rPr>
          <w:rFonts w:ascii="Times New Roman" w:hAnsi="Times New Roman"/>
          <w:sz w:val="24"/>
          <w:szCs w:val="24"/>
        </w:rPr>
      </w:pPr>
      <w:r>
        <w:rPr>
          <w:rFonts w:ascii="Times New Roman" w:hAnsi="Times New Roman"/>
          <w:sz w:val="24"/>
          <w:szCs w:val="24"/>
        </w:rPr>
        <w:t>nerespectarea repetată şi nejustificată a Indicatorilor de Performanţă;</w:t>
      </w:r>
    </w:p>
    <w:p w14:paraId="67E29367">
      <w:pPr>
        <w:numPr>
          <w:ilvl w:val="0"/>
          <w:numId w:val="57"/>
        </w:numPr>
        <w:spacing w:after="0" w:line="240" w:lineRule="auto"/>
        <w:jc w:val="both"/>
        <w:rPr>
          <w:rFonts w:ascii="Times New Roman" w:hAnsi="Times New Roman"/>
          <w:sz w:val="24"/>
          <w:szCs w:val="24"/>
        </w:rPr>
      </w:pPr>
      <w:r>
        <w:rPr>
          <w:rFonts w:ascii="Times New Roman" w:hAnsi="Times New Roman"/>
          <w:sz w:val="24"/>
          <w:szCs w:val="24"/>
        </w:rPr>
        <w:t>nerealizarea corespunzătoare sau la termenul prevăzut a Investiţiilor;</w:t>
      </w:r>
    </w:p>
    <w:p w14:paraId="4DF0F598">
      <w:pPr>
        <w:numPr>
          <w:ilvl w:val="0"/>
          <w:numId w:val="57"/>
        </w:numPr>
        <w:spacing w:after="0" w:line="240" w:lineRule="auto"/>
        <w:jc w:val="both"/>
        <w:rPr>
          <w:rFonts w:ascii="Times New Roman" w:hAnsi="Times New Roman"/>
          <w:sz w:val="24"/>
          <w:szCs w:val="24"/>
        </w:rPr>
      </w:pPr>
      <w:r>
        <w:rPr>
          <w:rFonts w:ascii="Times New Roman" w:hAnsi="Times New Roman"/>
          <w:sz w:val="24"/>
          <w:szCs w:val="24"/>
        </w:rPr>
        <w:t>renunţarea la sau abandonarea culpabilă a Serviciului, de către Delegat;</w:t>
      </w:r>
    </w:p>
    <w:p w14:paraId="28A85BA4">
      <w:pPr>
        <w:numPr>
          <w:ilvl w:val="0"/>
          <w:numId w:val="57"/>
        </w:numPr>
        <w:spacing w:after="0" w:line="240" w:lineRule="auto"/>
        <w:jc w:val="both"/>
        <w:rPr>
          <w:rFonts w:ascii="Times New Roman" w:hAnsi="Times New Roman"/>
          <w:sz w:val="24"/>
          <w:szCs w:val="24"/>
        </w:rPr>
      </w:pPr>
      <w:r>
        <w:rPr>
          <w:rFonts w:ascii="Times New Roman" w:hAnsi="Times New Roman"/>
          <w:sz w:val="24"/>
          <w:szCs w:val="24"/>
        </w:rPr>
        <w:t>nerespectarea Articolului 25 (“Subdelegarea şi cesiunea”) din prezentul Contract;</w:t>
      </w:r>
    </w:p>
    <w:p w14:paraId="04ABF110">
      <w:pPr>
        <w:numPr>
          <w:ilvl w:val="0"/>
          <w:numId w:val="57"/>
        </w:numPr>
        <w:spacing w:after="0" w:line="240" w:lineRule="auto"/>
        <w:jc w:val="both"/>
        <w:rPr>
          <w:rFonts w:ascii="Times New Roman" w:hAnsi="Times New Roman"/>
          <w:sz w:val="24"/>
          <w:szCs w:val="24"/>
        </w:rPr>
      </w:pPr>
      <w:r>
        <w:rPr>
          <w:rFonts w:ascii="Times New Roman" w:hAnsi="Times New Roman"/>
          <w:sz w:val="24"/>
          <w:szCs w:val="24"/>
        </w:rPr>
        <w:t>nefurnizarea sau ascunderea de informaţii semnificative, ce trebuie furnizate Delegatarului sau împiedicarea Delegatarului de a-şi exercita drepturile de monitorizare în legătură cu executarea prezentului Contract, astfel cum sunt acestea stabilite de clauzele contractuale;</w:t>
      </w:r>
    </w:p>
    <w:p w14:paraId="50AA0D4B">
      <w:pPr>
        <w:numPr>
          <w:ilvl w:val="0"/>
          <w:numId w:val="57"/>
        </w:numPr>
        <w:spacing w:after="0" w:line="240" w:lineRule="auto"/>
        <w:jc w:val="both"/>
        <w:rPr>
          <w:rFonts w:ascii="Times New Roman" w:hAnsi="Times New Roman"/>
          <w:sz w:val="24"/>
          <w:szCs w:val="24"/>
        </w:rPr>
      </w:pPr>
      <w:r>
        <w:rPr>
          <w:rFonts w:ascii="Times New Roman" w:hAnsi="Times New Roman"/>
          <w:sz w:val="24"/>
          <w:szCs w:val="24"/>
        </w:rPr>
        <w:t>orice gajare sau grevare cu sarcini a unuia sau mai multor Bunuri de Retur;</w:t>
      </w:r>
    </w:p>
    <w:p w14:paraId="5D589018">
      <w:pPr>
        <w:numPr>
          <w:ilvl w:val="0"/>
          <w:numId w:val="57"/>
        </w:numPr>
        <w:spacing w:after="0" w:line="240" w:lineRule="auto"/>
        <w:jc w:val="both"/>
        <w:rPr>
          <w:rFonts w:ascii="Times New Roman" w:hAnsi="Times New Roman"/>
          <w:sz w:val="24"/>
          <w:szCs w:val="24"/>
        </w:rPr>
      </w:pPr>
      <w:r>
        <w:rPr>
          <w:rFonts w:ascii="Times New Roman" w:hAnsi="Times New Roman"/>
          <w:sz w:val="24"/>
          <w:szCs w:val="24"/>
          <w:lang w:eastAsia="en-GB"/>
        </w:rPr>
        <w:t>Delegatul nu a încheiat sau nu a menţinut în vigoare asigurările prevăzute de prezentul Contract şi Anexa nr. 9 (“Asigurări”) la Contract și nu a achitat taxele legale ce îi revin;</w:t>
      </w:r>
    </w:p>
    <w:p w14:paraId="0AABB2E3">
      <w:pPr>
        <w:numPr>
          <w:ilvl w:val="0"/>
          <w:numId w:val="57"/>
        </w:numPr>
        <w:spacing w:after="0" w:line="240" w:lineRule="auto"/>
        <w:jc w:val="both"/>
        <w:rPr>
          <w:rFonts w:ascii="Times New Roman" w:hAnsi="Times New Roman"/>
          <w:sz w:val="24"/>
          <w:szCs w:val="24"/>
        </w:rPr>
      </w:pPr>
      <w:r>
        <w:rPr>
          <w:rFonts w:ascii="Times New Roman" w:hAnsi="Times New Roman"/>
          <w:sz w:val="24"/>
          <w:szCs w:val="24"/>
          <w:lang w:eastAsia="en-GB"/>
        </w:rPr>
        <w:t>practici corupte ale Delegatului în conformitate cu Articolul 24 (“Clauza de prevenire a corupţiei”);</w:t>
      </w:r>
    </w:p>
    <w:p w14:paraId="4553C8E1">
      <w:pPr>
        <w:numPr>
          <w:ilvl w:val="0"/>
          <w:numId w:val="57"/>
        </w:numPr>
        <w:spacing w:after="0" w:line="240" w:lineRule="auto"/>
        <w:jc w:val="both"/>
        <w:rPr>
          <w:rFonts w:ascii="Times New Roman" w:hAnsi="Times New Roman"/>
          <w:sz w:val="24"/>
          <w:szCs w:val="24"/>
          <w:lang w:eastAsia="en-GB"/>
        </w:rPr>
      </w:pPr>
      <w:r>
        <w:rPr>
          <w:rFonts w:ascii="Times New Roman" w:hAnsi="Times New Roman"/>
          <w:sz w:val="24"/>
          <w:szCs w:val="24"/>
          <w:lang w:eastAsia="en-GB"/>
        </w:rPr>
        <w:t>Utilizarea echipamentelor de colectare, neîntreținerea și lipsa de conservare a Bunurilor de Retur și Bunurilor Proprii, în alt mod decât cel prevăzut în Caietul de sarcini și în prezentul Contract;</w:t>
      </w:r>
    </w:p>
    <w:p w14:paraId="71104379">
      <w:pPr>
        <w:numPr>
          <w:ilvl w:val="0"/>
          <w:numId w:val="57"/>
        </w:numPr>
        <w:spacing w:after="0" w:line="240" w:lineRule="auto"/>
        <w:jc w:val="both"/>
        <w:rPr>
          <w:rFonts w:ascii="Times New Roman" w:hAnsi="Times New Roman"/>
          <w:sz w:val="24"/>
          <w:szCs w:val="24"/>
        </w:rPr>
      </w:pPr>
      <w:r>
        <w:rPr>
          <w:rFonts w:ascii="Times New Roman" w:hAnsi="Times New Roman"/>
          <w:sz w:val="24"/>
          <w:szCs w:val="24"/>
          <w:lang w:eastAsia="en-GB"/>
        </w:rPr>
        <w:t>alte încălcări semnificative ale obligaţiilor contractuale care sunt prevăzute expres de prezentul Contract ca reprezentând cauze de reziliere a Contractului</w:t>
      </w:r>
      <w:r>
        <w:rPr>
          <w:rFonts w:ascii="Times New Roman" w:hAnsi="Times New Roman"/>
          <w:sz w:val="24"/>
          <w:szCs w:val="24"/>
        </w:rPr>
        <w:t>;</w:t>
      </w:r>
    </w:p>
    <w:p w14:paraId="5F678444">
      <w:pPr>
        <w:numPr>
          <w:ilvl w:val="0"/>
          <w:numId w:val="57"/>
        </w:numPr>
        <w:spacing w:after="0" w:line="240" w:lineRule="auto"/>
        <w:jc w:val="both"/>
        <w:rPr>
          <w:rFonts w:ascii="Times New Roman" w:hAnsi="Times New Roman"/>
          <w:sz w:val="24"/>
          <w:szCs w:val="24"/>
        </w:rPr>
      </w:pPr>
      <w:r>
        <w:rPr>
          <w:rFonts w:ascii="Times New Roman" w:hAnsi="Times New Roman"/>
          <w:sz w:val="24"/>
          <w:szCs w:val="24"/>
        </w:rPr>
        <w:t>prezenta se completează cu dispozițiile art. 28 alin. (2), lit. a) și c) din prezentul contract;</w:t>
      </w:r>
    </w:p>
    <w:p w14:paraId="7309C91D">
      <w:pPr>
        <w:spacing w:after="0" w:line="240" w:lineRule="auto"/>
        <w:jc w:val="both"/>
        <w:rPr>
          <w:rFonts w:ascii="Times New Roman" w:hAnsi="Times New Roman"/>
          <w:sz w:val="24"/>
          <w:szCs w:val="24"/>
        </w:rPr>
      </w:pPr>
      <w:r>
        <w:rPr>
          <w:rFonts w:ascii="Times New Roman" w:hAnsi="Times New Roman"/>
          <w:sz w:val="24"/>
          <w:szCs w:val="24"/>
        </w:rPr>
        <w:t>38.1.2. În cazul în care Delegatarul devine îndreptăţit să rezilieze prezentul Contract în baza Art. 38.1.1:</w:t>
      </w:r>
    </w:p>
    <w:p w14:paraId="527C8D62">
      <w:pPr>
        <w:numPr>
          <w:ilvl w:val="0"/>
          <w:numId w:val="58"/>
        </w:numPr>
        <w:spacing w:after="0" w:line="240" w:lineRule="auto"/>
        <w:jc w:val="both"/>
        <w:rPr>
          <w:rFonts w:ascii="Times New Roman" w:hAnsi="Times New Roman"/>
          <w:sz w:val="24"/>
          <w:szCs w:val="24"/>
        </w:rPr>
      </w:pPr>
      <w:r>
        <w:rPr>
          <w:rFonts w:ascii="Times New Roman" w:hAnsi="Times New Roman"/>
          <w:sz w:val="24"/>
          <w:szCs w:val="24"/>
        </w:rPr>
        <w:t>Delegatarul va trimite Delegatului, în scris, o notificare, menţionând felul şi întinderea respectivei neîndepliniri a obligaţiilor ("Notificare de Încălcare"). Dacă o astfel de notificare este transmisă, Delegatul va fi obligat să remedieze această încălcare în termen de 10 (zece) de Zile de la data primirii de către Delegat a acestei notificări ("Perioada de Remediere");</w:t>
      </w:r>
    </w:p>
    <w:p w14:paraId="473374FE">
      <w:pPr>
        <w:numPr>
          <w:ilvl w:val="0"/>
          <w:numId w:val="58"/>
        </w:numPr>
        <w:spacing w:after="0" w:line="240" w:lineRule="auto"/>
        <w:jc w:val="both"/>
        <w:rPr>
          <w:rFonts w:ascii="Times New Roman" w:hAnsi="Times New Roman"/>
          <w:sz w:val="24"/>
          <w:szCs w:val="24"/>
        </w:rPr>
      </w:pPr>
      <w:r>
        <w:rPr>
          <w:rFonts w:ascii="Times New Roman" w:hAnsi="Times New Roman"/>
          <w:sz w:val="24"/>
          <w:szCs w:val="24"/>
        </w:rPr>
        <w:t>În cazul în care Delegatarul a transmis Notificarea de Încălcare şi dacă încălcarea nu este remediată în Perioada de Remediere, Delegatarul poate rezilia prezentul Contract, în conformitate cu prevederile literei (d) a prezentului Articol 38.1.2.;</w:t>
      </w:r>
    </w:p>
    <w:p w14:paraId="192A0CB4">
      <w:pPr>
        <w:numPr>
          <w:ilvl w:val="0"/>
          <w:numId w:val="58"/>
        </w:numPr>
        <w:spacing w:after="0" w:line="240" w:lineRule="auto"/>
        <w:jc w:val="both"/>
        <w:rPr>
          <w:rFonts w:ascii="Times New Roman" w:hAnsi="Times New Roman"/>
          <w:sz w:val="24"/>
          <w:szCs w:val="24"/>
        </w:rPr>
      </w:pPr>
      <w:r>
        <w:rPr>
          <w:rFonts w:ascii="Times New Roman" w:hAnsi="Times New Roman"/>
          <w:sz w:val="24"/>
          <w:szCs w:val="24"/>
        </w:rPr>
        <w:t xml:space="preserve">Atunci când o Obligaţie Încălcată nu poate fi remediată în mod rezonabil în Perioada de Remediere menţionată, Delegatul va lua toate măsurile necesare pentru remedierea încălcării respective în cea mai mare măsură posibilă în timpul Perioadei de Remediere şi va face propuneri Delegatarului, anterior expirării respectivei perioade, privind finalizarea remedierii respectivei Obligaţii Încălcate; </w:t>
      </w:r>
    </w:p>
    <w:p w14:paraId="16FB8D56">
      <w:pPr>
        <w:numPr>
          <w:ilvl w:val="0"/>
          <w:numId w:val="58"/>
        </w:numPr>
        <w:spacing w:after="0" w:line="240" w:lineRule="auto"/>
        <w:jc w:val="both"/>
        <w:rPr>
          <w:rFonts w:ascii="Times New Roman" w:hAnsi="Times New Roman"/>
          <w:sz w:val="24"/>
          <w:szCs w:val="24"/>
        </w:rPr>
      </w:pPr>
      <w:r>
        <w:rPr>
          <w:rFonts w:ascii="Times New Roman" w:hAnsi="Times New Roman"/>
          <w:sz w:val="24"/>
          <w:szCs w:val="24"/>
        </w:rPr>
        <w:t>În cazul în care Delegatarul nu acceptă propunerile rezonabile de remediere ale Delegatului sau dacă, după acceptarea propunerilor respective, Delegatul nu remediază Obligaţia Încălcată, în conformitate cu aceste propuneri, Delegatarul poate, printr-o notificare scrisă, adresată Delegatului, să rezilieze Contractul, iar Contractul va înceta începând cu data prevăzută în această notificare;</w:t>
      </w:r>
    </w:p>
    <w:p w14:paraId="5CBA174F">
      <w:pPr>
        <w:numPr>
          <w:ilvl w:val="0"/>
          <w:numId w:val="58"/>
        </w:num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sz w:val="24"/>
          <w:szCs w:val="24"/>
          <w:lang w:eastAsia="ro-RO"/>
        </w:rPr>
        <w:t>Delegatarul îşi rezervă dreptul de a denunţa unilateral contractul, printr-o notificare scrisă adresată Delegatului, fără nici o compensaţie, dacă acesta din urmă dă faliment, cu condiţia ca această denunţare să nu prejudicieze sau să afecteze dreptul la acţiune sau despăgubire pentru Delegatar. În acest caz, Delegatul are dreptul de a pretinde numai plata corespunzătoare pentru partea din Contract îndeplinită până la data denunţării unilaterale a contractului.</w:t>
      </w:r>
    </w:p>
    <w:p w14:paraId="0517FC9B">
      <w:pPr>
        <w:autoSpaceDE w:val="0"/>
        <w:autoSpaceDN w:val="0"/>
        <w:adjustRightInd w:val="0"/>
        <w:spacing w:after="0" w:line="240" w:lineRule="auto"/>
        <w:jc w:val="both"/>
        <w:rPr>
          <w:rFonts w:ascii="Times New Roman" w:hAnsi="Times New Roman"/>
          <w:b/>
          <w:sz w:val="24"/>
          <w:szCs w:val="24"/>
        </w:rPr>
      </w:pPr>
      <w:r>
        <w:rPr>
          <w:rFonts w:ascii="Times New Roman" w:hAnsi="Times New Roman"/>
          <w:bCs/>
          <w:sz w:val="24"/>
          <w:szCs w:val="24"/>
        </w:rPr>
        <w:t xml:space="preserve">  </w:t>
      </w:r>
      <w:r>
        <w:rPr>
          <w:rFonts w:ascii="Times New Roman" w:hAnsi="Times New Roman"/>
          <w:b/>
          <w:sz w:val="24"/>
          <w:szCs w:val="24"/>
        </w:rPr>
        <w:t>38.2 Rezilierea Contractului din culpa Delegatarului</w:t>
      </w:r>
    </w:p>
    <w:p w14:paraId="40FA3089">
      <w:pPr>
        <w:spacing w:after="0" w:line="240" w:lineRule="auto"/>
        <w:jc w:val="both"/>
        <w:rPr>
          <w:rFonts w:ascii="Times New Roman" w:hAnsi="Times New Roman"/>
          <w:sz w:val="24"/>
          <w:szCs w:val="24"/>
        </w:rPr>
      </w:pPr>
      <w:bookmarkStart w:id="441" w:name="_Toc350954029"/>
      <w:r>
        <w:rPr>
          <w:rFonts w:ascii="Times New Roman" w:hAnsi="Times New Roman"/>
          <w:sz w:val="24"/>
          <w:szCs w:val="24"/>
        </w:rPr>
        <w:t>38.2.1. Delegatul va avea dreptul (dar nu şi obligaţia) să rezilieze prezentul Contract în caz de încălcare importantă, de către Delegatar a oricăreia din obligaţiile asumate în baza prezentului Contract, care are un efect negativ semnificativ asupra drepturilor sau obligaţiilor Delegatului, în baza prezentului Contract.</w:t>
      </w:r>
    </w:p>
    <w:p w14:paraId="64E5F323">
      <w:pPr>
        <w:spacing w:after="0" w:line="240" w:lineRule="auto"/>
        <w:jc w:val="both"/>
        <w:rPr>
          <w:rFonts w:ascii="Times New Roman" w:hAnsi="Times New Roman"/>
          <w:color w:val="00B050"/>
          <w:sz w:val="24"/>
          <w:szCs w:val="24"/>
        </w:rPr>
      </w:pPr>
      <w:r>
        <w:rPr>
          <w:rFonts w:ascii="Times New Roman" w:hAnsi="Times New Roman"/>
          <w:sz w:val="24"/>
          <w:szCs w:val="24"/>
        </w:rPr>
        <w:t xml:space="preserve">38.2.2. În cazul în care Delegatul are dreptul să rezilieze prezentul Contract în baza Art. 38.2.1, se va aplica </w:t>
      </w:r>
      <w:r>
        <w:rPr>
          <w:rFonts w:ascii="Times New Roman" w:hAnsi="Times New Roman"/>
          <w:i/>
          <w:sz w:val="24"/>
          <w:szCs w:val="24"/>
        </w:rPr>
        <w:t>mutatis mutandis</w:t>
      </w:r>
      <w:r>
        <w:rPr>
          <w:rFonts w:ascii="Times New Roman" w:hAnsi="Times New Roman"/>
          <w:sz w:val="24"/>
          <w:szCs w:val="24"/>
        </w:rPr>
        <w:t xml:space="preserve"> procedura prevăzută la Art. 38.1.2.</w:t>
      </w:r>
    </w:p>
    <w:p w14:paraId="717D114F">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p>
    <w:p w14:paraId="7446E83A">
      <w:pPr>
        <w:pStyle w:val="2"/>
        <w:spacing w:after="0" w:line="240" w:lineRule="auto"/>
        <w:rPr>
          <w:rFonts w:ascii="Times New Roman" w:hAnsi="Times New Roman" w:cs="Times New Roman"/>
          <w:sz w:val="24"/>
          <w:szCs w:val="24"/>
        </w:rPr>
      </w:pPr>
      <w:bookmarkStart w:id="442" w:name="_Toc11221619"/>
      <w:r>
        <w:rPr>
          <w:rFonts w:ascii="Times New Roman" w:hAnsi="Times New Roman" w:cs="Times New Roman"/>
          <w:sz w:val="24"/>
          <w:szCs w:val="24"/>
        </w:rPr>
        <w:t>ALTE CLAUZE</w:t>
      </w:r>
      <w:bookmarkEnd w:id="442"/>
    </w:p>
    <w:p w14:paraId="29197E00">
      <w:pPr>
        <w:rPr>
          <w:rFonts w:ascii="Times New Roman" w:hAnsi="Times New Roman"/>
          <w:sz w:val="24"/>
          <w:szCs w:val="24"/>
        </w:rPr>
      </w:pPr>
    </w:p>
    <w:p w14:paraId="67692448">
      <w:pPr>
        <w:pStyle w:val="3"/>
        <w:numPr>
          <w:ilvl w:val="0"/>
          <w:numId w:val="6"/>
        </w:numPr>
        <w:spacing w:before="0" w:after="0" w:line="240" w:lineRule="auto"/>
        <w:rPr>
          <w:rFonts w:ascii="Times New Roman" w:hAnsi="Times New Roman"/>
          <w:i w:val="0"/>
          <w:sz w:val="24"/>
          <w:szCs w:val="24"/>
          <w:lang w:val="ro-RO" w:eastAsia="ro-RO"/>
        </w:rPr>
      </w:pPr>
      <w:bookmarkStart w:id="443" w:name="_Toc11221620"/>
      <w:r>
        <w:rPr>
          <w:rFonts w:ascii="Times New Roman" w:hAnsi="Times New Roman"/>
          <w:i w:val="0"/>
          <w:sz w:val="24"/>
          <w:szCs w:val="24"/>
          <w:lang w:val="ro-RO" w:eastAsia="ro-RO"/>
        </w:rPr>
        <w:t>POLITICA PRIVIND FORŢA DE MUNCĂ</w:t>
      </w:r>
      <w:bookmarkEnd w:id="443"/>
      <w:r>
        <w:rPr>
          <w:rFonts w:ascii="Times New Roman" w:hAnsi="Times New Roman"/>
          <w:i w:val="0"/>
          <w:sz w:val="24"/>
          <w:szCs w:val="24"/>
          <w:lang w:val="ro-RO" w:eastAsia="ro-RO"/>
        </w:rPr>
        <w:t xml:space="preserve">  </w:t>
      </w:r>
    </w:p>
    <w:p w14:paraId="4D08AD2B">
      <w:pPr>
        <w:numPr>
          <w:ilvl w:val="0"/>
          <w:numId w:val="59"/>
        </w:numPr>
        <w:tabs>
          <w:tab w:val="center" w:pos="360"/>
          <w:tab w:val="left" w:pos="567"/>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 xml:space="preserve">Delegatul va asigura forţa de muncă necesară pentru furnizarea Serviciului, precum şi formarea profesională a salariaţilor. Delegatul este răspunzător de angajarea în prestarea Serviciului a unui număr suficient de persoane cu abilităţile, îndemânările, cunoştinţele, instruirea, calificările şi experienţa necesare şi adecvate unei bune desfăşurări a Serviciului şi se va asigura că are suficient personal de rezervă pentru prestarea în bune condiţii a Serviciului, pe toată Durata Contractului. </w:t>
      </w:r>
    </w:p>
    <w:p w14:paraId="5B078A68">
      <w:pPr>
        <w:numPr>
          <w:ilvl w:val="0"/>
          <w:numId w:val="59"/>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rPr>
        <w:t xml:space="preserve"> </w:t>
      </w:r>
      <w:r>
        <w:rPr>
          <w:rFonts w:ascii="Times New Roman" w:hAnsi="Times New Roman"/>
          <w:sz w:val="24"/>
          <w:szCs w:val="24"/>
          <w:lang w:eastAsia="en-GB"/>
        </w:rPr>
        <w:t>Delegatul se va asigura că toţi angajaţii săi implicaţi în prestarea Serviciului vor fi instruiţi corespunzător cu privire la:</w:t>
      </w:r>
    </w:p>
    <w:p w14:paraId="2579E205">
      <w:pPr>
        <w:numPr>
          <w:ilvl w:val="0"/>
          <w:numId w:val="60"/>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Pr>
          <w:rFonts w:ascii="Times New Roman" w:hAnsi="Times New Roman"/>
          <w:sz w:val="24"/>
          <w:szCs w:val="24"/>
          <w:lang w:eastAsia="en-GB"/>
        </w:rPr>
        <w:t>sarcina sau sarcinile pe care angajatul le va executa;</w:t>
      </w:r>
    </w:p>
    <w:p w14:paraId="1AE3B5E2">
      <w:pPr>
        <w:numPr>
          <w:ilvl w:val="0"/>
          <w:numId w:val="60"/>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Pr>
          <w:rFonts w:ascii="Times New Roman" w:hAnsi="Times New Roman"/>
          <w:sz w:val="24"/>
          <w:szCs w:val="24"/>
          <w:lang w:eastAsia="en-GB"/>
        </w:rPr>
        <w:t>toate prevederile importante ale Contractului, inclusiv Regulamentul Serviciului şi Caietul de Sarcini al Serviciului, anexe la prezentul Contract;</w:t>
      </w:r>
    </w:p>
    <w:p w14:paraId="0931F17F">
      <w:pPr>
        <w:numPr>
          <w:ilvl w:val="0"/>
          <w:numId w:val="60"/>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Pr>
          <w:rFonts w:ascii="Times New Roman" w:hAnsi="Times New Roman"/>
          <w:sz w:val="24"/>
          <w:szCs w:val="24"/>
          <w:lang w:eastAsia="en-GB"/>
        </w:rPr>
        <w:t>toate procedurile şi standardele convenite între Părţi la anumite interval de timp;</w:t>
      </w:r>
    </w:p>
    <w:p w14:paraId="3415E882">
      <w:pPr>
        <w:numPr>
          <w:ilvl w:val="0"/>
          <w:numId w:val="60"/>
        </w:numPr>
        <w:tabs>
          <w:tab w:val="left" w:pos="540"/>
          <w:tab w:val="center" w:pos="630"/>
        </w:tabs>
        <w:autoSpaceDE w:val="0"/>
        <w:autoSpaceDN w:val="0"/>
        <w:adjustRightInd w:val="0"/>
        <w:spacing w:after="0" w:line="240" w:lineRule="auto"/>
        <w:ind w:firstLine="0"/>
        <w:jc w:val="both"/>
        <w:rPr>
          <w:rFonts w:ascii="Times New Roman" w:hAnsi="Times New Roman"/>
          <w:sz w:val="24"/>
          <w:szCs w:val="24"/>
          <w:lang w:eastAsia="en-GB"/>
        </w:rPr>
      </w:pPr>
      <w:r>
        <w:rPr>
          <w:rFonts w:ascii="Times New Roman" w:hAnsi="Times New Roman"/>
          <w:sz w:val="24"/>
          <w:szCs w:val="24"/>
          <w:lang w:eastAsia="en-GB"/>
        </w:rPr>
        <w:t>toate procedurile, regulile, regulamentele şi legile aplicabile pentru prestarea Serviciului, inclusiv regulile de sănătate şi securitate în muncă, riscul de incendiu şi prevederile în caz de incendiu.</w:t>
      </w:r>
    </w:p>
    <w:p w14:paraId="25505B08">
      <w:pPr>
        <w:numPr>
          <w:ilvl w:val="0"/>
          <w:numId w:val="59"/>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Delegatul va furniza mijloace de identificare a personalului angajat, în condiţiile stabilite cu Delegatarul în cadrul misiunii acestuia de monitorizare a executării prezentului Contract şi va solicita personalului să poarte şi să aibă la vedere însemnele de identificare pe toată durata prestării Serviciului.</w:t>
      </w:r>
    </w:p>
    <w:p w14:paraId="360D0DDE">
      <w:pPr>
        <w:numPr>
          <w:ilvl w:val="0"/>
          <w:numId w:val="59"/>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 xml:space="preserve">Delegatul se va asigura că personalul propriu este permanent supervizat şi îşi îndeplineşte îndatoririle în conformitate cu prezentul Contract. </w:t>
      </w:r>
    </w:p>
    <w:p w14:paraId="77866848">
      <w:pPr>
        <w:numPr>
          <w:ilvl w:val="0"/>
          <w:numId w:val="59"/>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 xml:space="preserve">Delegatul se va asigura că personalul cheie propus îşi îndeplineşte îndatoririle și este menținut pe toată durata prestării serviciului în conformitate cu prezentul Contract. </w:t>
      </w:r>
    </w:p>
    <w:p w14:paraId="227EDDBB">
      <w:pPr>
        <w:numPr>
          <w:ilvl w:val="0"/>
          <w:numId w:val="59"/>
        </w:numPr>
        <w:tabs>
          <w:tab w:val="center"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 xml:space="preserve">Pe perioada executării prezentului Contract, Delegatul se va conforma politicilor referitoare la conduita personalului (inclusiv cele referitoare la măsurile de siguranţă) existente în Regulamentul intern al său. Delegatarul va avea dreptul să solicite Delegatului comunicarea Regulamentului intern şi modificarea Regulamentului intern în măsura în care solicitarea de modificare este rezonabilă, în legătură cu dispoziţii ale Regulamentului care afectează modul de prestare a Serviciului şi în conformitate cu Legea aplicabilă. După aprobarea Regulamentului intern, Delegatul îl va afişa la loc vizibil şi îl va aduce la cunoştinţă tuturor angajaţilor, făcând dovada acestei formalităţi către Delegatar prin prezentarea semnăturilor de luare la cunoştinţă. Delegatul va lua măsuri disciplinare corespunzătoare împotriva oricărei persoane angajate de acesta care nu respectă prevederile regulamentului intern. </w:t>
      </w:r>
    </w:p>
    <w:p w14:paraId="32E6C82D">
      <w:pPr>
        <w:numPr>
          <w:ilvl w:val="0"/>
          <w:numId w:val="59"/>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Delegatul este răspunzător în întregime de angajarea şi de condiţiile de lucru ale angajaţilor săi.</w:t>
      </w:r>
    </w:p>
    <w:p w14:paraId="06E3D790">
      <w:pPr>
        <w:numPr>
          <w:ilvl w:val="0"/>
          <w:numId w:val="59"/>
        </w:numPr>
        <w:tabs>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Delegatul este răspunzător şi va suporta toate costurile şi cheltuielile legate de angajarea personalului, de transportul acestuia, de condiţiile de muncă oferite (ex. echipament de protectie) şi achitarea la timp a  tuturor drepturilor salariale.</w:t>
      </w:r>
    </w:p>
    <w:p w14:paraId="40E89DE2">
      <w:pPr>
        <w:numPr>
          <w:ilvl w:val="0"/>
          <w:numId w:val="59"/>
        </w:numPr>
        <w:tabs>
          <w:tab w:val="left" w:pos="45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Personalul angajat al Delegatului beneficiază de toate drepturile prevăzute în contractul colectiv sau individual de muncă. Delegatul va întocmi planuri anuale, pe categorii profesionale de angajaţi, în vederea perfecţionării acestora, prin participarea lor la cursuri, seminarii, instruiri.</w:t>
      </w:r>
    </w:p>
    <w:p w14:paraId="6B0158ED">
      <w:pPr>
        <w:numPr>
          <w:ilvl w:val="0"/>
          <w:numId w:val="59"/>
        </w:numPr>
        <w:tabs>
          <w:tab w:val="left" w:pos="567"/>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Numărul angajaţilor Delegatului va fi stabilit de acesta, în funcţie de politicile proprii, dar să fie suficient pentru prestarea Serviciului, în conformitate cu cerinţele din Caietul de sarcini.</w:t>
      </w:r>
      <w:bookmarkStart w:id="444" w:name="_Toc254520622"/>
      <w:bookmarkStart w:id="445" w:name="_Toc337740318"/>
    </w:p>
    <w:bookmarkEnd w:id="444"/>
    <w:bookmarkEnd w:id="445"/>
    <w:p w14:paraId="36D57093">
      <w:pPr>
        <w:numPr>
          <w:ilvl w:val="0"/>
          <w:numId w:val="59"/>
        </w:numPr>
        <w:tabs>
          <w:tab w:val="left" w:pos="567"/>
        </w:tabs>
        <w:autoSpaceDE w:val="0"/>
        <w:autoSpaceDN w:val="0"/>
        <w:adjustRightInd w:val="0"/>
        <w:spacing w:after="0" w:line="240" w:lineRule="auto"/>
        <w:ind w:left="0" w:firstLine="0"/>
        <w:jc w:val="both"/>
        <w:rPr>
          <w:rFonts w:ascii="Times New Roman" w:hAnsi="Times New Roman"/>
          <w:sz w:val="24"/>
          <w:szCs w:val="24"/>
          <w:lang w:eastAsia="en-GB"/>
        </w:rPr>
      </w:pPr>
      <w:bookmarkStart w:id="446" w:name="_Toc334082453"/>
      <w:bookmarkStart w:id="447" w:name="_Toc332970577"/>
      <w:bookmarkStart w:id="448" w:name="_Toc333325627"/>
      <w:bookmarkStart w:id="449" w:name="_Toc333326698"/>
      <w:bookmarkStart w:id="450" w:name="_Toc337128399"/>
      <w:bookmarkStart w:id="451" w:name="_Toc337558465"/>
      <w:bookmarkStart w:id="452" w:name="_Toc337740319"/>
      <w:bookmarkStart w:id="453" w:name="_Toc337653245"/>
      <w:r>
        <w:rPr>
          <w:rFonts w:ascii="Times New Roman" w:hAnsi="Times New Roman"/>
          <w:sz w:val="24"/>
          <w:szCs w:val="24"/>
          <w:lang w:eastAsia="en-GB"/>
        </w:rPr>
        <w:t>Delegatul va lua toate măsurile necesare privind igiena, sănătatea, securitatea la locul de muncă şi normele de protecţie a muncii, în conformitate cu Legea. Delegatul va aplica metode sigure de lucru pentru toate activităţile prestate în sensul Contractului sau orice alte activităţi care au legătură cu acesta, pentru a asigura securitatea şi sănătatea propriilor angajaţi, precum şi a reprezentanţilor Delegatarului şi a oricărei alte persoane care intră în incintele Delegatului. Principiile şi metodele privind sănătatea şi securitatea în muncă aplicate de Delegat vor fi în conformitate cu Legea.</w:t>
      </w:r>
      <w:bookmarkEnd w:id="446"/>
      <w:bookmarkEnd w:id="447"/>
      <w:bookmarkEnd w:id="448"/>
      <w:bookmarkEnd w:id="449"/>
      <w:bookmarkEnd w:id="450"/>
      <w:bookmarkEnd w:id="451"/>
      <w:bookmarkEnd w:id="452"/>
      <w:bookmarkEnd w:id="453"/>
      <w:bookmarkStart w:id="454" w:name="_Toc337740320"/>
      <w:bookmarkStart w:id="455" w:name="_Toc333326699"/>
      <w:bookmarkStart w:id="456" w:name="_Toc337128400"/>
      <w:bookmarkStart w:id="457" w:name="_Toc333325628"/>
      <w:bookmarkStart w:id="458" w:name="_Toc334082454"/>
      <w:bookmarkStart w:id="459" w:name="_Toc337558466"/>
      <w:bookmarkStart w:id="460" w:name="_Toc337653246"/>
      <w:bookmarkStart w:id="461" w:name="_Toc332970578"/>
    </w:p>
    <w:p w14:paraId="33567F84">
      <w:pPr>
        <w:tabs>
          <w:tab w:val="left" w:pos="567"/>
        </w:tabs>
        <w:autoSpaceDE w:val="0"/>
        <w:autoSpaceDN w:val="0"/>
        <w:adjustRightInd w:val="0"/>
        <w:spacing w:after="0" w:line="240" w:lineRule="auto"/>
        <w:jc w:val="both"/>
        <w:rPr>
          <w:rFonts w:ascii="Times New Roman" w:hAnsi="Times New Roman"/>
          <w:sz w:val="24"/>
          <w:szCs w:val="24"/>
          <w:lang w:eastAsia="en-GB"/>
        </w:rPr>
      </w:pPr>
    </w:p>
    <w:p w14:paraId="255EF79D">
      <w:pPr>
        <w:tabs>
          <w:tab w:val="left" w:pos="567"/>
        </w:tabs>
        <w:autoSpaceDE w:val="0"/>
        <w:autoSpaceDN w:val="0"/>
        <w:adjustRightInd w:val="0"/>
        <w:spacing w:after="0" w:line="240" w:lineRule="auto"/>
        <w:jc w:val="both"/>
        <w:rPr>
          <w:rFonts w:ascii="Times New Roman" w:hAnsi="Times New Roman"/>
          <w:b/>
          <w:bCs/>
          <w:iCs/>
          <w:sz w:val="24"/>
          <w:szCs w:val="24"/>
          <w:lang w:eastAsia="en-GB"/>
        </w:rPr>
      </w:pPr>
    </w:p>
    <w:bookmarkEnd w:id="454"/>
    <w:bookmarkEnd w:id="455"/>
    <w:bookmarkEnd w:id="456"/>
    <w:bookmarkEnd w:id="457"/>
    <w:bookmarkEnd w:id="458"/>
    <w:bookmarkEnd w:id="459"/>
    <w:bookmarkEnd w:id="460"/>
    <w:bookmarkEnd w:id="461"/>
    <w:p w14:paraId="3CB732C9">
      <w:pPr>
        <w:pStyle w:val="3"/>
        <w:numPr>
          <w:ilvl w:val="0"/>
          <w:numId w:val="6"/>
        </w:numPr>
        <w:spacing w:before="0" w:after="0" w:line="240" w:lineRule="auto"/>
        <w:jc w:val="both"/>
        <w:rPr>
          <w:rFonts w:ascii="Times New Roman" w:hAnsi="Times New Roman"/>
          <w:i w:val="0"/>
          <w:sz w:val="24"/>
          <w:szCs w:val="24"/>
          <w:lang w:val="ro-RO" w:eastAsia="ro-RO"/>
        </w:rPr>
      </w:pPr>
      <w:bookmarkStart w:id="462" w:name="_Toc11221621"/>
      <w:bookmarkStart w:id="463" w:name="_Toc350954030"/>
      <w:r>
        <w:rPr>
          <w:rFonts w:ascii="Times New Roman" w:hAnsi="Times New Roman"/>
          <w:i w:val="0"/>
          <w:sz w:val="24"/>
          <w:szCs w:val="24"/>
          <w:lang w:val="ro-RO" w:eastAsia="ro-RO"/>
        </w:rPr>
        <w:t>CONFIDENŢIALITATE</w:t>
      </w:r>
      <w:bookmarkEnd w:id="462"/>
    </w:p>
    <w:p w14:paraId="62F0C05B">
      <w:pPr>
        <w:spacing w:after="0" w:line="240" w:lineRule="auto"/>
        <w:jc w:val="both"/>
        <w:rPr>
          <w:rFonts w:ascii="Times New Roman" w:hAnsi="Times New Roman"/>
          <w:bCs/>
          <w:sz w:val="24"/>
          <w:szCs w:val="24"/>
          <w:lang w:eastAsia="en-GB"/>
        </w:rPr>
      </w:pPr>
      <w:bookmarkStart w:id="464" w:name="_Toc378327566"/>
      <w:bookmarkStart w:id="465" w:name="_Toc379978662"/>
      <w:bookmarkStart w:id="466" w:name="_Toc380141107"/>
      <w:bookmarkStart w:id="467" w:name="_Toc11221622"/>
      <w:bookmarkStart w:id="468" w:name="_Toc381791184"/>
      <w:bookmarkStart w:id="469" w:name="_Toc381957712"/>
      <w:r>
        <w:rPr>
          <w:rFonts w:ascii="Times New Roman" w:hAnsi="Times New Roman"/>
          <w:b/>
          <w:bCs/>
          <w:sz w:val="24"/>
          <w:szCs w:val="24"/>
          <w:lang w:eastAsia="en-GB"/>
        </w:rPr>
        <w:t>(1)</w:t>
      </w:r>
      <w:r>
        <w:rPr>
          <w:rFonts w:ascii="Times New Roman" w:hAnsi="Times New Roman"/>
          <w:bCs/>
          <w:sz w:val="24"/>
          <w:szCs w:val="24"/>
          <w:lang w:eastAsia="en-GB"/>
        </w:rPr>
        <w:t xml:space="preserve"> Părţile convin că prevederile prezentului Contract și anexele acestuia nu vor fi tratate ca Informaţii Confidenţiale şi pot fi dezvăluite fără restricţii.</w:t>
      </w:r>
      <w:bookmarkEnd w:id="464"/>
      <w:bookmarkEnd w:id="465"/>
      <w:bookmarkEnd w:id="466"/>
      <w:bookmarkEnd w:id="467"/>
      <w:bookmarkEnd w:id="468"/>
      <w:bookmarkEnd w:id="469"/>
    </w:p>
    <w:p w14:paraId="3358A3DB">
      <w:pPr>
        <w:spacing w:after="0" w:line="240" w:lineRule="auto"/>
        <w:jc w:val="both"/>
        <w:rPr>
          <w:rFonts w:ascii="Times New Roman" w:hAnsi="Times New Roman"/>
          <w:bCs/>
          <w:sz w:val="24"/>
          <w:szCs w:val="24"/>
          <w:lang w:eastAsia="en-GB"/>
        </w:rPr>
      </w:pPr>
      <w:bookmarkStart w:id="470" w:name="_Toc380141108"/>
      <w:bookmarkStart w:id="471" w:name="_Toc378327567"/>
      <w:bookmarkStart w:id="472" w:name="_Toc11221623"/>
      <w:bookmarkStart w:id="473" w:name="_Toc379978663"/>
      <w:bookmarkStart w:id="474" w:name="_Toc381957713"/>
      <w:bookmarkStart w:id="475" w:name="_Toc381791185"/>
      <w:r>
        <w:rPr>
          <w:rFonts w:ascii="Times New Roman" w:hAnsi="Times New Roman"/>
          <w:b/>
          <w:bCs/>
          <w:sz w:val="24"/>
          <w:szCs w:val="24"/>
          <w:lang w:eastAsia="en-GB"/>
        </w:rPr>
        <w:t>(2)</w:t>
      </w:r>
      <w:r>
        <w:rPr>
          <w:rFonts w:ascii="Times New Roman" w:hAnsi="Times New Roman"/>
          <w:bCs/>
          <w:sz w:val="24"/>
          <w:szCs w:val="24"/>
          <w:lang w:eastAsia="en-GB"/>
        </w:rPr>
        <w:t xml:space="preserve"> Fiecare Parte va păstra confidenţiale toate Informaţiile Confidenţiale, astfel cum au fost acestea definite la Art. 1 („</w:t>
      </w:r>
      <w:r>
        <w:rPr>
          <w:rFonts w:ascii="Times New Roman" w:hAnsi="Times New Roman"/>
          <w:sz w:val="24"/>
          <w:szCs w:val="24"/>
          <w:lang w:eastAsia="ro-RO"/>
        </w:rPr>
        <w:t>Definiţii şi Interpretare”</w:t>
      </w:r>
      <w:r>
        <w:rPr>
          <w:rFonts w:ascii="Times New Roman" w:hAnsi="Times New Roman"/>
          <w:bCs/>
          <w:sz w:val="24"/>
          <w:szCs w:val="24"/>
          <w:lang w:eastAsia="en-GB"/>
        </w:rPr>
        <w:t>), primite de la cealaltă Parte şi va face toate eforturile pentru a împiedica salariaţii şi alte persoane aflate în relaţii de subordonare sau colaborare să dezvăluie astfel de Informaţii Confidenţiale vreunei persoane.</w:t>
      </w:r>
      <w:bookmarkEnd w:id="470"/>
      <w:bookmarkEnd w:id="471"/>
      <w:bookmarkEnd w:id="472"/>
      <w:bookmarkEnd w:id="473"/>
      <w:bookmarkEnd w:id="474"/>
      <w:bookmarkEnd w:id="475"/>
    </w:p>
    <w:p w14:paraId="0F08F473">
      <w:pPr>
        <w:spacing w:after="0" w:line="240" w:lineRule="auto"/>
        <w:jc w:val="both"/>
        <w:rPr>
          <w:rFonts w:ascii="Times New Roman" w:hAnsi="Times New Roman"/>
          <w:bCs/>
          <w:sz w:val="24"/>
          <w:szCs w:val="24"/>
          <w:lang w:eastAsia="en-GB"/>
        </w:rPr>
      </w:pPr>
      <w:bookmarkStart w:id="476" w:name="_Toc378327568"/>
      <w:bookmarkStart w:id="477" w:name="_Toc381791186"/>
      <w:bookmarkStart w:id="478" w:name="_Toc379978664"/>
      <w:bookmarkStart w:id="479" w:name="_Toc380141109"/>
      <w:bookmarkStart w:id="480" w:name="_Toc11221624"/>
      <w:bookmarkStart w:id="481" w:name="_Toc381957714"/>
      <w:r>
        <w:rPr>
          <w:rFonts w:ascii="Times New Roman" w:hAnsi="Times New Roman"/>
          <w:b/>
          <w:bCs/>
          <w:sz w:val="24"/>
          <w:szCs w:val="24"/>
          <w:lang w:eastAsia="en-GB"/>
        </w:rPr>
        <w:t>(3)</w:t>
      </w:r>
      <w:r>
        <w:rPr>
          <w:rFonts w:ascii="Times New Roman" w:hAnsi="Times New Roman"/>
          <w:bCs/>
          <w:sz w:val="24"/>
          <w:szCs w:val="24"/>
          <w:lang w:eastAsia="en-GB"/>
        </w:rPr>
        <w:t xml:space="preserve"> Alineatul (2) de mai sus nu se va aplica:</w:t>
      </w:r>
      <w:bookmarkEnd w:id="476"/>
      <w:bookmarkEnd w:id="477"/>
      <w:bookmarkEnd w:id="478"/>
      <w:bookmarkEnd w:id="479"/>
      <w:bookmarkEnd w:id="480"/>
      <w:bookmarkEnd w:id="481"/>
    </w:p>
    <w:p w14:paraId="36FB493F">
      <w:pPr>
        <w:pStyle w:val="71"/>
        <w:numPr>
          <w:ilvl w:val="0"/>
          <w:numId w:val="61"/>
        </w:numPr>
        <w:spacing w:after="0" w:line="240" w:lineRule="auto"/>
        <w:jc w:val="both"/>
        <w:rPr>
          <w:rFonts w:ascii="Times New Roman" w:hAnsi="Times New Roman"/>
          <w:bCs/>
          <w:sz w:val="24"/>
          <w:szCs w:val="24"/>
          <w:lang w:eastAsia="en-GB"/>
        </w:rPr>
      </w:pPr>
      <w:bookmarkStart w:id="482" w:name="_Toc380141110"/>
      <w:bookmarkStart w:id="483" w:name="_Toc378327569"/>
      <w:bookmarkStart w:id="484" w:name="_Toc11221625"/>
      <w:bookmarkStart w:id="485" w:name="_Toc381791187"/>
      <w:bookmarkStart w:id="486" w:name="_Toc379978665"/>
      <w:bookmarkStart w:id="487" w:name="_Toc381957715"/>
      <w:r>
        <w:rPr>
          <w:rFonts w:ascii="Times New Roman" w:hAnsi="Times New Roman"/>
          <w:bCs/>
          <w:sz w:val="24"/>
          <w:szCs w:val="24"/>
          <w:lang w:eastAsia="en-GB"/>
        </w:rPr>
        <w:t>nici unei dezvăluiri de informaţii care este solicitată de către orice persoană care îşi îndeplineşte obligaţiile conform prezentului Contract, în scopul îndeplinirii acelor obligaţii;</w:t>
      </w:r>
      <w:bookmarkEnd w:id="482"/>
      <w:bookmarkEnd w:id="483"/>
      <w:bookmarkEnd w:id="484"/>
      <w:bookmarkEnd w:id="485"/>
      <w:bookmarkEnd w:id="486"/>
      <w:bookmarkEnd w:id="487"/>
    </w:p>
    <w:p w14:paraId="2132B18F">
      <w:pPr>
        <w:pStyle w:val="71"/>
        <w:numPr>
          <w:ilvl w:val="0"/>
          <w:numId w:val="61"/>
        </w:numPr>
        <w:spacing w:after="0" w:line="240" w:lineRule="auto"/>
        <w:jc w:val="both"/>
        <w:rPr>
          <w:rFonts w:ascii="Times New Roman" w:hAnsi="Times New Roman"/>
          <w:bCs/>
          <w:sz w:val="24"/>
          <w:szCs w:val="24"/>
          <w:lang w:eastAsia="en-GB"/>
        </w:rPr>
      </w:pPr>
      <w:bookmarkStart w:id="488" w:name="_Toc378327570"/>
      <w:bookmarkStart w:id="489" w:name="_Toc379978666"/>
      <w:bookmarkStart w:id="490" w:name="_Toc380141111"/>
      <w:bookmarkStart w:id="491" w:name="_Toc381957716"/>
      <w:bookmarkStart w:id="492" w:name="_Toc381791188"/>
      <w:bookmarkStart w:id="493" w:name="_Toc11221626"/>
      <w:r>
        <w:rPr>
          <w:rFonts w:ascii="Times New Roman" w:hAnsi="Times New Roman"/>
          <w:bCs/>
          <w:sz w:val="24"/>
          <w:szCs w:val="24"/>
          <w:lang w:eastAsia="en-GB"/>
        </w:rPr>
        <w:t>oricărei informaţii cu privire la care o Parte poate demonstra că este deja sau devine general disponibilă şi în domeniul public, altfel decât în urma încălcării prezentului Articol;</w:t>
      </w:r>
      <w:bookmarkEnd w:id="488"/>
      <w:bookmarkEnd w:id="489"/>
      <w:bookmarkEnd w:id="490"/>
      <w:bookmarkEnd w:id="491"/>
      <w:bookmarkEnd w:id="492"/>
      <w:bookmarkEnd w:id="493"/>
    </w:p>
    <w:p w14:paraId="73544B0D">
      <w:pPr>
        <w:pStyle w:val="71"/>
        <w:numPr>
          <w:ilvl w:val="0"/>
          <w:numId w:val="61"/>
        </w:numPr>
        <w:spacing w:after="0" w:line="240" w:lineRule="auto"/>
        <w:jc w:val="both"/>
        <w:rPr>
          <w:rFonts w:ascii="Times New Roman" w:hAnsi="Times New Roman"/>
          <w:bCs/>
          <w:sz w:val="24"/>
          <w:szCs w:val="24"/>
          <w:lang w:eastAsia="en-GB"/>
        </w:rPr>
      </w:pPr>
      <w:bookmarkStart w:id="494" w:name="_Toc379978667"/>
      <w:bookmarkStart w:id="495" w:name="_Toc380141112"/>
      <w:bookmarkStart w:id="496" w:name="_Toc378327571"/>
      <w:bookmarkStart w:id="497" w:name="_Toc381791189"/>
      <w:bookmarkStart w:id="498" w:name="_Toc11221627"/>
      <w:bookmarkStart w:id="499" w:name="_Toc381957717"/>
      <w:r>
        <w:rPr>
          <w:rFonts w:ascii="Times New Roman" w:hAnsi="Times New Roman"/>
          <w:bCs/>
          <w:sz w:val="24"/>
          <w:szCs w:val="24"/>
          <w:lang w:eastAsia="en-GB"/>
        </w:rPr>
        <w:t>oricărei dezvăluiri cu scopul de a permite luarea unei decizii de către o Autoritate Competentă sau de către o instanţă judecătorească ori tribunal arbitral;</w:t>
      </w:r>
      <w:bookmarkEnd w:id="494"/>
      <w:bookmarkEnd w:id="495"/>
      <w:bookmarkEnd w:id="496"/>
      <w:bookmarkEnd w:id="497"/>
      <w:bookmarkEnd w:id="498"/>
      <w:bookmarkEnd w:id="499"/>
    </w:p>
    <w:p w14:paraId="554BCAF1">
      <w:pPr>
        <w:pStyle w:val="71"/>
        <w:numPr>
          <w:ilvl w:val="0"/>
          <w:numId w:val="61"/>
        </w:numPr>
        <w:spacing w:after="0" w:line="240" w:lineRule="auto"/>
        <w:jc w:val="both"/>
        <w:rPr>
          <w:rFonts w:ascii="Times New Roman" w:hAnsi="Times New Roman"/>
          <w:bCs/>
          <w:sz w:val="24"/>
          <w:szCs w:val="24"/>
          <w:lang w:eastAsia="en-GB"/>
        </w:rPr>
      </w:pPr>
      <w:bookmarkStart w:id="500" w:name="_Toc11221628"/>
      <w:bookmarkStart w:id="501" w:name="_Toc381791190"/>
      <w:bookmarkStart w:id="502" w:name="_Toc378327572"/>
      <w:bookmarkStart w:id="503" w:name="_Toc380141113"/>
      <w:bookmarkStart w:id="504" w:name="_Toc381957718"/>
      <w:bookmarkStart w:id="505" w:name="_Toc379978668"/>
      <w:r>
        <w:rPr>
          <w:rFonts w:ascii="Times New Roman" w:hAnsi="Times New Roman"/>
          <w:bCs/>
          <w:sz w:val="24"/>
          <w:szCs w:val="24"/>
          <w:lang w:eastAsia="en-GB"/>
        </w:rPr>
        <w:t>oricărei dezvăluiri care este solicitată în temeiul oricărei cerinţe prevăzute de Lege care are efecte asupra Părţii care face dezvăluirea sau al regulilor oricărei burse de valori sau Autorităţi Competente, care are forţă juridică obligatorie sau, dacă nu are forţă juridică obligatorie, conformarea faţă de aceasta constituie o practică generală a persoanelor supuse reglementărilor bursei de valori sau ale Autorităţii Competente respective;</w:t>
      </w:r>
      <w:bookmarkEnd w:id="500"/>
      <w:bookmarkEnd w:id="501"/>
      <w:bookmarkEnd w:id="502"/>
      <w:bookmarkEnd w:id="503"/>
      <w:bookmarkEnd w:id="504"/>
      <w:bookmarkEnd w:id="505"/>
    </w:p>
    <w:p w14:paraId="0AAFDADE">
      <w:pPr>
        <w:pStyle w:val="71"/>
        <w:numPr>
          <w:ilvl w:val="0"/>
          <w:numId w:val="61"/>
        </w:numPr>
        <w:spacing w:after="0" w:line="240" w:lineRule="auto"/>
        <w:jc w:val="both"/>
        <w:rPr>
          <w:rFonts w:ascii="Times New Roman" w:hAnsi="Times New Roman"/>
          <w:bCs/>
          <w:sz w:val="24"/>
          <w:szCs w:val="24"/>
          <w:lang w:eastAsia="en-GB"/>
        </w:rPr>
      </w:pPr>
      <w:bookmarkStart w:id="506" w:name="_Toc381791191"/>
      <w:bookmarkStart w:id="507" w:name="_Toc379978669"/>
      <w:bookmarkStart w:id="508" w:name="_Toc11221629"/>
      <w:bookmarkStart w:id="509" w:name="_Toc378327573"/>
      <w:bookmarkStart w:id="510" w:name="_Toc380141114"/>
      <w:bookmarkStart w:id="511" w:name="_Toc381957719"/>
      <w:r>
        <w:rPr>
          <w:rFonts w:ascii="Times New Roman" w:hAnsi="Times New Roman"/>
          <w:bCs/>
          <w:sz w:val="24"/>
          <w:szCs w:val="24"/>
          <w:lang w:eastAsia="en-GB"/>
        </w:rPr>
        <w:t>oricărei dezvăluiri de informaţii care sunt deja în mod legal în posesia Părţii ca destinatar, înainte de dezvăluirea acestora de către Partea care face dezvăluirea;</w:t>
      </w:r>
      <w:bookmarkEnd w:id="506"/>
      <w:bookmarkEnd w:id="507"/>
      <w:bookmarkEnd w:id="508"/>
      <w:bookmarkEnd w:id="509"/>
      <w:bookmarkEnd w:id="510"/>
      <w:bookmarkEnd w:id="511"/>
    </w:p>
    <w:p w14:paraId="5D656E19">
      <w:pPr>
        <w:pStyle w:val="71"/>
        <w:numPr>
          <w:ilvl w:val="0"/>
          <w:numId w:val="61"/>
        </w:numPr>
        <w:spacing w:after="0" w:line="240" w:lineRule="auto"/>
        <w:jc w:val="both"/>
        <w:rPr>
          <w:rFonts w:ascii="Times New Roman" w:hAnsi="Times New Roman"/>
          <w:bCs/>
          <w:sz w:val="24"/>
          <w:szCs w:val="24"/>
          <w:lang w:eastAsia="en-GB"/>
        </w:rPr>
      </w:pPr>
      <w:bookmarkStart w:id="512" w:name="_Toc378327574"/>
      <w:bookmarkStart w:id="513" w:name="_Toc380141115"/>
      <w:bookmarkStart w:id="514" w:name="_Toc381957720"/>
      <w:bookmarkStart w:id="515" w:name="_Toc11221630"/>
      <w:bookmarkStart w:id="516" w:name="_Toc381791192"/>
      <w:bookmarkStart w:id="517" w:name="_Toc379978670"/>
      <w:r>
        <w:rPr>
          <w:rFonts w:ascii="Times New Roman" w:hAnsi="Times New Roman"/>
          <w:bCs/>
          <w:sz w:val="24"/>
          <w:szCs w:val="24"/>
          <w:lang w:eastAsia="en-GB"/>
        </w:rPr>
        <w:t>oricărei furnizări de informaţii către consultanţii profesionali ai Părţilor;</w:t>
      </w:r>
      <w:bookmarkEnd w:id="512"/>
      <w:bookmarkEnd w:id="513"/>
      <w:bookmarkEnd w:id="514"/>
      <w:bookmarkEnd w:id="515"/>
      <w:bookmarkEnd w:id="516"/>
      <w:bookmarkEnd w:id="517"/>
    </w:p>
    <w:p w14:paraId="6FC4F585">
      <w:pPr>
        <w:pStyle w:val="71"/>
        <w:numPr>
          <w:ilvl w:val="0"/>
          <w:numId w:val="61"/>
        </w:numPr>
        <w:spacing w:after="0" w:line="240" w:lineRule="auto"/>
        <w:jc w:val="both"/>
        <w:rPr>
          <w:rFonts w:ascii="Times New Roman" w:hAnsi="Times New Roman"/>
          <w:bCs/>
          <w:sz w:val="24"/>
          <w:szCs w:val="24"/>
          <w:lang w:eastAsia="en-GB"/>
        </w:rPr>
      </w:pPr>
      <w:bookmarkStart w:id="518" w:name="_Toc379978671"/>
      <w:bookmarkStart w:id="519" w:name="_Toc378327575"/>
      <w:bookmarkStart w:id="520" w:name="_Toc380141116"/>
      <w:bookmarkStart w:id="521" w:name="_Toc381791193"/>
      <w:bookmarkStart w:id="522" w:name="_Toc381957721"/>
      <w:bookmarkStart w:id="523" w:name="_Toc11221631"/>
      <w:r>
        <w:rPr>
          <w:rFonts w:ascii="Times New Roman" w:hAnsi="Times New Roman"/>
          <w:bCs/>
          <w:sz w:val="24"/>
          <w:szCs w:val="24"/>
          <w:lang w:eastAsia="en-GB"/>
        </w:rPr>
        <w:t>oricărei dezvăluiri de către Delegatar a unor informaţii legate de Serviciu şi oricărei alte informaţii care pot fi solicitate în scopul efectuării unui proces de audit, către un delegat ulterior cu privire la Serviciu, inclusiv către consultanţii săi, în cazul în care Delegatarul decide organizarea unei noi proceduri pentru atribuirea gestiunii Serviciului;</w:t>
      </w:r>
      <w:bookmarkEnd w:id="518"/>
      <w:bookmarkEnd w:id="519"/>
      <w:bookmarkEnd w:id="520"/>
      <w:bookmarkEnd w:id="521"/>
      <w:bookmarkEnd w:id="522"/>
      <w:bookmarkEnd w:id="523"/>
    </w:p>
    <w:p w14:paraId="40DFEF5D">
      <w:pPr>
        <w:pStyle w:val="71"/>
        <w:numPr>
          <w:ilvl w:val="0"/>
          <w:numId w:val="61"/>
        </w:numPr>
        <w:spacing w:after="0" w:line="240" w:lineRule="auto"/>
        <w:jc w:val="both"/>
        <w:rPr>
          <w:rFonts w:ascii="Times New Roman" w:hAnsi="Times New Roman"/>
          <w:bCs/>
          <w:sz w:val="24"/>
          <w:szCs w:val="24"/>
          <w:lang w:eastAsia="en-GB"/>
        </w:rPr>
      </w:pPr>
      <w:bookmarkStart w:id="524" w:name="_Toc381791194"/>
      <w:bookmarkStart w:id="525" w:name="_Toc11221632"/>
      <w:bookmarkStart w:id="526" w:name="_Toc381957722"/>
      <w:bookmarkStart w:id="527" w:name="_Toc378327577"/>
      <w:bookmarkStart w:id="528" w:name="_Toc380141118"/>
      <w:bookmarkStart w:id="529" w:name="_Toc379978673"/>
      <w:r>
        <w:rPr>
          <w:rFonts w:ascii="Times New Roman" w:hAnsi="Times New Roman"/>
          <w:bCs/>
          <w:sz w:val="24"/>
          <w:szCs w:val="24"/>
          <w:lang w:eastAsia="en-GB"/>
        </w:rPr>
        <w:t>oricărei înregistrări sau evidenţe a Autorizaţiilor şi înregistrări de proprietate necesare; sau</w:t>
      </w:r>
      <w:bookmarkEnd w:id="524"/>
      <w:bookmarkEnd w:id="525"/>
      <w:bookmarkEnd w:id="526"/>
    </w:p>
    <w:p w14:paraId="4C3597C2">
      <w:pPr>
        <w:pStyle w:val="71"/>
        <w:numPr>
          <w:ilvl w:val="0"/>
          <w:numId w:val="61"/>
        </w:numPr>
        <w:spacing w:after="0" w:line="240" w:lineRule="auto"/>
        <w:jc w:val="both"/>
        <w:rPr>
          <w:rFonts w:ascii="Times New Roman" w:hAnsi="Times New Roman"/>
          <w:bCs/>
          <w:sz w:val="24"/>
          <w:szCs w:val="24"/>
          <w:lang w:eastAsia="en-GB"/>
        </w:rPr>
      </w:pPr>
      <w:bookmarkStart w:id="530" w:name="_Toc381957723"/>
      <w:bookmarkStart w:id="531" w:name="_Toc11221633"/>
      <w:bookmarkStart w:id="532" w:name="_Toc381791195"/>
      <w:r>
        <w:rPr>
          <w:rFonts w:ascii="Times New Roman" w:hAnsi="Times New Roman"/>
          <w:bCs/>
          <w:sz w:val="24"/>
          <w:szCs w:val="24"/>
          <w:lang w:eastAsia="en-GB"/>
        </w:rPr>
        <w:t>oricărei dezvăluiri făcute în scopul examinării şi certificării conturilor uneia dintre Părţi.</w:t>
      </w:r>
      <w:bookmarkEnd w:id="527"/>
      <w:bookmarkEnd w:id="528"/>
      <w:bookmarkEnd w:id="529"/>
      <w:bookmarkEnd w:id="530"/>
      <w:bookmarkEnd w:id="531"/>
      <w:bookmarkEnd w:id="532"/>
    </w:p>
    <w:p w14:paraId="5073B536">
      <w:pPr>
        <w:spacing w:after="0" w:line="240" w:lineRule="auto"/>
        <w:jc w:val="both"/>
        <w:rPr>
          <w:rFonts w:ascii="Times New Roman" w:hAnsi="Times New Roman"/>
          <w:bCs/>
          <w:sz w:val="24"/>
          <w:szCs w:val="24"/>
          <w:lang w:eastAsia="en-GB"/>
        </w:rPr>
      </w:pPr>
      <w:bookmarkStart w:id="533" w:name="_Toc378327578"/>
      <w:bookmarkStart w:id="534" w:name="_Toc380141119"/>
      <w:bookmarkStart w:id="535" w:name="_Toc379978674"/>
      <w:bookmarkStart w:id="536" w:name="_Toc381791196"/>
      <w:bookmarkStart w:id="537" w:name="_Toc381957724"/>
      <w:bookmarkStart w:id="538" w:name="_Toc11221634"/>
      <w:r>
        <w:rPr>
          <w:rFonts w:ascii="Times New Roman" w:hAnsi="Times New Roman"/>
          <w:b/>
          <w:bCs/>
          <w:sz w:val="24"/>
          <w:szCs w:val="24"/>
          <w:lang w:eastAsia="en-GB"/>
        </w:rPr>
        <w:t>(4)</w:t>
      </w:r>
      <w:r>
        <w:rPr>
          <w:rFonts w:ascii="Times New Roman" w:hAnsi="Times New Roman"/>
          <w:bCs/>
          <w:sz w:val="24"/>
          <w:szCs w:val="24"/>
          <w:lang w:eastAsia="en-GB"/>
        </w:rPr>
        <w:t xml:space="preserve"> Când dezvăluirea este permisă în baza alineatului de mai sus, altfel decât conform literelor b), d), e), g) şi h) de mai sus, Partea care furnizează informaţiile se va asigura că destinatarul informaţiilor este supus aceloraşi obligaţii de confidenţialitate ca şi cele cuprinse în prezentul Contract.</w:t>
      </w:r>
      <w:bookmarkEnd w:id="533"/>
      <w:bookmarkEnd w:id="534"/>
      <w:bookmarkEnd w:id="535"/>
      <w:bookmarkEnd w:id="536"/>
      <w:bookmarkEnd w:id="537"/>
      <w:bookmarkEnd w:id="538"/>
    </w:p>
    <w:p w14:paraId="3840A63B">
      <w:pPr>
        <w:spacing w:after="0" w:line="240" w:lineRule="auto"/>
        <w:jc w:val="both"/>
        <w:rPr>
          <w:rFonts w:ascii="Times New Roman" w:hAnsi="Times New Roman"/>
          <w:bCs/>
          <w:sz w:val="24"/>
          <w:szCs w:val="24"/>
          <w:lang w:eastAsia="en-GB"/>
        </w:rPr>
      </w:pPr>
      <w:bookmarkStart w:id="539" w:name="_Toc381957725"/>
      <w:bookmarkStart w:id="540" w:name="_Toc11221635"/>
      <w:bookmarkStart w:id="541" w:name="_Toc378327579"/>
      <w:bookmarkStart w:id="542" w:name="_Toc379978675"/>
      <w:bookmarkStart w:id="543" w:name="_Toc380141120"/>
      <w:bookmarkStart w:id="544" w:name="_Toc381791197"/>
      <w:r>
        <w:rPr>
          <w:rFonts w:ascii="Times New Roman" w:hAnsi="Times New Roman"/>
          <w:b/>
          <w:bCs/>
          <w:sz w:val="24"/>
          <w:szCs w:val="24"/>
          <w:lang w:eastAsia="en-GB"/>
        </w:rPr>
        <w:t>(5)</w:t>
      </w:r>
      <w:r>
        <w:rPr>
          <w:rFonts w:ascii="Times New Roman" w:hAnsi="Times New Roman"/>
          <w:bCs/>
          <w:sz w:val="24"/>
          <w:szCs w:val="24"/>
          <w:lang w:eastAsia="en-GB"/>
        </w:rPr>
        <w:t xml:space="preserve"> Delegatul nu va utiliza prezentul Contract sau orice informaţii emise sau furnizate de sau în numele Delegatarului în legătură cu prezentul Contract altfel decât pentru scopurile prezentului Contract, decât cu acordul scris al Delegatarului.</w:t>
      </w:r>
      <w:bookmarkEnd w:id="539"/>
      <w:bookmarkEnd w:id="540"/>
      <w:bookmarkEnd w:id="541"/>
      <w:bookmarkEnd w:id="542"/>
      <w:bookmarkEnd w:id="543"/>
      <w:bookmarkEnd w:id="544"/>
    </w:p>
    <w:p w14:paraId="02EA1BD7">
      <w:pPr>
        <w:autoSpaceDE w:val="0"/>
        <w:autoSpaceDN w:val="0"/>
        <w:adjustRightInd w:val="0"/>
        <w:spacing w:after="0" w:line="240" w:lineRule="auto"/>
        <w:jc w:val="both"/>
        <w:rPr>
          <w:rFonts w:ascii="Times New Roman" w:hAnsi="Times New Roman"/>
          <w:bCs/>
          <w:sz w:val="24"/>
          <w:szCs w:val="24"/>
          <w:lang w:eastAsia="en-GB"/>
        </w:rPr>
      </w:pPr>
      <w:r>
        <w:rPr>
          <w:rFonts w:ascii="Times New Roman" w:hAnsi="Times New Roman"/>
          <w:b/>
          <w:bCs/>
          <w:sz w:val="24"/>
          <w:szCs w:val="24"/>
          <w:lang w:eastAsia="en-GB"/>
        </w:rPr>
        <w:t>(6)</w:t>
      </w:r>
      <w:r>
        <w:rPr>
          <w:rFonts w:ascii="Times New Roman" w:hAnsi="Times New Roman"/>
          <w:bCs/>
          <w:sz w:val="24"/>
          <w:szCs w:val="24"/>
          <w:lang w:eastAsia="en-GB"/>
        </w:rPr>
        <w:t xml:space="preserve"> La sau înainte de Data Încetării, Delegatul se va asigura că toate documentele sau evidenţele computerizate aflate în posesia, detenţia sau sub controlul său, care conţin informaţii referitoare la Serviciu sunt transmise Delegatarului.</w:t>
      </w:r>
    </w:p>
    <w:p w14:paraId="05154C19">
      <w:pPr>
        <w:autoSpaceDE w:val="0"/>
        <w:autoSpaceDN w:val="0"/>
        <w:adjustRightInd w:val="0"/>
        <w:spacing w:after="0" w:line="240" w:lineRule="auto"/>
        <w:jc w:val="both"/>
        <w:rPr>
          <w:rFonts w:ascii="Times New Roman" w:hAnsi="Times New Roman"/>
          <w:bCs/>
          <w:sz w:val="24"/>
          <w:szCs w:val="24"/>
          <w:lang w:eastAsia="en-GB"/>
        </w:rPr>
      </w:pPr>
    </w:p>
    <w:p w14:paraId="7D94A692">
      <w:pPr>
        <w:pStyle w:val="3"/>
        <w:numPr>
          <w:ilvl w:val="0"/>
          <w:numId w:val="6"/>
        </w:numPr>
        <w:spacing w:before="0" w:after="0" w:line="240" w:lineRule="auto"/>
        <w:rPr>
          <w:rFonts w:ascii="Times New Roman" w:hAnsi="Times New Roman"/>
          <w:i w:val="0"/>
          <w:sz w:val="24"/>
          <w:szCs w:val="24"/>
          <w:lang w:val="ro-RO" w:eastAsia="ro-RO"/>
        </w:rPr>
      </w:pPr>
      <w:bookmarkStart w:id="545" w:name="_Toc11221636"/>
      <w:r>
        <w:rPr>
          <w:rFonts w:ascii="Times New Roman" w:hAnsi="Times New Roman"/>
          <w:i w:val="0"/>
          <w:sz w:val="24"/>
          <w:szCs w:val="24"/>
          <w:lang w:val="ro-RO" w:eastAsia="ro-RO"/>
        </w:rPr>
        <w:t>PROPRIETATE INTELECTUALĂ ŞI DREPTURI DE AUTOR</w:t>
      </w:r>
      <w:bookmarkEnd w:id="545"/>
    </w:p>
    <w:p w14:paraId="75512685">
      <w:pPr>
        <w:spacing w:after="0" w:line="240" w:lineRule="auto"/>
        <w:jc w:val="both"/>
        <w:rPr>
          <w:rFonts w:ascii="Times New Roman" w:hAnsi="Times New Roman"/>
          <w:bCs/>
          <w:iCs/>
          <w:sz w:val="24"/>
          <w:szCs w:val="24"/>
          <w:lang w:eastAsia="zh-CN"/>
        </w:rPr>
      </w:pPr>
      <w:bookmarkStart w:id="546" w:name="_Toc378327581"/>
      <w:bookmarkStart w:id="547" w:name="_Toc380141122"/>
      <w:bookmarkStart w:id="548" w:name="_Toc381791199"/>
      <w:bookmarkStart w:id="549" w:name="_Toc379978677"/>
      <w:bookmarkStart w:id="550" w:name="_Toc381957727"/>
      <w:bookmarkStart w:id="551" w:name="_Toc11221637"/>
      <w:bookmarkStart w:id="552" w:name="_Toc333325842"/>
      <w:bookmarkStart w:id="553" w:name="_Toc333326913"/>
      <w:bookmarkStart w:id="554" w:name="_Toc337558673"/>
      <w:bookmarkStart w:id="555" w:name="_Toc337128609"/>
      <w:bookmarkStart w:id="556" w:name="_Toc337653453"/>
      <w:bookmarkStart w:id="557" w:name="_Toc332970794"/>
      <w:bookmarkStart w:id="558" w:name="_Toc337740531"/>
      <w:bookmarkStart w:id="559" w:name="_Toc334082672"/>
      <w:bookmarkStart w:id="560" w:name="_Toc254520645"/>
      <w:bookmarkStart w:id="561" w:name="_Toc337558685"/>
      <w:bookmarkStart w:id="562" w:name="_Toc337740543"/>
      <w:r>
        <w:rPr>
          <w:rFonts w:ascii="Times New Roman" w:hAnsi="Times New Roman"/>
          <w:b/>
          <w:bCs/>
          <w:sz w:val="24"/>
          <w:szCs w:val="24"/>
          <w:lang w:eastAsia="en-GB"/>
        </w:rPr>
        <w:t>(1)</w:t>
      </w:r>
      <w:r>
        <w:rPr>
          <w:rFonts w:ascii="Times New Roman" w:hAnsi="Times New Roman"/>
          <w:bCs/>
          <w:iCs/>
          <w:sz w:val="24"/>
          <w:szCs w:val="24"/>
          <w:lang w:eastAsia="zh-CN"/>
        </w:rPr>
        <w:t xml:space="preserve"> Desenele, planurile, specificaţiile, instrucţiunile, manualele şi alte documente create, produse sau comandate de către Delegat şi care se raportează la prestarea Serviciului şi drepturile de autor care sunt legate de acesta, precum şi toate drepturile de proprietate intelectuală ale Delegatului sunt şi vor rămâne proprietatea acestuia. Cu toate acestea, Delegatul se obligă ca, la solicitarea rezonabilă a Delegatarului şi în măsura posibilului, să acorde Delegatarului drepturi de utilizare asupra acestora corespunzătoare scopului solicitării, pe baza unui acord scris în acest sens, precizând toate condiţiile tehnice, economice, juridice şi durata folosirii lor.</w:t>
      </w:r>
      <w:bookmarkEnd w:id="546"/>
      <w:bookmarkEnd w:id="547"/>
      <w:bookmarkEnd w:id="548"/>
      <w:bookmarkEnd w:id="549"/>
      <w:bookmarkEnd w:id="550"/>
      <w:bookmarkEnd w:id="551"/>
    </w:p>
    <w:p w14:paraId="3CCE9DD7">
      <w:pPr>
        <w:spacing w:after="0" w:line="240" w:lineRule="auto"/>
        <w:jc w:val="both"/>
        <w:rPr>
          <w:rFonts w:ascii="Times New Roman" w:hAnsi="Times New Roman"/>
          <w:bCs/>
          <w:iCs/>
          <w:sz w:val="24"/>
          <w:szCs w:val="24"/>
          <w:lang w:eastAsia="zh-CN"/>
        </w:rPr>
      </w:pPr>
      <w:bookmarkStart w:id="563" w:name="_Toc380141123"/>
      <w:bookmarkStart w:id="564" w:name="_Toc381791200"/>
      <w:bookmarkStart w:id="565" w:name="_Toc11221638"/>
      <w:bookmarkStart w:id="566" w:name="_Toc378327582"/>
      <w:bookmarkStart w:id="567" w:name="_Toc381957728"/>
      <w:bookmarkStart w:id="568" w:name="_Toc379978678"/>
      <w:r>
        <w:rPr>
          <w:rFonts w:ascii="Times New Roman" w:hAnsi="Times New Roman"/>
          <w:b/>
          <w:bCs/>
          <w:sz w:val="24"/>
          <w:szCs w:val="24"/>
          <w:lang w:eastAsia="en-GB"/>
        </w:rPr>
        <w:t>(2)</w:t>
      </w:r>
      <w:r>
        <w:rPr>
          <w:rFonts w:ascii="Times New Roman" w:hAnsi="Times New Roman"/>
          <w:bCs/>
          <w:iCs/>
          <w:sz w:val="24"/>
          <w:szCs w:val="24"/>
          <w:lang w:eastAsia="zh-CN"/>
        </w:rPr>
        <w:t xml:space="preserve"> De asemenea, metodele şi know-how-ul dezvoltate de Delegat sunt şi vor rămâne proprietatea exclusivă a Delegatului. Delegatarul se angajează expres să nu divulge acest know-how, în totalitate sau în parte, către terţi, oricine ar fi aceştia.</w:t>
      </w:r>
      <w:bookmarkEnd w:id="552"/>
      <w:bookmarkEnd w:id="553"/>
      <w:bookmarkEnd w:id="554"/>
      <w:bookmarkEnd w:id="555"/>
      <w:bookmarkEnd w:id="556"/>
      <w:bookmarkEnd w:id="557"/>
      <w:bookmarkEnd w:id="558"/>
      <w:bookmarkEnd w:id="559"/>
      <w:bookmarkEnd w:id="563"/>
      <w:bookmarkEnd w:id="564"/>
      <w:bookmarkEnd w:id="565"/>
      <w:bookmarkEnd w:id="566"/>
      <w:bookmarkEnd w:id="567"/>
      <w:bookmarkEnd w:id="568"/>
    </w:p>
    <w:p w14:paraId="7FEB77ED">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p>
    <w:bookmarkEnd w:id="560"/>
    <w:bookmarkEnd w:id="561"/>
    <w:bookmarkEnd w:id="562"/>
    <w:p w14:paraId="70D3A1FE">
      <w:pPr>
        <w:pStyle w:val="3"/>
        <w:numPr>
          <w:ilvl w:val="0"/>
          <w:numId w:val="6"/>
        </w:numPr>
        <w:spacing w:before="0" w:after="0" w:line="240" w:lineRule="auto"/>
        <w:rPr>
          <w:rFonts w:ascii="Times New Roman" w:hAnsi="Times New Roman"/>
          <w:i w:val="0"/>
          <w:sz w:val="24"/>
          <w:szCs w:val="24"/>
          <w:lang w:val="ro-RO" w:eastAsia="ro-RO"/>
        </w:rPr>
      </w:pPr>
      <w:bookmarkStart w:id="569" w:name="_Toc11221639"/>
      <w:r>
        <w:rPr>
          <w:rFonts w:ascii="Times New Roman" w:hAnsi="Times New Roman"/>
          <w:i w:val="0"/>
          <w:sz w:val="24"/>
          <w:szCs w:val="24"/>
          <w:lang w:val="ro-RO" w:eastAsia="ro-RO"/>
        </w:rPr>
        <w:t>TAXE</w:t>
      </w:r>
      <w:bookmarkEnd w:id="569"/>
    </w:p>
    <w:p w14:paraId="40C4B12A">
      <w:pPr>
        <w:spacing w:after="0" w:line="240" w:lineRule="auto"/>
        <w:jc w:val="both"/>
        <w:rPr>
          <w:rFonts w:ascii="Times New Roman" w:hAnsi="Times New Roman"/>
          <w:bCs/>
          <w:iCs/>
          <w:sz w:val="24"/>
          <w:szCs w:val="24"/>
          <w:lang w:eastAsia="en-GB"/>
        </w:rPr>
      </w:pPr>
      <w:bookmarkStart w:id="570" w:name="_Toc332970807"/>
      <w:bookmarkStart w:id="571" w:name="_Toc334082685"/>
      <w:bookmarkStart w:id="572" w:name="_Toc337128622"/>
      <w:bookmarkStart w:id="573" w:name="_Toc333325855"/>
      <w:bookmarkStart w:id="574" w:name="_Toc337558686"/>
      <w:bookmarkStart w:id="575" w:name="_Toc333326926"/>
      <w:bookmarkStart w:id="576" w:name="_Toc11221640"/>
      <w:bookmarkStart w:id="577" w:name="_Toc337653466"/>
      <w:bookmarkStart w:id="578" w:name="_Toc337740544"/>
      <w:bookmarkStart w:id="579" w:name="_Toc380141125"/>
      <w:bookmarkStart w:id="580" w:name="_Toc381791202"/>
      <w:bookmarkStart w:id="581" w:name="_Toc379978680"/>
      <w:bookmarkStart w:id="582" w:name="_Toc381957730"/>
      <w:bookmarkStart w:id="583" w:name="_Toc337558712"/>
      <w:bookmarkStart w:id="584" w:name="_Toc337740570"/>
      <w:bookmarkStart w:id="585" w:name="_Toc254520655"/>
      <w:r>
        <w:rPr>
          <w:rFonts w:ascii="Times New Roman" w:hAnsi="Times New Roman"/>
          <w:bCs/>
          <w:iCs/>
          <w:sz w:val="24"/>
          <w:szCs w:val="24"/>
          <w:lang w:eastAsia="en-GB"/>
        </w:rPr>
        <w:t>Toate obligaţiile fiscale (taxe, impozite etc.) decurgând din prestarea Serviciului sau din activitatea proprie vor fi suportate de către Partea căreia, în conformitate cu Legea, îi incumbă respectiva obligaţie fiscală.</w:t>
      </w:r>
      <w:bookmarkEnd w:id="570"/>
      <w:bookmarkEnd w:id="571"/>
      <w:bookmarkEnd w:id="572"/>
      <w:bookmarkEnd w:id="573"/>
      <w:bookmarkEnd w:id="574"/>
      <w:bookmarkEnd w:id="575"/>
      <w:bookmarkEnd w:id="576"/>
      <w:bookmarkEnd w:id="577"/>
      <w:bookmarkEnd w:id="578"/>
      <w:bookmarkEnd w:id="579"/>
      <w:bookmarkEnd w:id="580"/>
      <w:bookmarkEnd w:id="581"/>
      <w:bookmarkEnd w:id="582"/>
    </w:p>
    <w:p w14:paraId="6B8F860A">
      <w:pPr>
        <w:spacing w:after="0" w:line="240" w:lineRule="auto"/>
        <w:rPr>
          <w:rFonts w:ascii="Times New Roman" w:hAnsi="Times New Roman"/>
          <w:bCs/>
          <w:iCs/>
          <w:sz w:val="24"/>
          <w:szCs w:val="24"/>
          <w:lang w:eastAsia="en-GB"/>
        </w:rPr>
      </w:pPr>
    </w:p>
    <w:bookmarkEnd w:id="583"/>
    <w:bookmarkEnd w:id="584"/>
    <w:bookmarkEnd w:id="585"/>
    <w:p w14:paraId="755F7105">
      <w:pPr>
        <w:pStyle w:val="3"/>
        <w:numPr>
          <w:ilvl w:val="0"/>
          <w:numId w:val="6"/>
        </w:numPr>
        <w:spacing w:before="0" w:after="0" w:line="240" w:lineRule="auto"/>
        <w:rPr>
          <w:rFonts w:ascii="Times New Roman" w:hAnsi="Times New Roman"/>
          <w:i w:val="0"/>
          <w:sz w:val="24"/>
          <w:szCs w:val="24"/>
          <w:lang w:val="ro-RO" w:eastAsia="ro-RO"/>
        </w:rPr>
      </w:pPr>
      <w:bookmarkStart w:id="586" w:name="_Toc11221641"/>
      <w:r>
        <w:rPr>
          <w:rFonts w:ascii="Times New Roman" w:hAnsi="Times New Roman"/>
          <w:i w:val="0"/>
          <w:sz w:val="24"/>
          <w:szCs w:val="24"/>
          <w:lang w:val="ro-RO" w:eastAsia="ro-RO"/>
        </w:rPr>
        <w:t>CHELTUIELI</w:t>
      </w:r>
      <w:bookmarkEnd w:id="586"/>
    </w:p>
    <w:bookmarkEnd w:id="463"/>
    <w:p w14:paraId="5E7FA956">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lang w:eastAsia="en-GB"/>
        </w:rPr>
        <w:t>Doar dacă nu este altfel stipulat în mod expres în acest Contract, fiecare Parte îşi va plăti propriile costuri şi cheltuieli (inclusiv onorariile şi cheltuielile agenţilor săi, reprezentanţilor, consilierilor şi contabililor) necesare pentru pregătirea, semnarea, îndeplinirea şi respectarea termenilor acestui Contract.</w:t>
      </w:r>
      <w:r>
        <w:rPr>
          <w:rFonts w:ascii="Times New Roman" w:hAnsi="Times New Roman"/>
          <w:bCs/>
          <w:sz w:val="24"/>
          <w:szCs w:val="24"/>
        </w:rPr>
        <w:t xml:space="preserve"> </w:t>
      </w:r>
    </w:p>
    <w:p w14:paraId="1B0F7894">
      <w:pPr>
        <w:autoSpaceDE w:val="0"/>
        <w:autoSpaceDN w:val="0"/>
        <w:adjustRightInd w:val="0"/>
        <w:spacing w:after="0" w:line="240" w:lineRule="auto"/>
        <w:jc w:val="both"/>
        <w:rPr>
          <w:rFonts w:ascii="Times New Roman" w:hAnsi="Times New Roman"/>
          <w:bCs/>
          <w:sz w:val="24"/>
          <w:szCs w:val="24"/>
        </w:rPr>
      </w:pPr>
    </w:p>
    <w:p w14:paraId="6C92EC25">
      <w:pPr>
        <w:pStyle w:val="3"/>
        <w:numPr>
          <w:ilvl w:val="0"/>
          <w:numId w:val="6"/>
        </w:numPr>
        <w:spacing w:before="0" w:after="0" w:line="240" w:lineRule="auto"/>
        <w:rPr>
          <w:rFonts w:ascii="Times New Roman" w:hAnsi="Times New Roman"/>
          <w:i w:val="0"/>
          <w:sz w:val="24"/>
          <w:szCs w:val="24"/>
          <w:lang w:val="ro-RO" w:eastAsia="ro-RO"/>
        </w:rPr>
      </w:pPr>
      <w:bookmarkStart w:id="587" w:name="_Toc11221642"/>
      <w:r>
        <w:rPr>
          <w:rFonts w:ascii="Times New Roman" w:hAnsi="Times New Roman"/>
          <w:i w:val="0"/>
          <w:sz w:val="24"/>
          <w:szCs w:val="24"/>
          <w:lang w:val="ro-RO" w:eastAsia="ro-RO"/>
        </w:rPr>
        <w:t>CONFLICTUL DE INTERESE</w:t>
      </w:r>
      <w:bookmarkEnd w:id="587"/>
    </w:p>
    <w:p w14:paraId="3D293CA8">
      <w:pPr>
        <w:numPr>
          <w:ilvl w:val="0"/>
          <w:numId w:val="62"/>
        </w:numPr>
        <w:tabs>
          <w:tab w:val="left" w:pos="360"/>
        </w:tabs>
        <w:autoSpaceDE w:val="0"/>
        <w:autoSpaceDN w:val="0"/>
        <w:adjustRightInd w:val="0"/>
        <w:spacing w:after="0" w:line="240" w:lineRule="auto"/>
        <w:ind w:left="0" w:firstLine="0"/>
        <w:jc w:val="both"/>
        <w:rPr>
          <w:rFonts w:ascii="Times New Roman" w:hAnsi="Times New Roman"/>
          <w:sz w:val="24"/>
          <w:szCs w:val="24"/>
          <w:lang w:eastAsia="ro-RO"/>
        </w:rPr>
      </w:pPr>
      <w:r>
        <w:rPr>
          <w:rFonts w:ascii="Times New Roman" w:hAnsi="Times New Roman"/>
          <w:sz w:val="24"/>
          <w:szCs w:val="24"/>
          <w:lang w:eastAsia="ro-RO"/>
        </w:rPr>
        <w:t>Delegatul va lua toate măsurile necesare pentru a preveni sau îndepărta orice situaţie care are sau poate avea ca efect compromiterea executării prezentului Contract în mod obiectiv şi imparţial. Astfel de situaţii pot apărea ca rezultat al intereselor economice, afinităţilor politice sau naţionale, legăturilor de familie sau emoţionale ori al altor legături sau interese comune Oricare ar fi situaţia, apariţia unui conflict de interese trebuie notificată de către Delegat imediat Delegatarului, în scris.</w:t>
      </w:r>
    </w:p>
    <w:p w14:paraId="3C105D2B">
      <w:pPr>
        <w:numPr>
          <w:ilvl w:val="0"/>
          <w:numId w:val="62"/>
        </w:numPr>
        <w:tabs>
          <w:tab w:val="left" w:pos="360"/>
        </w:tabs>
        <w:autoSpaceDE w:val="0"/>
        <w:autoSpaceDN w:val="0"/>
        <w:adjustRightInd w:val="0"/>
        <w:spacing w:after="0" w:line="240" w:lineRule="auto"/>
        <w:ind w:left="0" w:firstLine="0"/>
        <w:jc w:val="both"/>
        <w:rPr>
          <w:rFonts w:ascii="Times New Roman" w:hAnsi="Times New Roman"/>
          <w:sz w:val="24"/>
          <w:szCs w:val="24"/>
          <w:lang w:eastAsia="ro-RO"/>
        </w:rPr>
      </w:pPr>
      <w:r>
        <w:rPr>
          <w:rFonts w:ascii="Times New Roman" w:hAnsi="Times New Roman"/>
          <w:sz w:val="24"/>
          <w:szCs w:val="24"/>
          <w:lang w:eastAsia="ro-RO"/>
        </w:rPr>
        <w:t>Delegatul va garanta că personalul său, inclusiv cel de conducere, nu se află într-o situaţie care poate da naştere unui conflict de interese. Delegatul va înlocui, imediat şi fără nici un fel de compensaţie din partea Delegatarului, orice membru al personalului său care se află într-o astfel de situaţie.</w:t>
      </w:r>
    </w:p>
    <w:p w14:paraId="6044011A">
      <w:pPr>
        <w:numPr>
          <w:ilvl w:val="0"/>
          <w:numId w:val="62"/>
        </w:numPr>
        <w:tabs>
          <w:tab w:val="left" w:pos="360"/>
        </w:tabs>
        <w:autoSpaceDE w:val="0"/>
        <w:autoSpaceDN w:val="0"/>
        <w:adjustRightInd w:val="0"/>
        <w:spacing w:after="0" w:line="240" w:lineRule="auto"/>
        <w:ind w:left="0" w:firstLine="0"/>
        <w:jc w:val="both"/>
        <w:rPr>
          <w:rFonts w:ascii="Times New Roman" w:hAnsi="Times New Roman"/>
          <w:sz w:val="24"/>
          <w:szCs w:val="24"/>
          <w:lang w:eastAsia="ro-RO"/>
        </w:rPr>
      </w:pPr>
      <w:r>
        <w:rPr>
          <w:rFonts w:ascii="Times New Roman" w:hAnsi="Times New Roman"/>
          <w:sz w:val="24"/>
          <w:szCs w:val="24"/>
          <w:lang w:eastAsia="ro-RO"/>
        </w:rPr>
        <w:t>Delegatarul îşi rezervă dreptul de a verifica dacă măsurile luate de Delegat în conformitate cu prevederile prezentului Articol sunt adecvate şi de a solicita luarea de măsuri suplimentare dacă va considera acest lucru ca fiind necesar.</w:t>
      </w:r>
    </w:p>
    <w:p w14:paraId="578CBA69">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b/>
          <w:sz w:val="24"/>
          <w:szCs w:val="24"/>
          <w:lang w:eastAsia="ro-RO"/>
        </w:rPr>
        <w:t xml:space="preserve">(4) </w:t>
      </w:r>
      <w:r>
        <w:rPr>
          <w:rFonts w:ascii="Times New Roman" w:hAnsi="Times New Roman"/>
          <w:sz w:val="24"/>
          <w:szCs w:val="24"/>
          <w:lang w:eastAsia="ro-RO"/>
        </w:rPr>
        <w:t>Delegatul se va abţine de la orice legături şi relaţii, comerciale sau de altă natură, care au sau pot avea ca efect compromiterea independenţei sale sau a personalului său. În cazul în care Delegatul nu poate menţine această independenţă, Delegatarul are dreptul de a rezilia Contractul, conform procedurii prevăzute de Articolul 38 (“</w:t>
      </w:r>
      <w:r>
        <w:rPr>
          <w:rFonts w:ascii="Times New Roman" w:hAnsi="Times New Roman"/>
          <w:sz w:val="24"/>
          <w:szCs w:val="24"/>
          <w:lang w:eastAsia="en-GB"/>
        </w:rPr>
        <w:t>Rezilierea Contractului</w:t>
      </w:r>
      <w:r>
        <w:rPr>
          <w:rFonts w:ascii="Times New Roman" w:hAnsi="Times New Roman"/>
          <w:sz w:val="24"/>
          <w:szCs w:val="24"/>
          <w:lang w:eastAsia="ro-RO"/>
        </w:rPr>
        <w:t xml:space="preserve">”) fără a aduce atingere dreptului Delegatarului de a solicita despăgubiri pentru orice daune suferite ca urmare a acestei situaţii. </w:t>
      </w:r>
    </w:p>
    <w:p w14:paraId="38B134F9">
      <w:pPr>
        <w:autoSpaceDE w:val="0"/>
        <w:autoSpaceDN w:val="0"/>
        <w:adjustRightInd w:val="0"/>
        <w:spacing w:after="0" w:line="240" w:lineRule="auto"/>
        <w:jc w:val="both"/>
        <w:rPr>
          <w:rFonts w:ascii="Times New Roman" w:hAnsi="Times New Roman"/>
          <w:bCs/>
          <w:sz w:val="24"/>
          <w:szCs w:val="24"/>
        </w:rPr>
      </w:pPr>
    </w:p>
    <w:p w14:paraId="2DC4AA2D">
      <w:pPr>
        <w:pStyle w:val="3"/>
        <w:numPr>
          <w:ilvl w:val="0"/>
          <w:numId w:val="6"/>
        </w:numPr>
        <w:spacing w:before="0" w:after="0" w:line="240" w:lineRule="auto"/>
        <w:rPr>
          <w:rFonts w:ascii="Times New Roman" w:hAnsi="Times New Roman"/>
          <w:i w:val="0"/>
          <w:sz w:val="24"/>
          <w:szCs w:val="24"/>
          <w:lang w:val="ro-RO" w:eastAsia="ro-RO"/>
        </w:rPr>
      </w:pPr>
      <w:bookmarkStart w:id="588" w:name="_Toc11221643"/>
      <w:bookmarkStart w:id="589" w:name="_Toc350954037"/>
      <w:r>
        <w:rPr>
          <w:rFonts w:ascii="Times New Roman" w:hAnsi="Times New Roman"/>
          <w:i w:val="0"/>
          <w:sz w:val="24"/>
          <w:szCs w:val="24"/>
          <w:lang w:val="ro-RO" w:eastAsia="ro-RO"/>
        </w:rPr>
        <w:t>REPREZENTANŢII PĂRŢILOR</w:t>
      </w:r>
      <w:bookmarkEnd w:id="588"/>
    </w:p>
    <w:p w14:paraId="24A809CE">
      <w:pPr>
        <w:spacing w:after="0" w:line="240" w:lineRule="auto"/>
        <w:jc w:val="both"/>
        <w:rPr>
          <w:rFonts w:ascii="Times New Roman" w:hAnsi="Times New Roman"/>
          <w:iCs/>
          <w:sz w:val="24"/>
          <w:szCs w:val="24"/>
          <w:lang w:eastAsia="en-GB"/>
        </w:rPr>
      </w:pPr>
      <w:bookmarkStart w:id="590" w:name="_Toc378327588"/>
      <w:bookmarkStart w:id="591" w:name="_Toc380141129"/>
      <w:bookmarkStart w:id="592" w:name="_Toc381791206"/>
      <w:bookmarkStart w:id="593" w:name="_Toc11221644"/>
      <w:bookmarkStart w:id="594" w:name="_Toc379978684"/>
      <w:bookmarkStart w:id="595" w:name="_Toc381957734"/>
      <w:r>
        <w:rPr>
          <w:rFonts w:ascii="Times New Roman" w:hAnsi="Times New Roman"/>
          <w:b/>
          <w:iCs/>
          <w:sz w:val="24"/>
          <w:szCs w:val="24"/>
          <w:lang w:eastAsia="en-GB"/>
        </w:rPr>
        <w:t>(1)</w:t>
      </w:r>
      <w:r>
        <w:rPr>
          <w:rFonts w:ascii="Times New Roman" w:hAnsi="Times New Roman"/>
          <w:iCs/>
          <w:sz w:val="24"/>
          <w:szCs w:val="24"/>
          <w:lang w:eastAsia="en-GB"/>
        </w:rPr>
        <w:t xml:space="preserve"> Pentru executarea prezentului Contract, în relaţia sa cu Delegatarul, Delegatul va numi o persoană ca „Manager de Contract”, care va asigura comunicarea corespunzătoare cu partenerii contractuali.</w:t>
      </w:r>
      <w:bookmarkEnd w:id="590"/>
      <w:bookmarkEnd w:id="591"/>
      <w:bookmarkEnd w:id="592"/>
      <w:bookmarkEnd w:id="593"/>
      <w:bookmarkEnd w:id="594"/>
      <w:bookmarkEnd w:id="595"/>
      <w:r>
        <w:rPr>
          <w:rFonts w:ascii="Times New Roman" w:hAnsi="Times New Roman"/>
          <w:iCs/>
          <w:sz w:val="24"/>
          <w:szCs w:val="24"/>
          <w:lang w:eastAsia="en-GB"/>
        </w:rPr>
        <w:t xml:space="preserve"> </w:t>
      </w:r>
    </w:p>
    <w:p w14:paraId="6E722046">
      <w:pPr>
        <w:spacing w:after="0" w:line="240" w:lineRule="auto"/>
        <w:jc w:val="both"/>
        <w:rPr>
          <w:rFonts w:ascii="Times New Roman" w:hAnsi="Times New Roman"/>
          <w:iCs/>
          <w:sz w:val="24"/>
          <w:szCs w:val="24"/>
          <w:lang w:eastAsia="en-GB"/>
        </w:rPr>
      </w:pPr>
      <w:bookmarkStart w:id="596" w:name="_Toc379978685"/>
      <w:bookmarkStart w:id="597" w:name="_Toc380141130"/>
      <w:bookmarkStart w:id="598" w:name="_Toc378327589"/>
      <w:bookmarkStart w:id="599" w:name="_Toc381791207"/>
      <w:bookmarkStart w:id="600" w:name="_Toc381957735"/>
      <w:bookmarkStart w:id="601" w:name="_Toc11221645"/>
      <w:r>
        <w:rPr>
          <w:rFonts w:ascii="Times New Roman" w:hAnsi="Times New Roman"/>
          <w:b/>
          <w:iCs/>
          <w:sz w:val="24"/>
          <w:szCs w:val="24"/>
          <w:lang w:eastAsia="en-GB"/>
        </w:rPr>
        <w:t>(2)</w:t>
      </w:r>
      <w:r>
        <w:rPr>
          <w:rFonts w:ascii="Times New Roman" w:hAnsi="Times New Roman"/>
          <w:iCs/>
          <w:sz w:val="24"/>
          <w:szCs w:val="24"/>
          <w:lang w:eastAsia="en-GB"/>
        </w:rPr>
        <w:t xml:space="preserve"> Delegatarul va numi de asemenea reprezentanţii săi care vor asigura comunicarea cu Delegatul.</w:t>
      </w:r>
      <w:bookmarkEnd w:id="596"/>
      <w:bookmarkEnd w:id="597"/>
      <w:bookmarkEnd w:id="598"/>
      <w:bookmarkEnd w:id="599"/>
      <w:bookmarkEnd w:id="600"/>
      <w:bookmarkEnd w:id="601"/>
      <w:r>
        <w:rPr>
          <w:rFonts w:ascii="Times New Roman" w:hAnsi="Times New Roman"/>
          <w:iCs/>
          <w:sz w:val="24"/>
          <w:szCs w:val="24"/>
          <w:lang w:eastAsia="en-GB"/>
        </w:rPr>
        <w:t xml:space="preserve"> </w:t>
      </w:r>
    </w:p>
    <w:p w14:paraId="3BFAFBB8">
      <w:pPr>
        <w:spacing w:after="0" w:line="240" w:lineRule="auto"/>
        <w:jc w:val="both"/>
        <w:rPr>
          <w:rFonts w:ascii="Times New Roman" w:hAnsi="Times New Roman"/>
          <w:iCs/>
          <w:sz w:val="24"/>
          <w:szCs w:val="24"/>
          <w:lang w:eastAsia="en-GB"/>
        </w:rPr>
      </w:pPr>
      <w:bookmarkStart w:id="602" w:name="_Toc381791208"/>
      <w:bookmarkStart w:id="603" w:name="_Toc11221646"/>
      <w:bookmarkStart w:id="604" w:name="_Toc381957736"/>
      <w:bookmarkStart w:id="605" w:name="_Toc379978686"/>
      <w:bookmarkStart w:id="606" w:name="_Toc378327590"/>
      <w:bookmarkStart w:id="607" w:name="_Toc380141131"/>
      <w:r>
        <w:rPr>
          <w:rFonts w:ascii="Times New Roman" w:hAnsi="Times New Roman"/>
          <w:b/>
          <w:iCs/>
          <w:sz w:val="24"/>
          <w:szCs w:val="24"/>
          <w:lang w:eastAsia="en-GB"/>
        </w:rPr>
        <w:t>(3)</w:t>
      </w:r>
      <w:r>
        <w:rPr>
          <w:rFonts w:ascii="Times New Roman" w:hAnsi="Times New Roman"/>
          <w:iCs/>
          <w:sz w:val="24"/>
          <w:szCs w:val="24"/>
          <w:lang w:eastAsia="en-GB"/>
        </w:rPr>
        <w:t xml:space="preserve"> Fiecare Parte este îndreptățită să înlocuiască persoanele de contact, coordonatele şi adresele menţionate în prezentul Contract, cu condiţia de a notifica în prealabil cealaltă Parte. Notificarea se va face în scris şi va fi comunicată cu cel puţin 3 (trei) Zile Lucrătoare înainte ca modificarea să devină efectivă. Orice comunicare trimisă la vechile adrese, coordonate sau persoane de contact va fi considerată valabil efectuată dacă Partea care a modificat aceste elemente nu a comunicat corespunzător notificarea prevăzută în prezentul alineat.</w:t>
      </w:r>
      <w:bookmarkEnd w:id="602"/>
      <w:bookmarkEnd w:id="603"/>
      <w:bookmarkEnd w:id="604"/>
      <w:r>
        <w:rPr>
          <w:rFonts w:ascii="Times New Roman" w:hAnsi="Times New Roman"/>
          <w:iCs/>
          <w:sz w:val="24"/>
          <w:szCs w:val="24"/>
          <w:lang w:eastAsia="en-GB"/>
        </w:rPr>
        <w:t xml:space="preserve">   </w:t>
      </w:r>
      <w:bookmarkEnd w:id="605"/>
      <w:bookmarkEnd w:id="606"/>
      <w:bookmarkEnd w:id="607"/>
    </w:p>
    <w:p w14:paraId="03BA7FDB">
      <w:pPr>
        <w:spacing w:after="0" w:line="240" w:lineRule="auto"/>
        <w:rPr>
          <w:rFonts w:ascii="Times New Roman" w:hAnsi="Times New Roman"/>
          <w:sz w:val="24"/>
          <w:szCs w:val="24"/>
          <w:lang w:eastAsia="ro-RO"/>
        </w:rPr>
      </w:pPr>
    </w:p>
    <w:p w14:paraId="2A011D97">
      <w:pPr>
        <w:pStyle w:val="3"/>
        <w:numPr>
          <w:ilvl w:val="0"/>
          <w:numId w:val="6"/>
        </w:numPr>
        <w:spacing w:before="0" w:after="0" w:line="240" w:lineRule="auto"/>
        <w:rPr>
          <w:rFonts w:ascii="Times New Roman" w:hAnsi="Times New Roman"/>
          <w:i w:val="0"/>
          <w:sz w:val="24"/>
          <w:szCs w:val="24"/>
          <w:lang w:val="ro-RO" w:eastAsia="ro-RO"/>
        </w:rPr>
      </w:pPr>
      <w:bookmarkStart w:id="608" w:name="_Toc11221647"/>
      <w:r>
        <w:rPr>
          <w:rFonts w:ascii="Times New Roman" w:hAnsi="Times New Roman"/>
          <w:i w:val="0"/>
          <w:sz w:val="24"/>
          <w:szCs w:val="24"/>
          <w:lang w:val="ro-RO" w:eastAsia="ro-RO"/>
        </w:rPr>
        <w:t>COMUNICĂRI</w:t>
      </w:r>
      <w:bookmarkEnd w:id="589"/>
      <w:bookmarkEnd w:id="608"/>
    </w:p>
    <w:p w14:paraId="786A6187">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sz w:val="24"/>
          <w:szCs w:val="24"/>
          <w:lang w:eastAsia="ro-RO"/>
        </w:rPr>
        <w:t xml:space="preserve">1) Orice comunicare între Părţi, referitoare la îndeplinirea prezentului Contract, trebuie să fie transmisă în scris, în limba română, la următoarele adrese şi în atenţia următoarelor persoane: </w:t>
      </w:r>
    </w:p>
    <w:p w14:paraId="6DF86BD7">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sz w:val="24"/>
          <w:szCs w:val="24"/>
          <w:lang w:eastAsia="ro-RO"/>
        </w:rPr>
        <w:t>a) Pentru Delegat</w:t>
      </w:r>
    </w:p>
    <w:p w14:paraId="53556DA4">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sz w:val="24"/>
          <w:szCs w:val="24"/>
          <w:lang w:eastAsia="ro-RO"/>
        </w:rPr>
        <w:t xml:space="preserve">În atenţia: Dl. MODY SERGIU CRISTIAN </w:t>
      </w:r>
    </w:p>
    <w:p w14:paraId="22F22166">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sz w:val="24"/>
          <w:szCs w:val="24"/>
          <w:lang w:eastAsia="ro-RO"/>
        </w:rPr>
        <w:t>Adresa: Str. Livezilor, nr. 19, Deva, jud. Hunedoara</w:t>
      </w:r>
    </w:p>
    <w:p w14:paraId="506BDF03">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sz w:val="24"/>
          <w:szCs w:val="24"/>
          <w:lang w:eastAsia="ro-RO"/>
        </w:rPr>
        <w:t>Tel:  0722436360</w:t>
      </w:r>
    </w:p>
    <w:p w14:paraId="1EADD6EA">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sz w:val="24"/>
          <w:szCs w:val="24"/>
          <w:lang w:eastAsia="ro-RO"/>
        </w:rPr>
        <w:t>E-mail: demoreciclare@gmail.com</w:t>
      </w:r>
    </w:p>
    <w:p w14:paraId="54DE2D7D">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sz w:val="24"/>
          <w:szCs w:val="24"/>
          <w:lang w:eastAsia="ro-RO"/>
        </w:rPr>
        <w:t>b) Pentru Delegatar</w:t>
      </w:r>
    </w:p>
    <w:p w14:paraId="216F93E0">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sz w:val="24"/>
          <w:szCs w:val="24"/>
          <w:lang w:eastAsia="ro-RO"/>
        </w:rPr>
        <w:t>În atenţia: Dl.TAMAS-CAROL PERO</w:t>
      </w:r>
    </w:p>
    <w:p w14:paraId="5908809F">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sz w:val="24"/>
          <w:szCs w:val="24"/>
          <w:lang w:eastAsia="ro-RO"/>
        </w:rPr>
        <w:t>Adresa: Arad, bd.Revoluției nr. 81</w:t>
      </w:r>
    </w:p>
    <w:p w14:paraId="32B8E6D3">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sz w:val="24"/>
          <w:szCs w:val="24"/>
          <w:lang w:eastAsia="ro-RO"/>
        </w:rPr>
        <w:t>Fax: 0257230188</w:t>
      </w:r>
    </w:p>
    <w:p w14:paraId="5328FB16">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sz w:val="24"/>
          <w:szCs w:val="24"/>
          <w:lang w:eastAsia="ro-RO"/>
        </w:rPr>
        <w:t xml:space="preserve">E-mail: adisigdarad@yahoo.com </w:t>
      </w:r>
    </w:p>
    <w:p w14:paraId="1E968B04">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b/>
          <w:sz w:val="24"/>
          <w:szCs w:val="24"/>
          <w:lang w:eastAsia="ro-RO"/>
        </w:rPr>
        <w:t>(2)</w:t>
      </w:r>
      <w:r>
        <w:rPr>
          <w:rFonts w:ascii="Times New Roman" w:hAnsi="Times New Roman"/>
          <w:sz w:val="24"/>
          <w:szCs w:val="24"/>
          <w:lang w:eastAsia="ro-RO"/>
        </w:rPr>
        <w:t xml:space="preserve"> Orice document scris trebuie înregistrat atât în momentul transmiterii, cât şi în momentul primirii.</w:t>
      </w:r>
    </w:p>
    <w:p w14:paraId="46945D2C">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b/>
          <w:sz w:val="24"/>
          <w:szCs w:val="24"/>
          <w:lang w:eastAsia="ro-RO"/>
        </w:rPr>
        <w:t xml:space="preserve">(3) </w:t>
      </w:r>
      <w:r>
        <w:rPr>
          <w:rFonts w:ascii="Times New Roman" w:hAnsi="Times New Roman"/>
          <w:bCs/>
          <w:sz w:val="24"/>
          <w:szCs w:val="24"/>
          <w:lang w:eastAsia="ro-RO"/>
        </w:rPr>
        <w:t>C</w:t>
      </w:r>
      <w:r>
        <w:rPr>
          <w:rFonts w:ascii="Times New Roman" w:hAnsi="Times New Roman"/>
          <w:sz w:val="24"/>
          <w:szCs w:val="24"/>
          <w:lang w:eastAsia="ro-RO"/>
        </w:rPr>
        <w:t>omunicările între părţi se pot face şi prin, fax sau e-mail sub condiţia confirmării de primire.</w:t>
      </w:r>
    </w:p>
    <w:p w14:paraId="3A3EDB0A">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b/>
          <w:sz w:val="24"/>
          <w:szCs w:val="24"/>
          <w:lang w:eastAsia="ro-RO"/>
        </w:rPr>
        <w:t>(4)</w:t>
      </w:r>
      <w:r>
        <w:rPr>
          <w:rFonts w:ascii="Times New Roman" w:hAnsi="Times New Roman"/>
          <w:sz w:val="24"/>
          <w:szCs w:val="24"/>
          <w:lang w:eastAsia="ro-RO"/>
        </w:rPr>
        <w:t xml:space="preserve"> Dacă notificarea este transmisă prin poştă, aceasta se va face prin scrisoare recomandată cu confirmare de primire şi este considerată ca fiind primită de destinatar la data menţionată de oficiul poştal de destinaţie pe confirmarea de primire. </w:t>
      </w:r>
    </w:p>
    <w:p w14:paraId="2FB0F0A2">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b/>
          <w:sz w:val="24"/>
          <w:szCs w:val="24"/>
          <w:lang w:eastAsia="ro-RO"/>
        </w:rPr>
        <w:t xml:space="preserve">(5) </w:t>
      </w:r>
      <w:r>
        <w:rPr>
          <w:rFonts w:ascii="Times New Roman" w:hAnsi="Times New Roman"/>
          <w:sz w:val="24"/>
          <w:szCs w:val="24"/>
          <w:lang w:eastAsia="ro-RO"/>
        </w:rPr>
        <w:t xml:space="preserve"> Dacă notificarea este transmisă prin fax sau e-mail, ea va considerată primită în prima Zi Lucrătoare după data transmiterii. </w:t>
      </w:r>
    </w:p>
    <w:p w14:paraId="128A6C07">
      <w:pPr>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b/>
          <w:sz w:val="24"/>
          <w:szCs w:val="24"/>
          <w:lang w:eastAsia="ro-RO"/>
        </w:rPr>
        <w:t>(6)</w:t>
      </w:r>
      <w:r>
        <w:rPr>
          <w:rFonts w:ascii="Times New Roman" w:hAnsi="Times New Roman"/>
          <w:sz w:val="24"/>
          <w:szCs w:val="24"/>
          <w:lang w:eastAsia="ro-RO"/>
        </w:rPr>
        <w:t xml:space="preserve"> Notificările orale nu vor fi luate în considerare drept comunicări de vreuna dintre Părţi dacă nu sunt confirmate prin una dintre metodele prevăzute în alineatele de mai sus.  </w:t>
      </w:r>
    </w:p>
    <w:p w14:paraId="170C9B8C">
      <w:pPr>
        <w:spacing w:after="0" w:line="240" w:lineRule="auto"/>
        <w:rPr>
          <w:rFonts w:ascii="Times New Roman" w:hAnsi="Times New Roman"/>
          <w:b/>
          <w:sz w:val="24"/>
          <w:szCs w:val="24"/>
          <w:lang w:eastAsia="en-GB"/>
        </w:rPr>
      </w:pPr>
      <w:bookmarkStart w:id="609" w:name="_Toc337558705"/>
      <w:bookmarkStart w:id="610" w:name="_Toc337740563"/>
      <w:bookmarkStart w:id="611" w:name="_Toc254520651"/>
    </w:p>
    <w:bookmarkEnd w:id="609"/>
    <w:bookmarkEnd w:id="610"/>
    <w:bookmarkEnd w:id="611"/>
    <w:p w14:paraId="79D79AE3">
      <w:pPr>
        <w:pStyle w:val="3"/>
        <w:numPr>
          <w:ilvl w:val="0"/>
          <w:numId w:val="6"/>
        </w:numPr>
        <w:spacing w:before="0" w:after="0" w:line="240" w:lineRule="auto"/>
        <w:rPr>
          <w:rFonts w:ascii="Times New Roman" w:hAnsi="Times New Roman"/>
          <w:i w:val="0"/>
          <w:sz w:val="24"/>
          <w:szCs w:val="24"/>
          <w:lang w:val="ro-RO" w:eastAsia="ro-RO"/>
        </w:rPr>
      </w:pPr>
      <w:bookmarkStart w:id="612" w:name="_Toc11221648"/>
      <w:r>
        <w:rPr>
          <w:rFonts w:ascii="Times New Roman" w:hAnsi="Times New Roman"/>
          <w:i w:val="0"/>
          <w:sz w:val="24"/>
          <w:szCs w:val="24"/>
          <w:lang w:val="ro-RO" w:eastAsia="ro-RO"/>
        </w:rPr>
        <w:t>DREPTURILE TERŢILOR</w:t>
      </w:r>
      <w:bookmarkEnd w:id="612"/>
    </w:p>
    <w:p w14:paraId="23E568CF">
      <w:pPr>
        <w:pStyle w:val="71"/>
        <w:numPr>
          <w:ilvl w:val="0"/>
          <w:numId w:val="63"/>
        </w:numPr>
        <w:tabs>
          <w:tab w:val="left" w:pos="142"/>
          <w:tab w:val="center" w:pos="360"/>
        </w:tabs>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 xml:space="preserve">Nici un element din prezentul Contract, fie expres, fie implicit, nu va conferi drepturi sau compensaţii conform sau în temeiul prezentului Contract vreunei alte persoane, alta decât Părţile, nici nu va elibera sau exonera de obligaţii sau răspundere vreo altă persoană, terţă faţă de vreuna dintre Părţi, nici nu va conferi vreun drept de subrogare sau vreun drept de acţiune împotriva vreunei Părţi din prezentul Contract.    </w:t>
      </w:r>
    </w:p>
    <w:p w14:paraId="742BF63F">
      <w:pPr>
        <w:pStyle w:val="71"/>
        <w:numPr>
          <w:ilvl w:val="0"/>
          <w:numId w:val="63"/>
        </w:numPr>
        <w:tabs>
          <w:tab w:val="left" w:pos="142"/>
          <w:tab w:val="center" w:pos="360"/>
        </w:tabs>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Fără a aduce atingere prevederilor alineatului precedent, ADISIGD ARAD va avea dreptul să exercite în numele și pe seama autorităţilor publice membre drepturi contractuale ale acestora atunci când prezentul Contract stipulează expres aceasta, în temeiul acestei stipulaţi și pe baza mandatului acordat prin statutul Asociaţiei. Delegatul recunoaşte competenta ADISIGD ARAD de a exercita aceste drepturi astfel cum se stipulează în prezentul Contract.</w:t>
      </w:r>
    </w:p>
    <w:p w14:paraId="2631B48C">
      <w:pPr>
        <w:tabs>
          <w:tab w:val="left" w:pos="142"/>
        </w:tabs>
        <w:spacing w:after="0" w:line="240" w:lineRule="auto"/>
        <w:jc w:val="both"/>
        <w:rPr>
          <w:rFonts w:ascii="Times New Roman" w:hAnsi="Times New Roman"/>
          <w:sz w:val="24"/>
          <w:szCs w:val="24"/>
          <w:lang w:eastAsia="ro-RO"/>
        </w:rPr>
      </w:pPr>
    </w:p>
    <w:p w14:paraId="2AA71C58">
      <w:pPr>
        <w:autoSpaceDE w:val="0"/>
        <w:autoSpaceDN w:val="0"/>
        <w:adjustRightInd w:val="0"/>
        <w:spacing w:after="0" w:line="240" w:lineRule="auto"/>
        <w:jc w:val="both"/>
        <w:rPr>
          <w:rFonts w:ascii="Times New Roman" w:hAnsi="Times New Roman"/>
          <w:bCs/>
          <w:sz w:val="24"/>
          <w:szCs w:val="24"/>
        </w:rPr>
      </w:pPr>
    </w:p>
    <w:p w14:paraId="119A21DD">
      <w:pPr>
        <w:pStyle w:val="3"/>
        <w:numPr>
          <w:ilvl w:val="0"/>
          <w:numId w:val="6"/>
        </w:numPr>
        <w:spacing w:before="0" w:after="0" w:line="240" w:lineRule="auto"/>
        <w:rPr>
          <w:rFonts w:ascii="Times New Roman" w:hAnsi="Times New Roman"/>
          <w:i w:val="0"/>
          <w:sz w:val="24"/>
          <w:szCs w:val="24"/>
          <w:lang w:val="ro-RO" w:eastAsia="ro-RO"/>
        </w:rPr>
      </w:pPr>
      <w:bookmarkStart w:id="613" w:name="_Toc11221649"/>
      <w:r>
        <w:rPr>
          <w:rFonts w:ascii="Times New Roman" w:hAnsi="Times New Roman"/>
          <w:i w:val="0"/>
          <w:sz w:val="24"/>
          <w:szCs w:val="24"/>
          <w:lang w:val="ro-RO" w:eastAsia="ro-RO"/>
        </w:rPr>
        <w:t>RENUNŢARE</w:t>
      </w:r>
      <w:bookmarkEnd w:id="613"/>
    </w:p>
    <w:p w14:paraId="24811353">
      <w:pPr>
        <w:pStyle w:val="71"/>
        <w:numPr>
          <w:ilvl w:val="0"/>
          <w:numId w:val="64"/>
        </w:numPr>
        <w:tabs>
          <w:tab w:val="left" w:pos="142"/>
          <w:tab w:val="center" w:pos="360"/>
        </w:tabs>
        <w:spacing w:after="0" w:line="240" w:lineRule="auto"/>
        <w:ind w:left="0" w:firstLine="0"/>
        <w:jc w:val="both"/>
        <w:rPr>
          <w:rFonts w:ascii="Times New Roman" w:hAnsi="Times New Roman"/>
          <w:sz w:val="24"/>
          <w:szCs w:val="24"/>
          <w:lang w:eastAsia="en-GB"/>
        </w:rPr>
      </w:pPr>
      <w:bookmarkStart w:id="614" w:name="_Toc254520649"/>
      <w:bookmarkStart w:id="615" w:name="_Toc337558703"/>
      <w:bookmarkStart w:id="616" w:name="_Toc337740561"/>
      <w:r>
        <w:rPr>
          <w:rFonts w:ascii="Times New Roman" w:hAnsi="Times New Roman"/>
          <w:sz w:val="24"/>
          <w:szCs w:val="24"/>
          <w:lang w:eastAsia="en-GB"/>
        </w:rPr>
        <w:t xml:space="preserve"> Nicio renunţare nu va avea vreun efect juridic decât dacă este expres indicată ca fiind o renunţare și comunicată în scris celeilalte Părți, conform regulilor de comunicare dintre Părți stipulate la Articolul 46 („Comunicări”) din Contract, și nicio altă acţiune, fapt sau omisiune nu va putea fi interpretată ca renunţare la vreun drept, termen sau prevedere a din prezentul Contract de către vreuna dintre Părți.</w:t>
      </w:r>
    </w:p>
    <w:p w14:paraId="5B87696A">
      <w:pPr>
        <w:pStyle w:val="71"/>
        <w:numPr>
          <w:ilvl w:val="0"/>
          <w:numId w:val="64"/>
        </w:numPr>
        <w:tabs>
          <w:tab w:val="left" w:pos="142"/>
          <w:tab w:val="center" w:pos="360"/>
        </w:tabs>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Nici o renunţare făcută de o Parte la orice termen sau condiţie din prezentul Contract, o dată sau de mai multe ori, nu va fi considerată sau interpretată ca o renunţare viitoare la acelaşi sau la alte termene sau condiţii din Contract.</w:t>
      </w:r>
    </w:p>
    <w:p w14:paraId="3BA62A97">
      <w:pPr>
        <w:pStyle w:val="71"/>
        <w:numPr>
          <w:ilvl w:val="0"/>
          <w:numId w:val="64"/>
        </w:numPr>
        <w:tabs>
          <w:tab w:val="left" w:pos="142"/>
          <w:tab w:val="center" w:pos="360"/>
        </w:tabs>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Renunţarea unei Părți de a invoca încălcarea unei clauze contractuale sau a unei obligaţii de către cealaltă Parte nu va fi interpretată în nicio circumstanţă ca renunţare la invocarea viitoarelor încălcări ale aceleaşi sau ale alte clauze contractuale ori ale aceleaşi sau ale alte obligaţii de către aceeaşi Parte. Dacă oricare dintre Părți încalcă o obligaţie contractuală, renunţarea din partea Părții prejudiciate de a invoca dreptul său de a cere executarea obligaţiei contractuale nu va fi interpretată ca o renunţare la dreptul însuși. Neexercitarea sau exercitarea cu întârziere de către una dintre Părți a unui drept conferit de prezentul Contract nu poate fi interpretat ca o renunţare la dreptul respectiv.</w:t>
      </w:r>
    </w:p>
    <w:p w14:paraId="2AC3E7F8">
      <w:pPr>
        <w:spacing w:after="0" w:line="240" w:lineRule="auto"/>
        <w:rPr>
          <w:rFonts w:ascii="Times New Roman" w:hAnsi="Times New Roman"/>
          <w:bCs/>
          <w:iCs/>
          <w:sz w:val="24"/>
          <w:szCs w:val="24"/>
          <w:lang w:eastAsia="en-GB"/>
        </w:rPr>
      </w:pPr>
    </w:p>
    <w:p w14:paraId="761F90A3">
      <w:pPr>
        <w:pStyle w:val="3"/>
        <w:numPr>
          <w:ilvl w:val="0"/>
          <w:numId w:val="6"/>
        </w:numPr>
        <w:spacing w:before="0" w:after="0" w:line="240" w:lineRule="auto"/>
        <w:rPr>
          <w:rFonts w:ascii="Times New Roman" w:hAnsi="Times New Roman"/>
          <w:i w:val="0"/>
          <w:sz w:val="24"/>
          <w:szCs w:val="24"/>
          <w:lang w:val="ro-RO" w:eastAsia="ro-RO"/>
        </w:rPr>
      </w:pPr>
      <w:bookmarkStart w:id="617" w:name="_Toc11221651"/>
      <w:r>
        <w:rPr>
          <w:rFonts w:ascii="Times New Roman" w:hAnsi="Times New Roman"/>
          <w:i w:val="0"/>
          <w:sz w:val="24"/>
          <w:szCs w:val="24"/>
          <w:lang w:val="ro-RO" w:eastAsia="ro-RO"/>
        </w:rPr>
        <w:t>NULITATEA CONTRACTULUI ŞI DIVIZIBILITATEA PREVEDERILOR SALE</w:t>
      </w:r>
      <w:bookmarkEnd w:id="617"/>
      <w:r>
        <w:rPr>
          <w:rFonts w:ascii="Times New Roman" w:hAnsi="Times New Roman"/>
          <w:i w:val="0"/>
          <w:sz w:val="24"/>
          <w:szCs w:val="24"/>
          <w:lang w:val="ro-RO" w:eastAsia="ro-RO"/>
        </w:rPr>
        <w:t xml:space="preserve"> </w:t>
      </w:r>
      <w:bookmarkEnd w:id="614"/>
      <w:bookmarkEnd w:id="615"/>
      <w:bookmarkEnd w:id="616"/>
    </w:p>
    <w:p w14:paraId="55CC896E">
      <w:pPr>
        <w:tabs>
          <w:tab w:val="left" w:pos="284"/>
          <w:tab w:val="left" w:pos="540"/>
        </w:tabs>
        <w:autoSpaceDE w:val="0"/>
        <w:autoSpaceDN w:val="0"/>
        <w:adjustRightInd w:val="0"/>
        <w:spacing w:after="0" w:line="240" w:lineRule="auto"/>
        <w:jc w:val="both"/>
        <w:rPr>
          <w:rFonts w:ascii="Times New Roman" w:hAnsi="Times New Roman"/>
          <w:sz w:val="24"/>
          <w:szCs w:val="24"/>
          <w:lang w:eastAsia="en-GB"/>
        </w:rPr>
      </w:pPr>
      <w:bookmarkStart w:id="618" w:name="_Toc337740571"/>
      <w:bookmarkStart w:id="619" w:name="_Toc254520656"/>
      <w:bookmarkStart w:id="620" w:name="_Toc337558713"/>
      <w:r>
        <w:rPr>
          <w:rFonts w:ascii="Times New Roman" w:hAnsi="Times New Roman"/>
          <w:b/>
          <w:sz w:val="24"/>
          <w:szCs w:val="24"/>
          <w:lang w:eastAsia="en-GB"/>
        </w:rPr>
        <w:t xml:space="preserve">(1) </w:t>
      </w:r>
      <w:r>
        <w:rPr>
          <w:rFonts w:ascii="Times New Roman" w:hAnsi="Times New Roman"/>
          <w:sz w:val="24"/>
          <w:szCs w:val="24"/>
          <w:lang w:eastAsia="en-GB"/>
        </w:rPr>
        <w:t>Dacă în orice moment ulterior Datei Intrării în Vigoare, orice articol sau prevedere a prezentului  Contract sunt declarate de orice instanţă de judecată competentă ca fiind nelegale, nule sau că inaplicabile, conform Legii, respectivul articol sau prevedere nu va avea forţă juridică şi efect juridic, dar nelegalitatea sau inaplicabilitatea lor nu va avea vreun efect asupra validităţii şi aplicabilităţii oricăror alte prevederi ale prezentului Contract, care vor rămâne în continuare valide şi aplicabile în măsura permisă de Lege.</w:t>
      </w:r>
    </w:p>
    <w:p w14:paraId="20374A27">
      <w:pPr>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b/>
          <w:sz w:val="24"/>
          <w:szCs w:val="24"/>
          <w:lang w:eastAsia="en-GB"/>
        </w:rPr>
        <w:t xml:space="preserve">(2) </w:t>
      </w:r>
      <w:r>
        <w:rPr>
          <w:rFonts w:ascii="Times New Roman" w:hAnsi="Times New Roman"/>
          <w:sz w:val="24"/>
          <w:szCs w:val="24"/>
          <w:lang w:eastAsia="en-GB"/>
        </w:rPr>
        <w:t xml:space="preserve">Nulitatea sau inaplicabilitate oricărui articol sau oricărei prevederi din prezentul Contract va fi stabilită în conformitate cu Articolul 52 („Legea aplicabilă şi soluţionarea litigiilor”) din prezentul Contract. Părţile convin să depună toate eforturile pentru a negocia o modificare echitabilă a articolelor sau prevederilor acestui Contract care sunt anulate sau inaplicabile, iar validitatea sau aplicabilitatea celorlalte prevederi ale Contractului nu vor fi afectate prin aceasta. </w:t>
      </w:r>
    </w:p>
    <w:p w14:paraId="1C9BF3F8">
      <w:pPr>
        <w:autoSpaceDE w:val="0"/>
        <w:autoSpaceDN w:val="0"/>
        <w:adjustRightInd w:val="0"/>
        <w:spacing w:after="0" w:line="240" w:lineRule="auto"/>
        <w:jc w:val="both"/>
        <w:rPr>
          <w:rFonts w:ascii="Times New Roman" w:hAnsi="Times New Roman"/>
          <w:bCs/>
          <w:sz w:val="24"/>
          <w:szCs w:val="24"/>
        </w:rPr>
      </w:pPr>
    </w:p>
    <w:bookmarkEnd w:id="618"/>
    <w:bookmarkEnd w:id="619"/>
    <w:bookmarkEnd w:id="620"/>
    <w:p w14:paraId="1BD95F85">
      <w:pPr>
        <w:pStyle w:val="3"/>
        <w:numPr>
          <w:ilvl w:val="0"/>
          <w:numId w:val="6"/>
        </w:numPr>
        <w:spacing w:before="0" w:after="0" w:line="240" w:lineRule="auto"/>
        <w:rPr>
          <w:rFonts w:ascii="Times New Roman" w:hAnsi="Times New Roman"/>
          <w:i w:val="0"/>
          <w:sz w:val="24"/>
          <w:szCs w:val="24"/>
          <w:lang w:val="ro-RO" w:eastAsia="ro-RO"/>
        </w:rPr>
      </w:pPr>
      <w:bookmarkStart w:id="621" w:name="_Toc11221652"/>
      <w:r>
        <w:rPr>
          <w:rFonts w:ascii="Times New Roman" w:hAnsi="Times New Roman"/>
          <w:i w:val="0"/>
          <w:sz w:val="24"/>
          <w:szCs w:val="24"/>
          <w:lang w:val="ro-RO" w:eastAsia="ro-RO"/>
        </w:rPr>
        <w:t>MENŢINEREA UNOR PREVEDERI DUPĂ DATA ÎNCETĂRII</w:t>
      </w:r>
      <w:bookmarkEnd w:id="621"/>
      <w:r>
        <w:rPr>
          <w:rFonts w:ascii="Times New Roman" w:hAnsi="Times New Roman"/>
          <w:i w:val="0"/>
          <w:sz w:val="24"/>
          <w:szCs w:val="24"/>
          <w:lang w:val="ro-RO" w:eastAsia="ro-RO"/>
        </w:rPr>
        <w:t xml:space="preserve"> </w:t>
      </w:r>
    </w:p>
    <w:p w14:paraId="7240D7F3">
      <w:pPr>
        <w:tabs>
          <w:tab w:val="left" w:pos="284"/>
        </w:tabs>
        <w:autoSpaceDE w:val="0"/>
        <w:autoSpaceDN w:val="0"/>
        <w:adjustRightInd w:val="0"/>
        <w:spacing w:after="0" w:line="240" w:lineRule="auto"/>
        <w:jc w:val="both"/>
        <w:rPr>
          <w:rFonts w:ascii="Times New Roman" w:hAnsi="Times New Roman"/>
          <w:sz w:val="24"/>
          <w:szCs w:val="24"/>
          <w:lang w:eastAsia="en-GB"/>
        </w:rPr>
      </w:pPr>
      <w:r>
        <w:rPr>
          <w:rFonts w:ascii="Times New Roman" w:hAnsi="Times New Roman"/>
          <w:sz w:val="24"/>
          <w:szCs w:val="24"/>
          <w:lang w:eastAsia="en-GB"/>
        </w:rPr>
        <w:t>Părţile convin ca la încetarea din orice cauze a Contractului, prevederile privind obligaţiile Delegatului de menţinere a continuităţii Serviciului pentru o perioadă de 90 (nouăzeci) de Zile, precum şi Articolul 52 (“Legea aplicabilă şi soluţionarea litigiilor”), Articolul 28 (“Răspunderea, penalităţi şi despăgubiri în sarcina Delegatului”), Articolul 32 (“Recuperarea debitelor”), Articolul 40 (“Confidenţialitate”), Articolul 42 (“Taxe”), Articolul 51 (“Declaraţii şi garanţii”) vor rămâne în vigoare şi îşi vor produce efectele în legătură cu toate aspectele contractuale care pot apărea sau se pot menţine în continuare după Data Încetării Contractului.</w:t>
      </w:r>
    </w:p>
    <w:p w14:paraId="009880ED">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p>
    <w:bookmarkEnd w:id="441"/>
    <w:p w14:paraId="2E302BDD">
      <w:pPr>
        <w:pStyle w:val="3"/>
        <w:numPr>
          <w:ilvl w:val="0"/>
          <w:numId w:val="6"/>
        </w:numPr>
        <w:spacing w:before="0" w:after="0" w:line="240" w:lineRule="auto"/>
        <w:rPr>
          <w:rFonts w:ascii="Times New Roman" w:hAnsi="Times New Roman"/>
          <w:i w:val="0"/>
          <w:sz w:val="24"/>
          <w:szCs w:val="24"/>
          <w:lang w:val="ro-RO" w:eastAsia="ro-RO"/>
        </w:rPr>
      </w:pPr>
      <w:bookmarkStart w:id="622" w:name="_Toc11221653"/>
      <w:r>
        <w:rPr>
          <w:rFonts w:ascii="Times New Roman" w:hAnsi="Times New Roman"/>
          <w:i w:val="0"/>
          <w:sz w:val="24"/>
          <w:szCs w:val="24"/>
          <w:lang w:val="ro-RO" w:eastAsia="ro-RO"/>
        </w:rPr>
        <w:t>DECLARAŢII ŞI GARANŢII</w:t>
      </w:r>
      <w:bookmarkEnd w:id="622"/>
    </w:p>
    <w:p w14:paraId="4CB588DA">
      <w:pPr>
        <w:tabs>
          <w:tab w:val="left" w:pos="284"/>
        </w:tabs>
        <w:autoSpaceDE w:val="0"/>
        <w:autoSpaceDN w:val="0"/>
        <w:adjustRightInd w:val="0"/>
        <w:spacing w:after="0" w:line="240" w:lineRule="auto"/>
        <w:jc w:val="both"/>
        <w:rPr>
          <w:rFonts w:ascii="Times New Roman" w:hAnsi="Times New Roman"/>
          <w:sz w:val="24"/>
          <w:szCs w:val="24"/>
          <w:lang w:eastAsia="ro-RO"/>
        </w:rPr>
      </w:pPr>
      <w:r>
        <w:rPr>
          <w:rFonts w:ascii="Times New Roman" w:hAnsi="Times New Roman"/>
          <w:b/>
          <w:sz w:val="24"/>
          <w:szCs w:val="24"/>
          <w:lang w:eastAsia="ro-RO"/>
        </w:rPr>
        <w:t xml:space="preserve">(1) </w:t>
      </w:r>
      <w:r>
        <w:rPr>
          <w:rFonts w:ascii="Times New Roman" w:hAnsi="Times New Roman"/>
          <w:sz w:val="24"/>
          <w:szCs w:val="24"/>
          <w:lang w:eastAsia="en-GB"/>
        </w:rPr>
        <w:t xml:space="preserve">Fără a aduce atingere oricăror garanţii sau condiţii prevăzute de Lege și în plus faţă de orice alte declaraţii și garanţii acordate prin clauzele prezentului Contract, Delegatul declară şi garantează </w:t>
      </w:r>
      <w:r>
        <w:rPr>
          <w:rFonts w:ascii="Times New Roman" w:hAnsi="Times New Roman"/>
          <w:sz w:val="24"/>
          <w:szCs w:val="24"/>
          <w:lang w:eastAsia="ro-RO"/>
        </w:rPr>
        <w:t>Delegatarului că cele stipulate în prezentul Articol sunt declaraţii corecte şi complete la Data Semnării şi că vor fi corecte şi complete la Data Începerii, precum şi pe toată Durata Contractului:</w:t>
      </w:r>
    </w:p>
    <w:p w14:paraId="4D002DE1">
      <w:pPr>
        <w:tabs>
          <w:tab w:val="left" w:pos="284"/>
        </w:tabs>
        <w:autoSpaceDE w:val="0"/>
        <w:autoSpaceDN w:val="0"/>
        <w:adjustRightInd w:val="0"/>
        <w:spacing w:after="0" w:line="240" w:lineRule="auto"/>
        <w:ind w:left="360"/>
        <w:jc w:val="both"/>
        <w:rPr>
          <w:rFonts w:ascii="Times New Roman" w:hAnsi="Times New Roman"/>
          <w:sz w:val="24"/>
          <w:szCs w:val="24"/>
          <w:lang w:eastAsia="ro-RO"/>
        </w:rPr>
      </w:pPr>
      <w:r>
        <w:rPr>
          <w:rFonts w:ascii="Times New Roman" w:hAnsi="Times New Roman"/>
          <w:b/>
          <w:sz w:val="24"/>
          <w:szCs w:val="24"/>
          <w:lang w:eastAsia="ro-RO"/>
        </w:rPr>
        <w:t>a)</w:t>
      </w:r>
      <w:r>
        <w:rPr>
          <w:rFonts w:ascii="Times New Roman" w:hAnsi="Times New Roman"/>
          <w:sz w:val="24"/>
          <w:szCs w:val="24"/>
          <w:lang w:eastAsia="ro-RO"/>
        </w:rPr>
        <w:t xml:space="preserve"> Delegatul este o societate legal constituită, conform Legii din România;</w:t>
      </w:r>
    </w:p>
    <w:p w14:paraId="13D5326C">
      <w:pPr>
        <w:pStyle w:val="48"/>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Pr>
          <w:rFonts w:ascii="Times New Roman" w:hAnsi="Times New Roman"/>
          <w:b/>
          <w:sz w:val="24"/>
          <w:szCs w:val="24"/>
          <w:lang w:val="ro-RO" w:eastAsia="ro-RO"/>
        </w:rPr>
        <w:t>b)</w:t>
      </w:r>
      <w:r>
        <w:rPr>
          <w:rFonts w:ascii="Times New Roman" w:hAnsi="Times New Roman"/>
          <w:sz w:val="24"/>
          <w:szCs w:val="24"/>
          <w:lang w:val="ro-RO" w:eastAsia="ro-RO"/>
        </w:rPr>
        <w:t xml:space="preserve"> Delegatul are puteri depline, autoritatea şi capacitatea necesare să semneze şi să ducă la îndeplinire prezentul Contract, precum şi fiecare dintre celelalte documente care urmează să fie furnizate de către Delegat ulterior Datei Semnării. Prezentul Contract este, iar celelalte documente şi acte ce vor fi furnizate de către Delegat ulterior Datei Semnării vor fi legal şi valabil semnate şi executate de către Delegat, constituind convenţii valide şi opozabile Delegatului, ce pot face obiectul executării integrale de către Delegat, conform termenilor acestora;   </w:t>
      </w:r>
    </w:p>
    <w:p w14:paraId="10E06867">
      <w:pPr>
        <w:pStyle w:val="48"/>
        <w:tabs>
          <w:tab w:val="left" w:pos="284"/>
        </w:tabs>
        <w:autoSpaceDE w:val="0"/>
        <w:autoSpaceDN w:val="0"/>
        <w:adjustRightInd w:val="0"/>
        <w:spacing w:after="0" w:line="240" w:lineRule="auto"/>
        <w:ind w:left="360"/>
        <w:jc w:val="both"/>
        <w:rPr>
          <w:rFonts w:ascii="Times New Roman" w:hAnsi="Times New Roman"/>
          <w:sz w:val="24"/>
          <w:szCs w:val="24"/>
          <w:lang w:val="ro-RO" w:eastAsia="en-GB"/>
        </w:rPr>
      </w:pPr>
      <w:r>
        <w:rPr>
          <w:rFonts w:ascii="Times New Roman" w:hAnsi="Times New Roman"/>
          <w:b/>
          <w:sz w:val="24"/>
          <w:szCs w:val="24"/>
          <w:lang w:val="ro-RO" w:eastAsia="en-GB"/>
        </w:rPr>
        <w:t>c)</w:t>
      </w:r>
      <w:r>
        <w:rPr>
          <w:rFonts w:ascii="Times New Roman" w:hAnsi="Times New Roman"/>
          <w:sz w:val="24"/>
          <w:szCs w:val="24"/>
          <w:lang w:val="ro-RO" w:eastAsia="en-GB"/>
        </w:rPr>
        <w:t xml:space="preserve"> Pe Durata Contractului, actul constitutiv al Delegatul nu va fi modificat sau completat în vreun mod care ar face executarea prezentului Contract nelegală sau în contradicţie cu alt document statutar al Delegatului;</w:t>
      </w:r>
    </w:p>
    <w:p w14:paraId="1D28769A">
      <w:pPr>
        <w:pStyle w:val="48"/>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Pr>
          <w:rFonts w:ascii="Times New Roman" w:hAnsi="Times New Roman"/>
          <w:b/>
          <w:sz w:val="24"/>
          <w:szCs w:val="24"/>
          <w:lang w:val="ro-RO" w:eastAsia="ro-RO"/>
        </w:rPr>
        <w:t>d)</w:t>
      </w:r>
      <w:r>
        <w:rPr>
          <w:rFonts w:ascii="Times New Roman" w:hAnsi="Times New Roman"/>
          <w:sz w:val="24"/>
          <w:szCs w:val="24"/>
          <w:lang w:val="ro-RO" w:eastAsia="ro-RO"/>
        </w:rPr>
        <w:t xml:space="preserve"> Delegatul are capacitatea organizaţională şi financiară pentru a executa Contractul, pentru a gestiona Serviciul şi pentru a-şi îndeplini obligaţiile sale contractuale şi va avea deplină autoritate pentru efectuarea plăţilor şi va plăti toate sumele datorate în baza prezentului Contract, conform prevederilor acestuia;</w:t>
      </w:r>
    </w:p>
    <w:p w14:paraId="1967B804">
      <w:pPr>
        <w:pStyle w:val="48"/>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Pr>
          <w:rFonts w:ascii="Times New Roman" w:hAnsi="Times New Roman"/>
          <w:b/>
          <w:sz w:val="24"/>
          <w:szCs w:val="24"/>
          <w:lang w:val="ro-RO" w:eastAsia="ro-RO"/>
        </w:rPr>
        <w:t>e)</w:t>
      </w:r>
      <w:r>
        <w:rPr>
          <w:rFonts w:ascii="Times New Roman" w:hAnsi="Times New Roman"/>
          <w:sz w:val="24"/>
          <w:szCs w:val="24"/>
          <w:lang w:val="ro-RO" w:eastAsia="ro-RO"/>
        </w:rPr>
        <w:t xml:space="preserve"> Prezentul Contract instituie obligaţii acceptate în totalitate de către Delegat;</w:t>
      </w:r>
    </w:p>
    <w:p w14:paraId="408F1BC7">
      <w:pPr>
        <w:pStyle w:val="48"/>
        <w:tabs>
          <w:tab w:val="left" w:pos="284"/>
        </w:tabs>
        <w:autoSpaceDE w:val="0"/>
        <w:autoSpaceDN w:val="0"/>
        <w:adjustRightInd w:val="0"/>
        <w:spacing w:after="0" w:line="240" w:lineRule="auto"/>
        <w:ind w:left="360"/>
        <w:jc w:val="both"/>
        <w:rPr>
          <w:rFonts w:ascii="Times New Roman" w:hAnsi="Times New Roman"/>
          <w:sz w:val="24"/>
          <w:szCs w:val="24"/>
          <w:lang w:val="ro-RO" w:eastAsia="ro-RO"/>
        </w:rPr>
      </w:pPr>
      <w:r>
        <w:rPr>
          <w:rFonts w:ascii="Times New Roman" w:hAnsi="Times New Roman"/>
          <w:b/>
          <w:sz w:val="24"/>
          <w:szCs w:val="24"/>
          <w:lang w:val="ro-RO" w:eastAsia="ro-RO"/>
        </w:rPr>
        <w:t>f)</w:t>
      </w:r>
      <w:r>
        <w:rPr>
          <w:rFonts w:ascii="Times New Roman" w:hAnsi="Times New Roman"/>
          <w:sz w:val="24"/>
          <w:szCs w:val="24"/>
          <w:lang w:val="ro-RO" w:eastAsia="ro-RO"/>
        </w:rPr>
        <w:t xml:space="preserve"> Nu există nicio acţiune în justiţie, in arbitraj,  nicio procedură sau proces sau investigaţie fie judiciară, fie extra-judiciară, pe rol sau iminentă împotriva Delegatului, nici sentinţe judecătoreşti, hotărâri arbitrale nefavorabile, nici alte proceduri care ar putea avea ca efect împiedicarea Delegatului de a executa obligaţiile sale asumate prin prezentul Contract sau care ar putea afecta executarea Contractului, conform obiectivelor stabilite de către Delegatar;</w:t>
      </w:r>
    </w:p>
    <w:p w14:paraId="52A61281">
      <w:pPr>
        <w:tabs>
          <w:tab w:val="left" w:pos="284"/>
        </w:tabs>
        <w:autoSpaceDE w:val="0"/>
        <w:autoSpaceDN w:val="0"/>
        <w:adjustRightInd w:val="0"/>
        <w:spacing w:after="0" w:line="240" w:lineRule="auto"/>
        <w:ind w:left="360"/>
        <w:jc w:val="both"/>
        <w:rPr>
          <w:rFonts w:ascii="Times New Roman" w:hAnsi="Times New Roman"/>
          <w:sz w:val="24"/>
          <w:szCs w:val="24"/>
          <w:lang w:eastAsia="en-GB"/>
        </w:rPr>
      </w:pPr>
      <w:r>
        <w:rPr>
          <w:rFonts w:ascii="Times New Roman" w:hAnsi="Times New Roman"/>
          <w:b/>
          <w:sz w:val="24"/>
          <w:szCs w:val="24"/>
          <w:lang w:eastAsia="en-GB"/>
        </w:rPr>
        <w:t>g)</w:t>
      </w:r>
      <w:r>
        <w:rPr>
          <w:rFonts w:ascii="Times New Roman" w:hAnsi="Times New Roman"/>
          <w:sz w:val="24"/>
          <w:szCs w:val="24"/>
          <w:lang w:eastAsia="en-GB"/>
        </w:rPr>
        <w:t xml:space="preserve"> Încheierea de către Delegat a prezentului Contract şi executarea obligaţiilor rezultate din prezentul Contract de către Delegat nu contravin, nu vor duce la o încălcare sau neîndeplinire a obligaţiilor sale din partea Delegatului conform:</w:t>
      </w:r>
    </w:p>
    <w:p w14:paraId="1466D690">
      <w:pPr>
        <w:numPr>
          <w:ilvl w:val="2"/>
          <w:numId w:val="65"/>
        </w:numPr>
        <w:tabs>
          <w:tab w:val="left" w:pos="567"/>
        </w:tabs>
        <w:autoSpaceDE w:val="0"/>
        <w:autoSpaceDN w:val="0"/>
        <w:adjustRightInd w:val="0"/>
        <w:spacing w:after="0" w:line="240" w:lineRule="auto"/>
        <w:ind w:left="1170" w:hanging="460"/>
        <w:jc w:val="both"/>
        <w:rPr>
          <w:rFonts w:ascii="Times New Roman" w:hAnsi="Times New Roman"/>
          <w:sz w:val="24"/>
          <w:szCs w:val="24"/>
          <w:lang w:eastAsia="en-GB"/>
        </w:rPr>
      </w:pPr>
      <w:r>
        <w:rPr>
          <w:rFonts w:ascii="Times New Roman" w:hAnsi="Times New Roman"/>
          <w:sz w:val="24"/>
          <w:szCs w:val="24"/>
          <w:lang w:eastAsia="en-GB"/>
        </w:rPr>
        <w:t>vreunei Legi aplicabile Delegatului;</w:t>
      </w:r>
    </w:p>
    <w:p w14:paraId="073AF769">
      <w:pPr>
        <w:numPr>
          <w:ilvl w:val="2"/>
          <w:numId w:val="65"/>
        </w:numPr>
        <w:tabs>
          <w:tab w:val="left" w:pos="567"/>
        </w:tabs>
        <w:autoSpaceDE w:val="0"/>
        <w:autoSpaceDN w:val="0"/>
        <w:adjustRightInd w:val="0"/>
        <w:spacing w:after="0" w:line="240" w:lineRule="auto"/>
        <w:ind w:left="1170" w:hanging="460"/>
        <w:jc w:val="both"/>
        <w:rPr>
          <w:rFonts w:ascii="Times New Roman" w:hAnsi="Times New Roman"/>
          <w:sz w:val="24"/>
          <w:szCs w:val="24"/>
          <w:lang w:eastAsia="ro-RO"/>
        </w:rPr>
      </w:pPr>
      <w:r>
        <w:rPr>
          <w:rFonts w:ascii="Times New Roman" w:hAnsi="Times New Roman"/>
          <w:sz w:val="24"/>
          <w:szCs w:val="24"/>
          <w:lang w:eastAsia="en-GB"/>
        </w:rPr>
        <w:t>actului constitutiv sau oricărui document statutar al Delegatului;</w:t>
      </w:r>
    </w:p>
    <w:p w14:paraId="073A3666">
      <w:pPr>
        <w:numPr>
          <w:ilvl w:val="2"/>
          <w:numId w:val="65"/>
        </w:numPr>
        <w:tabs>
          <w:tab w:val="left" w:pos="567"/>
        </w:tabs>
        <w:autoSpaceDE w:val="0"/>
        <w:autoSpaceDN w:val="0"/>
        <w:adjustRightInd w:val="0"/>
        <w:spacing w:after="0" w:line="240" w:lineRule="auto"/>
        <w:ind w:left="1170" w:hanging="460"/>
        <w:jc w:val="both"/>
        <w:rPr>
          <w:rFonts w:ascii="Times New Roman" w:hAnsi="Times New Roman"/>
          <w:sz w:val="24"/>
          <w:szCs w:val="24"/>
          <w:lang w:eastAsia="ro-RO"/>
        </w:rPr>
      </w:pPr>
      <w:r>
        <w:rPr>
          <w:rFonts w:ascii="Times New Roman" w:hAnsi="Times New Roman"/>
          <w:sz w:val="24"/>
          <w:szCs w:val="24"/>
          <w:lang w:eastAsia="en-GB"/>
        </w:rPr>
        <w:t>vreunui contract sau alt document la care Delegatul este parte sau la care Delegatul este obligat sau al cărui obiect sunt orice active, venituri sau garanţii ale Delegatului.</w:t>
      </w:r>
    </w:p>
    <w:p w14:paraId="47A14D58">
      <w:pPr>
        <w:tabs>
          <w:tab w:val="left" w:pos="284"/>
        </w:tabs>
        <w:autoSpaceDE w:val="0"/>
        <w:autoSpaceDN w:val="0"/>
        <w:adjustRightInd w:val="0"/>
        <w:spacing w:after="0" w:line="240" w:lineRule="auto"/>
        <w:ind w:left="360"/>
        <w:jc w:val="both"/>
        <w:rPr>
          <w:rFonts w:ascii="Times New Roman" w:hAnsi="Times New Roman"/>
          <w:sz w:val="24"/>
          <w:szCs w:val="24"/>
          <w:lang w:eastAsia="ro-RO"/>
        </w:rPr>
      </w:pPr>
      <w:r>
        <w:rPr>
          <w:rFonts w:ascii="Times New Roman" w:hAnsi="Times New Roman"/>
          <w:b/>
          <w:sz w:val="24"/>
          <w:szCs w:val="24"/>
          <w:lang w:eastAsia="ro-RO"/>
        </w:rPr>
        <w:t>h)</w:t>
      </w:r>
      <w:r>
        <w:rPr>
          <w:rFonts w:ascii="Times New Roman" w:hAnsi="Times New Roman"/>
          <w:sz w:val="24"/>
          <w:szCs w:val="24"/>
          <w:lang w:eastAsia="ro-RO"/>
        </w:rPr>
        <w:t xml:space="preserve"> </w:t>
      </w:r>
      <w:r>
        <w:rPr>
          <w:rFonts w:ascii="Times New Roman" w:hAnsi="Times New Roman"/>
          <w:sz w:val="24"/>
          <w:szCs w:val="24"/>
          <w:lang w:eastAsia="en-GB"/>
        </w:rPr>
        <w:t>Toate garanţiile, declaraţiile, recunoaşterile Delegatului privind obligaţiile şi responsabilitatea lui în baza prezentului Contract au efect cumulativ şi niciuna nu va fi interpretată în mod separat de celelalte.</w:t>
      </w:r>
    </w:p>
    <w:p w14:paraId="32E8E08C">
      <w:pPr>
        <w:numPr>
          <w:ilvl w:val="0"/>
          <w:numId w:val="66"/>
        </w:numPr>
        <w:tabs>
          <w:tab w:val="left" w:pos="284"/>
          <w:tab w:val="left" w:pos="360"/>
        </w:tabs>
        <w:autoSpaceDE w:val="0"/>
        <w:autoSpaceDN w:val="0"/>
        <w:adjustRightInd w:val="0"/>
        <w:spacing w:after="0" w:line="240" w:lineRule="auto"/>
        <w:ind w:left="0" w:firstLine="0"/>
        <w:jc w:val="both"/>
        <w:rPr>
          <w:rFonts w:ascii="Times New Roman" w:hAnsi="Times New Roman"/>
          <w:sz w:val="24"/>
          <w:szCs w:val="24"/>
          <w:lang w:eastAsia="en-GB"/>
        </w:rPr>
      </w:pPr>
      <w:r>
        <w:rPr>
          <w:rFonts w:ascii="Times New Roman" w:hAnsi="Times New Roman"/>
          <w:sz w:val="24"/>
          <w:szCs w:val="24"/>
          <w:lang w:eastAsia="en-GB"/>
        </w:rPr>
        <w:t xml:space="preserve"> Fără a aduce atingere oricăror garanţii sau condiţii prevăzute de Lege și în plus faţă de orice alte declaraţii și garanţii acordate prin clauzele prezentului Contract</w:t>
      </w:r>
      <w:r>
        <w:rPr>
          <w:rFonts w:ascii="Times New Roman" w:hAnsi="Times New Roman"/>
          <w:sz w:val="24"/>
          <w:szCs w:val="24"/>
          <w:lang w:eastAsia="ro-RO"/>
        </w:rPr>
        <w:t xml:space="preserve">, Delegatarul </w:t>
      </w:r>
      <w:r>
        <w:rPr>
          <w:rFonts w:ascii="Times New Roman" w:hAnsi="Times New Roman"/>
          <w:sz w:val="24"/>
          <w:szCs w:val="24"/>
          <w:lang w:eastAsia="en-GB"/>
        </w:rPr>
        <w:t xml:space="preserve">declară şi garantează </w:t>
      </w:r>
      <w:r>
        <w:rPr>
          <w:rFonts w:ascii="Times New Roman" w:hAnsi="Times New Roman"/>
          <w:sz w:val="24"/>
          <w:szCs w:val="24"/>
          <w:lang w:eastAsia="ro-RO"/>
        </w:rPr>
        <w:t>Delegatului că cele stipulate în prezentul Articol sunt declaraţii corecte şi complete la Data Semnării şi că vor fi corecte şi complete la Data Începerii, precum şi pe toată Durata Contractului</w:t>
      </w:r>
      <w:r>
        <w:rPr>
          <w:rFonts w:ascii="Times New Roman" w:hAnsi="Times New Roman"/>
          <w:sz w:val="24"/>
          <w:szCs w:val="24"/>
          <w:lang w:eastAsia="en-GB"/>
        </w:rPr>
        <w:t>:</w:t>
      </w:r>
    </w:p>
    <w:p w14:paraId="1995C380">
      <w:pPr>
        <w:numPr>
          <w:ilvl w:val="0"/>
          <w:numId w:val="67"/>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Pr>
          <w:rFonts w:ascii="Times New Roman" w:hAnsi="Times New Roman"/>
          <w:sz w:val="24"/>
          <w:szCs w:val="24"/>
          <w:lang w:eastAsia="ro-RO"/>
        </w:rPr>
        <w:t>Delegatarul are puteri depline, autoritatea şi capacitatea necesare să semneze şi să ducă la îndeplinire prezentul Contract, precum şi fiecare dintre celelalte documente care urmează să fie furnizate de către Delegatar ulterior Datei Semnării</w:t>
      </w:r>
      <w:r>
        <w:rPr>
          <w:rFonts w:ascii="Times New Roman" w:hAnsi="Times New Roman"/>
          <w:sz w:val="24"/>
          <w:szCs w:val="24"/>
          <w:lang w:eastAsia="en-GB"/>
        </w:rPr>
        <w:t>;</w:t>
      </w:r>
    </w:p>
    <w:p w14:paraId="0CEFE5B2">
      <w:pPr>
        <w:numPr>
          <w:ilvl w:val="0"/>
          <w:numId w:val="67"/>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Pr>
          <w:rFonts w:ascii="Times New Roman" w:hAnsi="Times New Roman"/>
          <w:sz w:val="24"/>
          <w:szCs w:val="24"/>
          <w:lang w:eastAsia="ro-RO"/>
        </w:rPr>
        <w:t xml:space="preserve">Încheierea prezentului Contract a fost legal aprobată prin hotărâri ale autorităţilor deliberative </w:t>
      </w:r>
      <w:r>
        <w:rPr>
          <w:rFonts w:ascii="Times New Roman" w:hAnsi="Times New Roman"/>
          <w:sz w:val="24"/>
          <w:szCs w:val="24"/>
          <w:lang w:eastAsia="en-GB"/>
        </w:rPr>
        <w:t>ale Delegatarului</w:t>
      </w:r>
      <w:r>
        <w:rPr>
          <w:rFonts w:ascii="Times New Roman" w:hAnsi="Times New Roman"/>
          <w:sz w:val="24"/>
          <w:szCs w:val="24"/>
          <w:lang w:eastAsia="ro-RO"/>
        </w:rPr>
        <w:t xml:space="preserve">, </w:t>
      </w:r>
      <w:r>
        <w:rPr>
          <w:rFonts w:ascii="Times New Roman" w:hAnsi="Times New Roman"/>
          <w:sz w:val="24"/>
          <w:szCs w:val="24"/>
          <w:lang w:eastAsia="en-GB"/>
        </w:rPr>
        <w:t>nicio altă aprobare sau formalitate administrativă suplimentară nefiind necesară</w:t>
      </w:r>
      <w:r>
        <w:rPr>
          <w:rFonts w:ascii="Times New Roman" w:hAnsi="Times New Roman"/>
          <w:sz w:val="24"/>
          <w:szCs w:val="24"/>
          <w:lang w:eastAsia="ro-RO"/>
        </w:rPr>
        <w:t>;</w:t>
      </w:r>
    </w:p>
    <w:p w14:paraId="07C9D4FE">
      <w:pPr>
        <w:numPr>
          <w:ilvl w:val="0"/>
          <w:numId w:val="67"/>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Pr>
          <w:rFonts w:ascii="Times New Roman" w:hAnsi="Times New Roman"/>
          <w:sz w:val="24"/>
          <w:szCs w:val="24"/>
          <w:lang w:eastAsia="en-GB"/>
        </w:rPr>
        <w:t xml:space="preserve">Delegatarul are dreptul de a delega Delegatului gestiunea Serviciului pe baze de exclusivitate pentru întreaga Arie a Delegării; </w:t>
      </w:r>
    </w:p>
    <w:p w14:paraId="4F10BC24">
      <w:pPr>
        <w:numPr>
          <w:ilvl w:val="0"/>
          <w:numId w:val="67"/>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Pr>
          <w:rFonts w:ascii="Times New Roman" w:hAnsi="Times New Roman"/>
          <w:sz w:val="24"/>
          <w:szCs w:val="24"/>
          <w:lang w:eastAsia="en-GB"/>
        </w:rPr>
        <w:t>Încheierea de către Delegatar a prezentului Contract şi executarea obligaţiilor rezultate din prezentul Contract de către Delegatar nu contravin, nu vor duce la o încălcare sau neîndeplinire a obligaţiilor sale din partea Delegatarului conform:</w:t>
      </w:r>
    </w:p>
    <w:p w14:paraId="51A7CF74">
      <w:pPr>
        <w:numPr>
          <w:ilvl w:val="2"/>
          <w:numId w:val="67"/>
        </w:numPr>
        <w:tabs>
          <w:tab w:val="left" w:pos="567"/>
          <w:tab w:val="center" w:pos="1260"/>
        </w:tabs>
        <w:autoSpaceDE w:val="0"/>
        <w:autoSpaceDN w:val="0"/>
        <w:adjustRightInd w:val="0"/>
        <w:spacing w:after="0" w:line="240" w:lineRule="auto"/>
        <w:ind w:left="1170" w:firstLine="62"/>
        <w:jc w:val="both"/>
        <w:rPr>
          <w:rFonts w:ascii="Times New Roman" w:hAnsi="Times New Roman"/>
          <w:sz w:val="24"/>
          <w:szCs w:val="24"/>
          <w:lang w:eastAsia="en-GB"/>
        </w:rPr>
      </w:pPr>
      <w:r>
        <w:rPr>
          <w:rFonts w:ascii="Times New Roman" w:hAnsi="Times New Roman"/>
          <w:sz w:val="24"/>
          <w:szCs w:val="24"/>
          <w:lang w:eastAsia="en-GB"/>
        </w:rPr>
        <w:t>vreunei Legi aplicabile Delegatarului;</w:t>
      </w:r>
    </w:p>
    <w:p w14:paraId="04B06E95">
      <w:pPr>
        <w:numPr>
          <w:ilvl w:val="2"/>
          <w:numId w:val="67"/>
        </w:numPr>
        <w:tabs>
          <w:tab w:val="left" w:pos="567"/>
          <w:tab w:val="center" w:pos="1260"/>
        </w:tabs>
        <w:autoSpaceDE w:val="0"/>
        <w:autoSpaceDN w:val="0"/>
        <w:adjustRightInd w:val="0"/>
        <w:spacing w:after="0" w:line="240" w:lineRule="auto"/>
        <w:ind w:left="1170" w:firstLine="62"/>
        <w:jc w:val="both"/>
        <w:rPr>
          <w:rFonts w:ascii="Times New Roman" w:hAnsi="Times New Roman"/>
          <w:sz w:val="24"/>
          <w:szCs w:val="24"/>
          <w:lang w:eastAsia="ro-RO"/>
        </w:rPr>
      </w:pPr>
      <w:r>
        <w:rPr>
          <w:rFonts w:ascii="Times New Roman" w:hAnsi="Times New Roman"/>
          <w:sz w:val="24"/>
          <w:szCs w:val="24"/>
          <w:lang w:eastAsia="en-GB"/>
        </w:rPr>
        <w:t>vreunui act administrativ sau decizii judecătoreşti aplicabile Delegatarului;</w:t>
      </w:r>
    </w:p>
    <w:p w14:paraId="736C67E9">
      <w:pPr>
        <w:numPr>
          <w:ilvl w:val="2"/>
          <w:numId w:val="67"/>
        </w:numPr>
        <w:tabs>
          <w:tab w:val="left" w:pos="567"/>
          <w:tab w:val="center" w:pos="1260"/>
        </w:tabs>
        <w:autoSpaceDE w:val="0"/>
        <w:autoSpaceDN w:val="0"/>
        <w:adjustRightInd w:val="0"/>
        <w:spacing w:after="0" w:line="240" w:lineRule="auto"/>
        <w:ind w:left="1170" w:firstLine="62"/>
        <w:jc w:val="both"/>
        <w:rPr>
          <w:rFonts w:ascii="Times New Roman" w:hAnsi="Times New Roman"/>
          <w:sz w:val="24"/>
          <w:szCs w:val="24"/>
          <w:lang w:eastAsia="ro-RO"/>
        </w:rPr>
      </w:pPr>
      <w:r>
        <w:rPr>
          <w:rFonts w:ascii="Times New Roman" w:hAnsi="Times New Roman"/>
          <w:sz w:val="24"/>
          <w:szCs w:val="24"/>
          <w:lang w:eastAsia="en-GB"/>
        </w:rPr>
        <w:t xml:space="preserve">vreunui contract sau alt document la care Delegatarul </w:t>
      </w:r>
      <w:r>
        <w:rPr>
          <w:rFonts w:ascii="Times New Roman" w:hAnsi="Times New Roman"/>
          <w:sz w:val="24"/>
          <w:szCs w:val="24"/>
          <w:lang w:eastAsia="ro-RO"/>
        </w:rPr>
        <w:t xml:space="preserve">este parte </w:t>
      </w:r>
      <w:r>
        <w:rPr>
          <w:rFonts w:ascii="Times New Roman" w:hAnsi="Times New Roman"/>
          <w:sz w:val="24"/>
          <w:szCs w:val="24"/>
          <w:lang w:eastAsia="en-GB"/>
        </w:rPr>
        <w:t>sau la care este obligat sau al cărui obiect sunt orice active, venituri sau garanţii ale Delegatarului.</w:t>
      </w:r>
    </w:p>
    <w:p w14:paraId="4556CA34">
      <w:pPr>
        <w:numPr>
          <w:ilvl w:val="0"/>
          <w:numId w:val="67"/>
        </w:numPr>
        <w:tabs>
          <w:tab w:val="left" w:pos="284"/>
          <w:tab w:val="left" w:pos="709"/>
        </w:tabs>
        <w:autoSpaceDE w:val="0"/>
        <w:autoSpaceDN w:val="0"/>
        <w:adjustRightInd w:val="0"/>
        <w:spacing w:after="0" w:line="240" w:lineRule="auto"/>
        <w:ind w:left="450" w:firstLine="0"/>
        <w:jc w:val="both"/>
        <w:rPr>
          <w:rFonts w:ascii="Times New Roman" w:hAnsi="Times New Roman"/>
          <w:sz w:val="24"/>
          <w:szCs w:val="24"/>
          <w:lang w:eastAsia="en-GB"/>
        </w:rPr>
      </w:pPr>
      <w:r>
        <w:rPr>
          <w:rFonts w:ascii="Times New Roman" w:hAnsi="Times New Roman"/>
          <w:sz w:val="24"/>
          <w:szCs w:val="24"/>
          <w:lang w:eastAsia="en-GB"/>
        </w:rPr>
        <w:t>Obligaţiile asumate de către Delegatar prin Contract sunt obligaţii asumate în conformitate cu prevederile legale, valabile, având caracter obligatoriu în baza Legii.</w:t>
      </w:r>
    </w:p>
    <w:p w14:paraId="449DD493">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p>
    <w:p w14:paraId="3FAD35E9">
      <w:pPr>
        <w:pStyle w:val="3"/>
        <w:numPr>
          <w:ilvl w:val="0"/>
          <w:numId w:val="6"/>
        </w:numPr>
        <w:spacing w:before="0" w:after="0" w:line="240" w:lineRule="auto"/>
        <w:rPr>
          <w:rFonts w:ascii="Times New Roman" w:hAnsi="Times New Roman"/>
          <w:i w:val="0"/>
          <w:sz w:val="24"/>
          <w:szCs w:val="24"/>
          <w:lang w:val="ro-RO" w:eastAsia="ro-RO"/>
        </w:rPr>
      </w:pPr>
      <w:bookmarkStart w:id="623" w:name="_Toc11221654"/>
      <w:r>
        <w:rPr>
          <w:rFonts w:ascii="Times New Roman" w:hAnsi="Times New Roman"/>
          <w:i w:val="0"/>
          <w:sz w:val="24"/>
          <w:szCs w:val="24"/>
          <w:lang w:val="ro-RO" w:eastAsia="ro-RO"/>
        </w:rPr>
        <w:t>LEGEA APLICABILĂ ȘI SOLUŢIONAREA LITIGIILOR</w:t>
      </w:r>
      <w:bookmarkEnd w:id="623"/>
    </w:p>
    <w:p w14:paraId="2206341F">
      <w:pPr>
        <w:autoSpaceDE w:val="0"/>
        <w:autoSpaceDN w:val="0"/>
        <w:adjustRightInd w:val="0"/>
        <w:spacing w:after="0" w:line="240" w:lineRule="auto"/>
        <w:jc w:val="both"/>
        <w:rPr>
          <w:rFonts w:ascii="Times New Roman" w:hAnsi="Times New Roman"/>
          <w:sz w:val="24"/>
          <w:szCs w:val="24"/>
          <w:lang w:eastAsia="en-GB"/>
        </w:rPr>
      </w:pPr>
      <w:bookmarkStart w:id="624" w:name="_Toc333325653"/>
      <w:bookmarkStart w:id="625" w:name="_Toc337558491"/>
      <w:bookmarkStart w:id="626" w:name="_Toc334082479"/>
      <w:bookmarkStart w:id="627" w:name="_Toc337128425"/>
      <w:bookmarkStart w:id="628" w:name="_Toc332970603"/>
      <w:bookmarkStart w:id="629" w:name="_Toc337740345"/>
      <w:bookmarkStart w:id="630" w:name="_Toc333326724"/>
      <w:bookmarkStart w:id="631" w:name="_Toc337653271"/>
      <w:bookmarkStart w:id="632" w:name="_Toc350954036"/>
      <w:r>
        <w:rPr>
          <w:rFonts w:ascii="Times New Roman" w:hAnsi="Times New Roman"/>
          <w:b/>
          <w:sz w:val="24"/>
          <w:szCs w:val="24"/>
          <w:lang w:eastAsia="en-GB"/>
        </w:rPr>
        <w:t xml:space="preserve">(1) </w:t>
      </w:r>
      <w:bookmarkEnd w:id="624"/>
      <w:bookmarkEnd w:id="625"/>
      <w:bookmarkEnd w:id="626"/>
      <w:bookmarkEnd w:id="627"/>
      <w:bookmarkEnd w:id="628"/>
      <w:bookmarkEnd w:id="629"/>
      <w:bookmarkEnd w:id="630"/>
      <w:bookmarkEnd w:id="631"/>
      <w:r>
        <w:rPr>
          <w:rFonts w:ascii="Times New Roman" w:hAnsi="Times New Roman"/>
          <w:sz w:val="24"/>
          <w:szCs w:val="24"/>
          <w:lang w:eastAsia="en-GB"/>
        </w:rPr>
        <w:t>Părţile convin că acest Contract va fi interpretat şi executat conform legilor din România.</w:t>
      </w:r>
    </w:p>
    <w:p w14:paraId="2FFF308A">
      <w:pPr>
        <w:autoSpaceDE w:val="0"/>
        <w:autoSpaceDN w:val="0"/>
        <w:adjustRightInd w:val="0"/>
        <w:spacing w:after="0" w:line="240" w:lineRule="auto"/>
        <w:jc w:val="both"/>
        <w:rPr>
          <w:rFonts w:ascii="Times New Roman" w:hAnsi="Times New Roman"/>
          <w:bCs/>
          <w:sz w:val="24"/>
          <w:szCs w:val="24"/>
        </w:rPr>
      </w:pPr>
      <w:bookmarkStart w:id="633" w:name="_Toc332970604"/>
      <w:bookmarkStart w:id="634" w:name="_Toc333326725"/>
      <w:bookmarkStart w:id="635" w:name="_Toc333325654"/>
      <w:bookmarkStart w:id="636" w:name="_Toc337558492"/>
      <w:bookmarkStart w:id="637" w:name="_Toc334082480"/>
      <w:bookmarkStart w:id="638" w:name="_Toc337740346"/>
      <w:bookmarkStart w:id="639" w:name="_Toc337128426"/>
      <w:bookmarkStart w:id="640" w:name="_Toc337653272"/>
      <w:r>
        <w:rPr>
          <w:rFonts w:ascii="Times New Roman" w:hAnsi="Times New Roman"/>
          <w:b/>
          <w:sz w:val="24"/>
          <w:szCs w:val="24"/>
          <w:lang w:eastAsia="en-GB"/>
        </w:rPr>
        <w:t>(2)</w:t>
      </w:r>
      <w:r>
        <w:rPr>
          <w:rFonts w:ascii="Times New Roman" w:hAnsi="Times New Roman"/>
          <w:bCs/>
          <w:sz w:val="24"/>
          <w:szCs w:val="24"/>
          <w:lang w:eastAsia="en-GB"/>
        </w:rPr>
        <w:t xml:space="preserve"> </w:t>
      </w:r>
      <w:bookmarkEnd w:id="633"/>
      <w:bookmarkEnd w:id="634"/>
      <w:bookmarkEnd w:id="635"/>
      <w:bookmarkEnd w:id="636"/>
      <w:bookmarkEnd w:id="637"/>
      <w:bookmarkEnd w:id="638"/>
      <w:bookmarkEnd w:id="639"/>
      <w:bookmarkEnd w:id="640"/>
      <w:bookmarkStart w:id="641" w:name="_Toc333325655"/>
      <w:bookmarkStart w:id="642" w:name="_Toc337128427"/>
      <w:bookmarkStart w:id="643" w:name="_Toc337740347"/>
      <w:bookmarkStart w:id="644" w:name="_Toc334082481"/>
      <w:bookmarkStart w:id="645" w:name="_Toc337558493"/>
      <w:bookmarkStart w:id="646" w:name="_Toc332970605"/>
      <w:bookmarkStart w:id="647" w:name="_Toc337653273"/>
      <w:bookmarkStart w:id="648" w:name="_Toc333326726"/>
      <w:r>
        <w:rPr>
          <w:rFonts w:ascii="Times New Roman" w:hAnsi="Times New Roman"/>
          <w:bCs/>
          <w:sz w:val="24"/>
          <w:szCs w:val="24"/>
          <w:lang w:eastAsia="en-GB"/>
        </w:rPr>
        <w:t xml:space="preserve">În cazul unei dispute sau neînţelegeri privind interpretarea sau executarea Contractului, Părţile vor depune toate eforturile necesare pentru a soluţiona pe cale amiabilă orice dispută în termen de 30 (treizeci) de Zile (sau o perioadă mai lungă dacă Părţile convin astfel) din momentul în care una dintre Părţi a comunicat în scris celeilalte Părţii existenţa unei dispute şi obiectul acesteia. Dacă disputa nu poate fi soluţionată pe cale amiabilă, atunci oricare dintre Părţi poate notifica în scris despre imposibilitatea ajungerii la o soluţie şi în urma acestei notificări fie Parte care a trimis notificarea, fie Partea notificată poate  </w:t>
      </w:r>
      <w:bookmarkEnd w:id="641"/>
      <w:bookmarkEnd w:id="642"/>
      <w:bookmarkEnd w:id="643"/>
      <w:bookmarkEnd w:id="644"/>
      <w:bookmarkEnd w:id="645"/>
      <w:bookmarkEnd w:id="646"/>
      <w:bookmarkEnd w:id="647"/>
      <w:bookmarkEnd w:id="648"/>
      <w:bookmarkStart w:id="649" w:name="_Toc333325656"/>
      <w:bookmarkStart w:id="650" w:name="_Toc337128428"/>
      <w:bookmarkStart w:id="651" w:name="_Toc337558494"/>
      <w:bookmarkStart w:id="652" w:name="_Toc332970606"/>
      <w:bookmarkStart w:id="653" w:name="_Toc334082482"/>
      <w:bookmarkStart w:id="654" w:name="_Toc337653274"/>
      <w:bookmarkStart w:id="655" w:name="_Toc337740348"/>
      <w:bookmarkStart w:id="656" w:name="_Toc333326727"/>
      <w:r>
        <w:rPr>
          <w:rFonts w:ascii="Times New Roman" w:hAnsi="Times New Roman"/>
          <w:bCs/>
          <w:sz w:val="24"/>
          <w:szCs w:val="24"/>
          <w:lang w:eastAsia="en-GB"/>
        </w:rPr>
        <w:t xml:space="preserve">supune spre soluţionare disputa în faţa instanţelor judecătoreşti competente din România. </w:t>
      </w:r>
      <w:bookmarkEnd w:id="649"/>
      <w:bookmarkEnd w:id="650"/>
      <w:bookmarkEnd w:id="651"/>
      <w:bookmarkEnd w:id="652"/>
      <w:bookmarkEnd w:id="653"/>
      <w:bookmarkEnd w:id="654"/>
      <w:bookmarkEnd w:id="655"/>
      <w:bookmarkEnd w:id="656"/>
      <w:r>
        <w:rPr>
          <w:rFonts w:ascii="Times New Roman" w:hAnsi="Times New Roman"/>
          <w:bCs/>
          <w:sz w:val="24"/>
          <w:szCs w:val="24"/>
        </w:rPr>
        <w:t xml:space="preserve">  </w:t>
      </w:r>
    </w:p>
    <w:bookmarkEnd w:id="632"/>
    <w:p w14:paraId="237969DC">
      <w:pPr>
        <w:spacing w:after="0" w:line="240" w:lineRule="auto"/>
        <w:rPr>
          <w:rFonts w:ascii="Times New Roman" w:hAnsi="Times New Roman"/>
          <w:bCs/>
          <w:iCs/>
          <w:sz w:val="24"/>
          <w:szCs w:val="24"/>
          <w:lang w:eastAsia="en-GB"/>
        </w:rPr>
      </w:pPr>
      <w:bookmarkStart w:id="657" w:name="_Toc334082720"/>
      <w:bookmarkStart w:id="658" w:name="_Toc11221655"/>
      <w:bookmarkStart w:id="659" w:name="_Toc379978697"/>
      <w:bookmarkStart w:id="660" w:name="_Toc337128657"/>
      <w:bookmarkStart w:id="661" w:name="_Toc381791219"/>
      <w:bookmarkStart w:id="662" w:name="_Toc381957747"/>
      <w:bookmarkStart w:id="663" w:name="_Toc380141142"/>
      <w:bookmarkStart w:id="664" w:name="_Toc378327601"/>
      <w:bookmarkStart w:id="665" w:name="_Toc332970844"/>
      <w:bookmarkStart w:id="666" w:name="_Toc333325890"/>
      <w:bookmarkStart w:id="667" w:name="_Toc333326961"/>
      <w:bookmarkStart w:id="668" w:name="_Toc337653501"/>
      <w:bookmarkStart w:id="669" w:name="_Toc337740579"/>
      <w:bookmarkStart w:id="670" w:name="_Toc337558721"/>
      <w:r>
        <w:rPr>
          <w:rFonts w:ascii="Times New Roman" w:hAnsi="Times New Roman"/>
          <w:bCs/>
          <w:iCs/>
          <w:sz w:val="24"/>
          <w:szCs w:val="24"/>
          <w:lang w:eastAsia="en-GB"/>
        </w:rPr>
        <w:t>Prezentul Contract este încheiat în limba română, în  4 (patru) exemplare originale, câte 2 (două) pentru fiecare Parte.</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14:paraId="21B10BF7">
      <w:pPr>
        <w:spacing w:after="0" w:line="240" w:lineRule="auto"/>
        <w:rPr>
          <w:rFonts w:ascii="Times New Roman" w:hAnsi="Times New Roman"/>
          <w:b/>
          <w:iCs/>
          <w:sz w:val="24"/>
          <w:szCs w:val="24"/>
          <w:lang w:eastAsia="en-GB"/>
        </w:rPr>
      </w:pPr>
    </w:p>
    <w:p w14:paraId="5D12A057">
      <w:pPr>
        <w:spacing w:after="0" w:line="240" w:lineRule="auto"/>
        <w:rPr>
          <w:rFonts w:ascii="Times New Roman" w:hAnsi="Times New Roman"/>
          <w:b/>
          <w:iCs/>
          <w:sz w:val="24"/>
          <w:szCs w:val="24"/>
          <w:lang w:eastAsia="en-GB"/>
        </w:rPr>
      </w:pPr>
      <w:r>
        <w:rPr>
          <w:rFonts w:ascii="Times New Roman" w:hAnsi="Times New Roman"/>
          <w:b/>
          <w:iCs/>
          <w:sz w:val="24"/>
          <w:szCs w:val="24"/>
          <w:lang w:eastAsia="en-GB"/>
        </w:rPr>
        <w:t>SEMNĂTURI</w:t>
      </w:r>
    </w:p>
    <w:p w14:paraId="7D8DB0A1">
      <w:pPr>
        <w:spacing w:after="0" w:line="240" w:lineRule="auto"/>
        <w:rPr>
          <w:rFonts w:ascii="Times New Roman" w:hAnsi="Times New Roman"/>
          <w:b/>
          <w:iCs/>
          <w:sz w:val="24"/>
          <w:szCs w:val="24"/>
          <w:lang w:eastAsia="en-GB"/>
        </w:rPr>
      </w:pPr>
    </w:p>
    <w:tbl>
      <w:tblPr>
        <w:tblStyle w:val="12"/>
        <w:tblW w:w="10800" w:type="dxa"/>
        <w:tblInd w:w="-270" w:type="dxa"/>
        <w:tblLayout w:type="autofit"/>
        <w:tblCellMar>
          <w:top w:w="0" w:type="dxa"/>
          <w:left w:w="108" w:type="dxa"/>
          <w:bottom w:w="0" w:type="dxa"/>
          <w:right w:w="108" w:type="dxa"/>
        </w:tblCellMar>
      </w:tblPr>
      <w:tblGrid>
        <w:gridCol w:w="5305"/>
        <w:gridCol w:w="5495"/>
      </w:tblGrid>
      <w:tr w14:paraId="481920F1">
        <w:tblPrEx>
          <w:tblCellMar>
            <w:top w:w="0" w:type="dxa"/>
            <w:left w:w="108" w:type="dxa"/>
            <w:bottom w:w="0" w:type="dxa"/>
            <w:right w:w="108" w:type="dxa"/>
          </w:tblCellMar>
        </w:tblPrEx>
        <w:tc>
          <w:tcPr>
            <w:tcW w:w="5305" w:type="dxa"/>
            <w:shd w:val="clear" w:color="auto" w:fill="auto"/>
          </w:tcPr>
          <w:p w14:paraId="24943DDD">
            <w:pPr>
              <w:pStyle w:val="68"/>
              <w:ind w:left="360"/>
              <w:rPr>
                <w:rFonts w:eastAsia="Calibri"/>
                <w:b/>
                <w:szCs w:val="24"/>
                <w:lang w:val="ro-RO"/>
              </w:rPr>
            </w:pPr>
            <w:r>
              <w:rPr>
                <w:rFonts w:eastAsia="Calibri"/>
                <w:b/>
                <w:szCs w:val="24"/>
                <w:lang w:val="ro-RO"/>
              </w:rPr>
              <w:t xml:space="preserve">          DELEGATAR</w:t>
            </w:r>
          </w:p>
          <w:p w14:paraId="51DB9E1A">
            <w:pPr>
              <w:pStyle w:val="68"/>
              <w:ind w:left="360"/>
              <w:jc w:val="center"/>
              <w:rPr>
                <w:rFonts w:eastAsia="Calibri"/>
                <w:b/>
                <w:szCs w:val="24"/>
                <w:lang w:val="ro-RO"/>
              </w:rPr>
            </w:pPr>
          </w:p>
        </w:tc>
        <w:tc>
          <w:tcPr>
            <w:tcW w:w="5495" w:type="dxa"/>
            <w:shd w:val="clear" w:color="auto" w:fill="auto"/>
          </w:tcPr>
          <w:p w14:paraId="3789A6D3">
            <w:pPr>
              <w:pStyle w:val="68"/>
              <w:ind w:left="360"/>
              <w:jc w:val="center"/>
              <w:rPr>
                <w:rFonts w:eastAsia="Calibri"/>
                <w:szCs w:val="24"/>
                <w:lang w:val="ro-RO"/>
              </w:rPr>
            </w:pPr>
            <w:r>
              <w:rPr>
                <w:rFonts w:eastAsia="Calibri"/>
                <w:b/>
                <w:szCs w:val="24"/>
                <w:lang w:val="ro-RO"/>
              </w:rPr>
              <w:t xml:space="preserve">         DELEGAT</w:t>
            </w:r>
          </w:p>
        </w:tc>
      </w:tr>
      <w:tr w14:paraId="36506032">
        <w:tblPrEx>
          <w:tblCellMar>
            <w:top w:w="0" w:type="dxa"/>
            <w:left w:w="108" w:type="dxa"/>
            <w:bottom w:w="0" w:type="dxa"/>
            <w:right w:w="108" w:type="dxa"/>
          </w:tblCellMar>
        </w:tblPrEx>
        <w:trPr>
          <w:trHeight w:val="1979" w:hRule="atLeast"/>
        </w:trPr>
        <w:tc>
          <w:tcPr>
            <w:tcW w:w="5305" w:type="dxa"/>
            <w:shd w:val="clear" w:color="auto" w:fill="auto"/>
          </w:tcPr>
          <w:p w14:paraId="2B3F4765">
            <w:pPr>
              <w:pStyle w:val="85"/>
              <w:shd w:val="clear" w:color="auto" w:fill="auto"/>
              <w:tabs>
                <w:tab w:val="left" w:pos="6807"/>
              </w:tabs>
              <w:spacing w:after="0" w:line="240" w:lineRule="auto"/>
              <w:ind w:left="-90" w:firstLine="0"/>
              <w:jc w:val="both"/>
              <w:rPr>
                <w:rStyle w:val="84"/>
                <w:rFonts w:ascii="Times New Roman" w:hAnsi="Times New Roman" w:cs="Times New Roman"/>
                <w:b w:val="0"/>
                <w:bCs/>
                <w:color w:val="000000"/>
                <w:sz w:val="24"/>
                <w:szCs w:val="24"/>
                <w:lang w:val="ro-RO" w:eastAsia="ro-RO"/>
              </w:rPr>
            </w:pPr>
            <w:r>
              <w:rPr>
                <w:rStyle w:val="84"/>
                <w:rFonts w:ascii="Times New Roman" w:hAnsi="Times New Roman" w:cs="Times New Roman"/>
                <w:b/>
                <w:bCs w:val="0"/>
                <w:color w:val="000000"/>
                <w:sz w:val="24"/>
                <w:szCs w:val="24"/>
                <w:lang w:eastAsia="ro-RO"/>
              </w:rPr>
              <w:t>ADI SIGD ARAD, (</w:t>
            </w:r>
            <w:r>
              <w:rPr>
                <w:rStyle w:val="84"/>
                <w:rFonts w:ascii="Times New Roman" w:hAnsi="Times New Roman" w:cs="Times New Roman"/>
                <w:b/>
                <w:bCs w:val="0"/>
                <w:color w:val="000000"/>
                <w:sz w:val="24"/>
                <w:szCs w:val="24"/>
                <w:lang w:val="ro-RO" w:eastAsia="ro-RO"/>
              </w:rPr>
              <w:t>î</w:t>
            </w:r>
            <w:r>
              <w:rPr>
                <w:rStyle w:val="84"/>
                <w:rFonts w:ascii="Times New Roman" w:hAnsi="Times New Roman" w:cs="Times New Roman"/>
                <w:b/>
                <w:bCs w:val="0"/>
                <w:color w:val="000000"/>
                <w:sz w:val="24"/>
                <w:szCs w:val="24"/>
                <w:lang w:eastAsia="ro-RO"/>
              </w:rPr>
              <w:t xml:space="preserve">n numele </w:t>
            </w:r>
            <w:r>
              <w:rPr>
                <w:rStyle w:val="84"/>
                <w:rFonts w:ascii="Times New Roman" w:hAnsi="Times New Roman" w:cs="Times New Roman"/>
                <w:b/>
                <w:bCs w:val="0"/>
                <w:color w:val="000000"/>
                <w:sz w:val="24"/>
                <w:szCs w:val="24"/>
                <w:lang w:val="ro-RO" w:eastAsia="ro-RO"/>
              </w:rPr>
              <w:t>ş</w:t>
            </w:r>
            <w:r>
              <w:rPr>
                <w:rStyle w:val="84"/>
                <w:rFonts w:ascii="Times New Roman" w:hAnsi="Times New Roman" w:cs="Times New Roman"/>
                <w:b/>
                <w:bCs w:val="0"/>
                <w:color w:val="000000"/>
                <w:sz w:val="24"/>
                <w:szCs w:val="24"/>
                <w:lang w:eastAsia="ro-RO"/>
              </w:rPr>
              <w:t>i pe seama</w:t>
            </w:r>
            <w:r>
              <w:rPr>
                <w:rStyle w:val="84"/>
                <w:rFonts w:ascii="Times New Roman" w:hAnsi="Times New Roman" w:cs="Times New Roman"/>
                <w:b w:val="0"/>
                <w:bCs w:val="0"/>
                <w:color w:val="000000"/>
                <w:sz w:val="24"/>
                <w:szCs w:val="24"/>
                <w:lang w:val="ro-RO" w:eastAsia="ro-RO"/>
              </w:rPr>
              <w:t xml:space="preserve">                    </w:t>
            </w:r>
          </w:p>
          <w:p w14:paraId="3E8BC6C3">
            <w:pPr>
              <w:pStyle w:val="85"/>
              <w:shd w:val="clear" w:color="auto" w:fill="auto"/>
              <w:tabs>
                <w:tab w:val="left" w:pos="6807"/>
              </w:tabs>
              <w:spacing w:after="0" w:line="240" w:lineRule="auto"/>
              <w:ind w:left="-90" w:firstLine="0"/>
              <w:jc w:val="both"/>
              <w:rPr>
                <w:rStyle w:val="84"/>
                <w:rFonts w:ascii="Times New Roman" w:hAnsi="Times New Roman" w:cs="Times New Roman"/>
                <w:b/>
                <w:bCs w:val="0"/>
                <w:color w:val="000000"/>
                <w:sz w:val="24"/>
                <w:szCs w:val="24"/>
                <w:lang w:eastAsia="ro-RO"/>
              </w:rPr>
            </w:pPr>
            <w:r>
              <w:rPr>
                <w:rStyle w:val="84"/>
                <w:rFonts w:ascii="Times New Roman" w:hAnsi="Times New Roman" w:cs="Times New Roman"/>
                <w:b w:val="0"/>
                <w:bCs w:val="0"/>
                <w:color w:val="000000"/>
                <w:sz w:val="24"/>
                <w:szCs w:val="24"/>
                <w:lang w:val="ro-RO" w:eastAsia="ro-RO"/>
              </w:rPr>
              <w:t xml:space="preserve"> </w:t>
            </w:r>
            <w:r>
              <w:rPr>
                <w:rStyle w:val="84"/>
                <w:rFonts w:ascii="Times New Roman" w:hAnsi="Times New Roman" w:cs="Times New Roman"/>
                <w:b/>
                <w:bCs w:val="0"/>
                <w:color w:val="000000"/>
                <w:sz w:val="24"/>
                <w:szCs w:val="24"/>
                <w:lang w:eastAsia="ro-RO"/>
              </w:rPr>
              <w:t>autorit</w:t>
            </w:r>
            <w:r>
              <w:rPr>
                <w:rStyle w:val="84"/>
                <w:rFonts w:ascii="Times New Roman" w:hAnsi="Times New Roman" w:cs="Times New Roman"/>
                <w:b/>
                <w:bCs w:val="0"/>
                <w:color w:val="000000"/>
                <w:sz w:val="24"/>
                <w:szCs w:val="24"/>
                <w:lang w:val="ro-RO" w:eastAsia="ro-RO"/>
              </w:rPr>
              <w:t>ăţ</w:t>
            </w:r>
            <w:r>
              <w:rPr>
                <w:rStyle w:val="84"/>
                <w:rFonts w:ascii="Times New Roman" w:hAnsi="Times New Roman" w:cs="Times New Roman"/>
                <w:b/>
                <w:bCs w:val="0"/>
                <w:color w:val="000000"/>
                <w:sz w:val="24"/>
                <w:szCs w:val="24"/>
                <w:lang w:eastAsia="ro-RO"/>
              </w:rPr>
              <w:t xml:space="preserve">ilor publice locale membre în zona 5)        </w:t>
            </w:r>
          </w:p>
          <w:p w14:paraId="2A173F34">
            <w:pPr>
              <w:pStyle w:val="85"/>
              <w:shd w:val="clear" w:color="auto" w:fill="auto"/>
              <w:tabs>
                <w:tab w:val="left" w:pos="6807"/>
              </w:tabs>
              <w:spacing w:after="0" w:line="240" w:lineRule="auto"/>
              <w:ind w:left="-90" w:firstLine="0"/>
              <w:jc w:val="both"/>
              <w:rPr>
                <w:rStyle w:val="84"/>
                <w:rFonts w:ascii="Times New Roman" w:hAnsi="Times New Roman" w:cs="Times New Roman"/>
                <w:b/>
                <w:bCs w:val="0"/>
                <w:color w:val="000000"/>
                <w:sz w:val="24"/>
                <w:szCs w:val="24"/>
                <w:lang w:eastAsia="ro-RO"/>
              </w:rPr>
            </w:pPr>
            <w:r>
              <w:rPr>
                <w:rStyle w:val="84"/>
                <w:rFonts w:ascii="Times New Roman" w:hAnsi="Times New Roman" w:cs="Times New Roman"/>
                <w:b w:val="0"/>
                <w:bCs w:val="0"/>
                <w:color w:val="000000"/>
                <w:sz w:val="24"/>
                <w:szCs w:val="24"/>
                <w:lang w:eastAsia="ro-RO"/>
              </w:rPr>
              <w:t xml:space="preserve">                           </w:t>
            </w:r>
            <w:r>
              <w:rPr>
                <w:rStyle w:val="84"/>
                <w:rFonts w:ascii="Times New Roman" w:hAnsi="Times New Roman" w:cs="Times New Roman"/>
                <w:b/>
                <w:bCs w:val="0"/>
                <w:color w:val="000000"/>
                <w:sz w:val="24"/>
                <w:szCs w:val="24"/>
                <w:lang w:eastAsia="ro-RO"/>
              </w:rPr>
              <w:t>Pre</w:t>
            </w:r>
            <w:r>
              <w:rPr>
                <w:rStyle w:val="84"/>
                <w:rFonts w:ascii="Times New Roman" w:hAnsi="Times New Roman" w:cs="Times New Roman"/>
                <w:b/>
                <w:bCs w:val="0"/>
                <w:color w:val="000000"/>
                <w:sz w:val="24"/>
                <w:szCs w:val="24"/>
                <w:lang w:val="ro-RO" w:eastAsia="ro-RO"/>
              </w:rPr>
              <w:t>ş</w:t>
            </w:r>
            <w:r>
              <w:rPr>
                <w:rStyle w:val="84"/>
                <w:rFonts w:ascii="Times New Roman" w:hAnsi="Times New Roman" w:cs="Times New Roman"/>
                <w:b/>
                <w:bCs w:val="0"/>
                <w:color w:val="000000"/>
                <w:sz w:val="24"/>
                <w:szCs w:val="24"/>
                <w:lang w:eastAsia="ro-RO"/>
              </w:rPr>
              <w:t xml:space="preserve">edinte,                                                             </w:t>
            </w:r>
          </w:p>
          <w:p w14:paraId="260A5C92">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r>
              <w:rPr>
                <w:rFonts w:ascii="Times New Roman" w:hAnsi="Times New Roman" w:eastAsia="Arial Unicode MS" w:cs="Times New Roman"/>
                <w:color w:val="000000"/>
                <w:sz w:val="24"/>
                <w:szCs w:val="24"/>
                <w:lang w:val="ro-RO" w:eastAsia="ro-RO"/>
              </w:rPr>
              <w:t xml:space="preserve">                   TAMAS-CAROL PERO</w:t>
            </w:r>
          </w:p>
          <w:p w14:paraId="28F901DC">
            <w:pPr>
              <w:pStyle w:val="68"/>
              <w:ind w:left="360"/>
              <w:rPr>
                <w:rFonts w:eastAsia="Calibri"/>
                <w:b/>
                <w:szCs w:val="24"/>
                <w:lang w:val="ro-RO"/>
              </w:rPr>
            </w:pPr>
          </w:p>
        </w:tc>
        <w:tc>
          <w:tcPr>
            <w:tcW w:w="5495" w:type="dxa"/>
            <w:shd w:val="clear" w:color="auto" w:fill="auto"/>
          </w:tcPr>
          <w:p w14:paraId="3DBEC03A">
            <w:pPr>
              <w:pStyle w:val="85"/>
              <w:shd w:val="clear" w:color="auto" w:fill="auto"/>
              <w:tabs>
                <w:tab w:val="left" w:pos="6807"/>
              </w:tabs>
              <w:spacing w:after="0" w:line="240" w:lineRule="auto"/>
              <w:ind w:left="-90" w:firstLine="0"/>
              <w:jc w:val="both"/>
              <w:rPr>
                <w:rFonts w:ascii="Times New Roman" w:hAnsi="Times New Roman"/>
                <w:sz w:val="25"/>
                <w:szCs w:val="25"/>
              </w:rPr>
            </w:pPr>
            <w:r>
              <w:rPr>
                <w:rFonts w:ascii="Times New Roman" w:hAnsi="Times New Roman"/>
                <w:sz w:val="25"/>
                <w:szCs w:val="25"/>
              </w:rPr>
              <w:t>SC DEMO RECYCLING SOLUTIONS S.R.L</w:t>
            </w:r>
          </w:p>
          <w:p w14:paraId="3BB47A66">
            <w:pPr>
              <w:pStyle w:val="85"/>
              <w:shd w:val="clear" w:color="auto" w:fill="auto"/>
              <w:tabs>
                <w:tab w:val="left" w:pos="6807"/>
              </w:tabs>
              <w:spacing w:after="0" w:line="240" w:lineRule="auto"/>
              <w:ind w:left="-90" w:firstLine="0"/>
              <w:jc w:val="both"/>
              <w:rPr>
                <w:rFonts w:ascii="Times New Roman" w:hAnsi="Times New Roman"/>
                <w:sz w:val="25"/>
                <w:szCs w:val="25"/>
              </w:rPr>
            </w:pPr>
            <w:r>
              <w:rPr>
                <w:rFonts w:ascii="Times New Roman" w:hAnsi="Times New Roman"/>
                <w:sz w:val="25"/>
                <w:szCs w:val="25"/>
              </w:rPr>
              <w:t xml:space="preserve">                      Prin reprezentant legal,</w:t>
            </w:r>
          </w:p>
          <w:p w14:paraId="69193EF5">
            <w:pPr>
              <w:pStyle w:val="85"/>
              <w:shd w:val="clear" w:color="auto" w:fill="auto"/>
              <w:tabs>
                <w:tab w:val="left" w:pos="6807"/>
              </w:tabs>
              <w:spacing w:after="0" w:line="240" w:lineRule="auto"/>
              <w:ind w:left="-90" w:firstLine="0"/>
              <w:jc w:val="both"/>
              <w:rPr>
                <w:rFonts w:ascii="Times New Roman" w:hAnsi="Times New Roman"/>
                <w:sz w:val="25"/>
                <w:szCs w:val="25"/>
              </w:rPr>
            </w:pPr>
          </w:p>
          <w:p w14:paraId="404E2D91">
            <w:pPr>
              <w:pStyle w:val="85"/>
              <w:shd w:val="clear" w:color="auto" w:fill="auto"/>
              <w:tabs>
                <w:tab w:val="left" w:pos="6807"/>
              </w:tabs>
              <w:spacing w:after="0" w:line="240" w:lineRule="auto"/>
              <w:ind w:left="-90" w:firstLine="0"/>
              <w:jc w:val="center"/>
              <w:rPr>
                <w:rFonts w:eastAsia="Calibri"/>
                <w:b w:val="0"/>
                <w:szCs w:val="24"/>
                <w:lang w:val="ro-RO"/>
              </w:rPr>
            </w:pPr>
            <w:r>
              <w:rPr>
                <w:rFonts w:eastAsia="Calibri"/>
                <w:szCs w:val="24"/>
                <w:lang w:val="ro-RO"/>
              </w:rPr>
              <w:t>MODY SERGIU CRISTIAN</w:t>
            </w:r>
          </w:p>
        </w:tc>
      </w:tr>
    </w:tbl>
    <w:p w14:paraId="505EFECC">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6C2A5F1D">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6A3A6F72">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40ED6725">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447D1888">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3AE30A51">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1F2C4DAA">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1163CF47">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28B2F54C">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6B32340F">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5FAA13D6">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694DDDD6">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0EF13C38">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242ABECD">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6A2CA3D8">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42409D56">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441726B5">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649A80E2">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4FE06755">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5A4856E4">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34F2D2EB">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41694695">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3B7E6858">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49A813E3">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42184840">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5D19A8C6">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72A041F0">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6897636D">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11049A56">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66144E75">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0FA421EE">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5034A90D">
      <w:pPr>
        <w:pStyle w:val="85"/>
        <w:shd w:val="clear" w:color="auto" w:fill="auto"/>
        <w:tabs>
          <w:tab w:val="left" w:pos="6807"/>
        </w:tabs>
        <w:spacing w:after="0" w:line="240" w:lineRule="auto"/>
        <w:ind w:left="-90" w:firstLine="0"/>
        <w:jc w:val="both"/>
        <w:rPr>
          <w:rFonts w:ascii="Times New Roman" w:hAnsi="Times New Roman" w:eastAsia="Arial Unicode MS" w:cs="Times New Roman"/>
          <w:color w:val="000000"/>
          <w:sz w:val="24"/>
          <w:szCs w:val="24"/>
          <w:lang w:val="ro-RO" w:eastAsia="ro-RO"/>
        </w:rPr>
      </w:pPr>
    </w:p>
    <w:p w14:paraId="3F5A597C">
      <w:pPr>
        <w:pStyle w:val="78"/>
        <w:spacing w:after="0" w:line="240" w:lineRule="auto"/>
        <w:rPr>
          <w:rFonts w:ascii="Times New Roman" w:hAnsi="Times New Roman" w:cs="Times New Roman"/>
          <w:sz w:val="24"/>
          <w:szCs w:val="24"/>
        </w:rPr>
      </w:pPr>
      <w:bookmarkStart w:id="671" w:name="_Ref68462174"/>
      <w:r>
        <w:rPr>
          <w:rFonts w:ascii="Times New Roman" w:hAnsi="Times New Roman" w:cs="Times New Roman"/>
          <w:sz w:val="24"/>
          <w:szCs w:val="24"/>
        </w:rPr>
        <w:t>REGULAMENTUL SERVICIULUI DE SALUBRIZARE</w:t>
      </w:r>
      <w:bookmarkEnd w:id="671"/>
    </w:p>
    <w:p w14:paraId="58927711">
      <w:pPr>
        <w:spacing w:after="0" w:line="240" w:lineRule="auto"/>
        <w:rPr>
          <w:rFonts w:ascii="Times New Roman" w:hAnsi="Times New Roman"/>
          <w:sz w:val="24"/>
          <w:szCs w:val="24"/>
        </w:rPr>
      </w:pPr>
      <w:r>
        <w:rPr>
          <w:rFonts w:ascii="Times New Roman" w:hAnsi="Times New Roman"/>
          <w:sz w:val="24"/>
          <w:szCs w:val="24"/>
        </w:rPr>
        <w:br w:type="page"/>
      </w:r>
    </w:p>
    <w:p w14:paraId="5A620CFB">
      <w:pPr>
        <w:pStyle w:val="78"/>
        <w:spacing w:after="0" w:line="240" w:lineRule="auto"/>
        <w:rPr>
          <w:rFonts w:ascii="Times New Roman" w:hAnsi="Times New Roman" w:cs="Times New Roman"/>
          <w:sz w:val="24"/>
          <w:szCs w:val="24"/>
        </w:rPr>
      </w:pPr>
      <w:r>
        <w:rPr>
          <w:rFonts w:ascii="Times New Roman" w:hAnsi="Times New Roman" w:cs="Times New Roman"/>
          <w:sz w:val="24"/>
          <w:szCs w:val="24"/>
        </w:rPr>
        <w:t>CAIETUL DE SARCINI INCLUSIV CLARIFICĂRILE ŞI/SAU MĂSURILE DE REMEDIERE ADUSE LA DOCUMENTAȚIA DE ATRIBUIRE PÂNĂ LA DEPUNEREA OFERTELOR</w:t>
      </w:r>
    </w:p>
    <w:p w14:paraId="2E1B0E23">
      <w:pPr>
        <w:pStyle w:val="78"/>
        <w:numPr>
          <w:ilvl w:val="0"/>
          <w:numId w:val="0"/>
        </w:numPr>
        <w:ind w:left="1440" w:hanging="360"/>
        <w:outlineLvl w:val="9"/>
        <w:rPr>
          <w:rFonts w:ascii="Times New Roman" w:hAnsi="Times New Roman" w:cs="Times New Roman"/>
          <w:sz w:val="24"/>
          <w:szCs w:val="24"/>
        </w:rPr>
      </w:pPr>
    </w:p>
    <w:p w14:paraId="7B95AC78">
      <w:pPr>
        <w:pStyle w:val="78"/>
        <w:numPr>
          <w:ilvl w:val="0"/>
          <w:numId w:val="0"/>
        </w:numPr>
        <w:ind w:left="1440" w:hanging="360"/>
        <w:outlineLvl w:val="9"/>
        <w:rPr>
          <w:rFonts w:ascii="Times New Roman" w:hAnsi="Times New Roman" w:cs="Times New Roman"/>
          <w:sz w:val="24"/>
          <w:szCs w:val="24"/>
        </w:rPr>
      </w:pPr>
    </w:p>
    <w:p w14:paraId="751F8B65">
      <w:pPr>
        <w:pStyle w:val="78"/>
        <w:numPr>
          <w:ilvl w:val="0"/>
          <w:numId w:val="0"/>
        </w:numPr>
        <w:ind w:left="1440" w:hanging="360"/>
        <w:outlineLvl w:val="9"/>
        <w:rPr>
          <w:rFonts w:ascii="Times New Roman" w:hAnsi="Times New Roman" w:cs="Times New Roman"/>
          <w:sz w:val="24"/>
          <w:szCs w:val="24"/>
        </w:rPr>
      </w:pPr>
    </w:p>
    <w:p w14:paraId="419ADAD7">
      <w:pPr>
        <w:pStyle w:val="78"/>
        <w:numPr>
          <w:ilvl w:val="0"/>
          <w:numId w:val="0"/>
        </w:numPr>
        <w:ind w:left="1440" w:hanging="360"/>
        <w:outlineLvl w:val="9"/>
        <w:rPr>
          <w:rFonts w:ascii="Times New Roman" w:hAnsi="Times New Roman" w:cs="Times New Roman"/>
          <w:sz w:val="24"/>
          <w:szCs w:val="24"/>
        </w:rPr>
      </w:pPr>
    </w:p>
    <w:p w14:paraId="65590897">
      <w:pPr>
        <w:pStyle w:val="78"/>
        <w:numPr>
          <w:ilvl w:val="0"/>
          <w:numId w:val="0"/>
        </w:numPr>
        <w:ind w:left="1440" w:hanging="360"/>
        <w:outlineLvl w:val="9"/>
        <w:rPr>
          <w:rFonts w:ascii="Times New Roman" w:hAnsi="Times New Roman" w:cs="Times New Roman"/>
          <w:sz w:val="24"/>
          <w:szCs w:val="24"/>
        </w:rPr>
      </w:pPr>
    </w:p>
    <w:p w14:paraId="03C066F4">
      <w:pPr>
        <w:pStyle w:val="78"/>
        <w:numPr>
          <w:ilvl w:val="0"/>
          <w:numId w:val="0"/>
        </w:numPr>
        <w:ind w:left="1440" w:hanging="360"/>
        <w:outlineLvl w:val="9"/>
        <w:rPr>
          <w:rFonts w:ascii="Times New Roman" w:hAnsi="Times New Roman" w:cs="Times New Roman"/>
          <w:sz w:val="24"/>
          <w:szCs w:val="24"/>
        </w:rPr>
      </w:pPr>
    </w:p>
    <w:p w14:paraId="01AEC2B8">
      <w:pPr>
        <w:pStyle w:val="78"/>
        <w:numPr>
          <w:ilvl w:val="0"/>
          <w:numId w:val="0"/>
        </w:numPr>
        <w:ind w:left="1440" w:hanging="360"/>
        <w:outlineLvl w:val="9"/>
        <w:rPr>
          <w:rFonts w:ascii="Times New Roman" w:hAnsi="Times New Roman" w:cs="Times New Roman"/>
          <w:sz w:val="24"/>
          <w:szCs w:val="24"/>
        </w:rPr>
      </w:pPr>
    </w:p>
    <w:p w14:paraId="5706CE68">
      <w:pPr>
        <w:pStyle w:val="78"/>
        <w:numPr>
          <w:ilvl w:val="0"/>
          <w:numId w:val="0"/>
        </w:numPr>
        <w:ind w:left="1440" w:hanging="360"/>
        <w:outlineLvl w:val="9"/>
        <w:rPr>
          <w:rFonts w:ascii="Times New Roman" w:hAnsi="Times New Roman" w:cs="Times New Roman"/>
          <w:sz w:val="24"/>
          <w:szCs w:val="24"/>
        </w:rPr>
      </w:pPr>
    </w:p>
    <w:p w14:paraId="2AFDDAF4">
      <w:pPr>
        <w:pStyle w:val="78"/>
        <w:numPr>
          <w:ilvl w:val="0"/>
          <w:numId w:val="0"/>
        </w:numPr>
        <w:ind w:left="1440" w:hanging="360"/>
        <w:outlineLvl w:val="9"/>
        <w:rPr>
          <w:rFonts w:ascii="Times New Roman" w:hAnsi="Times New Roman" w:cs="Times New Roman"/>
          <w:sz w:val="24"/>
          <w:szCs w:val="24"/>
        </w:rPr>
      </w:pPr>
    </w:p>
    <w:p w14:paraId="2B12B4EF">
      <w:pPr>
        <w:pStyle w:val="78"/>
        <w:numPr>
          <w:ilvl w:val="0"/>
          <w:numId w:val="0"/>
        </w:numPr>
        <w:ind w:left="1440" w:hanging="360"/>
        <w:outlineLvl w:val="9"/>
        <w:rPr>
          <w:rFonts w:ascii="Times New Roman" w:hAnsi="Times New Roman" w:cs="Times New Roman"/>
          <w:sz w:val="24"/>
          <w:szCs w:val="24"/>
        </w:rPr>
      </w:pPr>
    </w:p>
    <w:p w14:paraId="5C6B92F8">
      <w:pPr>
        <w:pStyle w:val="78"/>
        <w:numPr>
          <w:ilvl w:val="0"/>
          <w:numId w:val="0"/>
        </w:numPr>
        <w:ind w:left="1440" w:hanging="360"/>
        <w:outlineLvl w:val="9"/>
        <w:rPr>
          <w:rFonts w:ascii="Times New Roman" w:hAnsi="Times New Roman" w:cs="Times New Roman"/>
          <w:sz w:val="24"/>
          <w:szCs w:val="24"/>
        </w:rPr>
      </w:pPr>
    </w:p>
    <w:p w14:paraId="44246F22">
      <w:pPr>
        <w:pStyle w:val="78"/>
        <w:numPr>
          <w:ilvl w:val="0"/>
          <w:numId w:val="0"/>
        </w:numPr>
        <w:ind w:left="1440" w:hanging="360"/>
        <w:outlineLvl w:val="9"/>
        <w:rPr>
          <w:rFonts w:ascii="Times New Roman" w:hAnsi="Times New Roman" w:cs="Times New Roman"/>
          <w:sz w:val="24"/>
          <w:szCs w:val="24"/>
        </w:rPr>
      </w:pPr>
    </w:p>
    <w:p w14:paraId="6A90A242">
      <w:pPr>
        <w:pStyle w:val="78"/>
        <w:numPr>
          <w:ilvl w:val="0"/>
          <w:numId w:val="0"/>
        </w:numPr>
        <w:ind w:left="1440" w:hanging="360"/>
        <w:outlineLvl w:val="9"/>
        <w:rPr>
          <w:rFonts w:ascii="Times New Roman" w:hAnsi="Times New Roman" w:cs="Times New Roman"/>
          <w:sz w:val="24"/>
          <w:szCs w:val="24"/>
        </w:rPr>
      </w:pPr>
    </w:p>
    <w:p w14:paraId="547AEBE7">
      <w:pPr>
        <w:pStyle w:val="78"/>
        <w:numPr>
          <w:ilvl w:val="0"/>
          <w:numId w:val="0"/>
        </w:numPr>
        <w:ind w:left="1440" w:hanging="360"/>
        <w:outlineLvl w:val="9"/>
        <w:rPr>
          <w:rFonts w:ascii="Times New Roman" w:hAnsi="Times New Roman" w:cs="Times New Roman"/>
          <w:sz w:val="24"/>
          <w:szCs w:val="24"/>
        </w:rPr>
      </w:pPr>
    </w:p>
    <w:p w14:paraId="17847085">
      <w:pPr>
        <w:pStyle w:val="78"/>
        <w:numPr>
          <w:ilvl w:val="0"/>
          <w:numId w:val="0"/>
        </w:numPr>
        <w:ind w:left="1440" w:hanging="360"/>
        <w:outlineLvl w:val="9"/>
        <w:rPr>
          <w:rFonts w:ascii="Times New Roman" w:hAnsi="Times New Roman" w:cs="Times New Roman"/>
          <w:sz w:val="24"/>
          <w:szCs w:val="24"/>
        </w:rPr>
      </w:pPr>
    </w:p>
    <w:p w14:paraId="136BE341">
      <w:pPr>
        <w:pStyle w:val="78"/>
        <w:numPr>
          <w:ilvl w:val="0"/>
          <w:numId w:val="0"/>
        </w:numPr>
        <w:ind w:left="1440" w:hanging="360"/>
        <w:outlineLvl w:val="9"/>
        <w:rPr>
          <w:rFonts w:ascii="Times New Roman" w:hAnsi="Times New Roman" w:cs="Times New Roman"/>
          <w:sz w:val="24"/>
          <w:szCs w:val="24"/>
        </w:rPr>
      </w:pPr>
    </w:p>
    <w:p w14:paraId="4ABFCE27">
      <w:pPr>
        <w:pStyle w:val="78"/>
        <w:numPr>
          <w:ilvl w:val="0"/>
          <w:numId w:val="0"/>
        </w:numPr>
        <w:ind w:left="1440" w:hanging="360"/>
        <w:outlineLvl w:val="9"/>
        <w:rPr>
          <w:rFonts w:ascii="Times New Roman" w:hAnsi="Times New Roman" w:cs="Times New Roman"/>
          <w:sz w:val="24"/>
          <w:szCs w:val="24"/>
        </w:rPr>
      </w:pPr>
    </w:p>
    <w:p w14:paraId="1EA7AD52">
      <w:pPr>
        <w:pStyle w:val="78"/>
        <w:numPr>
          <w:ilvl w:val="0"/>
          <w:numId w:val="0"/>
        </w:numPr>
        <w:ind w:left="1440" w:hanging="360"/>
        <w:outlineLvl w:val="9"/>
        <w:rPr>
          <w:rFonts w:ascii="Times New Roman" w:hAnsi="Times New Roman" w:cs="Times New Roman"/>
          <w:sz w:val="24"/>
          <w:szCs w:val="24"/>
        </w:rPr>
      </w:pPr>
    </w:p>
    <w:p w14:paraId="0122CD05">
      <w:pPr>
        <w:pStyle w:val="78"/>
        <w:numPr>
          <w:ilvl w:val="0"/>
          <w:numId w:val="0"/>
        </w:numPr>
        <w:ind w:left="1440" w:hanging="360"/>
        <w:outlineLvl w:val="9"/>
        <w:rPr>
          <w:rFonts w:ascii="Times New Roman" w:hAnsi="Times New Roman" w:cs="Times New Roman"/>
          <w:sz w:val="24"/>
          <w:szCs w:val="24"/>
        </w:rPr>
      </w:pPr>
    </w:p>
    <w:p w14:paraId="78ECF625">
      <w:pPr>
        <w:pStyle w:val="78"/>
        <w:numPr>
          <w:ilvl w:val="0"/>
          <w:numId w:val="0"/>
        </w:numPr>
        <w:ind w:left="1440" w:hanging="360"/>
        <w:outlineLvl w:val="9"/>
        <w:rPr>
          <w:rFonts w:ascii="Times New Roman" w:hAnsi="Times New Roman" w:cs="Times New Roman"/>
          <w:sz w:val="24"/>
          <w:szCs w:val="24"/>
        </w:rPr>
      </w:pPr>
    </w:p>
    <w:p w14:paraId="541F74D4">
      <w:pPr>
        <w:pStyle w:val="78"/>
        <w:spacing w:after="0" w:line="240" w:lineRule="auto"/>
        <w:rPr>
          <w:rFonts w:ascii="Times New Roman" w:hAnsi="Times New Roman" w:cs="Times New Roman"/>
          <w:sz w:val="24"/>
          <w:szCs w:val="24"/>
        </w:rPr>
      </w:pPr>
      <w:r>
        <w:rPr>
          <w:rFonts w:ascii="Times New Roman" w:hAnsi="Times New Roman" w:cs="Times New Roman"/>
          <w:sz w:val="24"/>
          <w:szCs w:val="24"/>
        </w:rPr>
        <w:t>: OFERTA DELEGATULUI, INCLUSIV SOLICITĂRILE DE CLARIFICARE ȘI RĂSPUNSURILE LA ACESTEA, TRANSMISE ÎN PERIOADA DE EVALUARE A OFERTELOR</w:t>
      </w:r>
    </w:p>
    <w:p w14:paraId="2413B65D">
      <w:pPr>
        <w:spacing w:after="0" w:line="240" w:lineRule="auto"/>
        <w:rPr>
          <w:rFonts w:ascii="Times New Roman" w:hAnsi="Times New Roman"/>
          <w:sz w:val="24"/>
          <w:szCs w:val="24"/>
        </w:rPr>
      </w:pPr>
    </w:p>
    <w:p w14:paraId="02558839">
      <w:pPr>
        <w:spacing w:after="0" w:line="240" w:lineRule="auto"/>
        <w:rPr>
          <w:rFonts w:ascii="Times New Roman" w:hAnsi="Times New Roman"/>
          <w:sz w:val="24"/>
          <w:szCs w:val="24"/>
        </w:rPr>
      </w:pPr>
    </w:p>
    <w:p w14:paraId="5D25740E">
      <w:pPr>
        <w:spacing w:after="0" w:line="240" w:lineRule="auto"/>
        <w:jc w:val="both"/>
        <w:rPr>
          <w:rFonts w:ascii="Times New Roman" w:hAnsi="Times New Roman"/>
          <w:sz w:val="24"/>
          <w:szCs w:val="24"/>
        </w:rPr>
      </w:pPr>
      <w:r>
        <w:rPr>
          <w:rFonts w:ascii="Times New Roman" w:hAnsi="Times New Roman"/>
          <w:sz w:val="24"/>
          <w:szCs w:val="24"/>
        </w:rPr>
        <w:t>Se va completa la semnarea contractului</w:t>
      </w:r>
    </w:p>
    <w:p w14:paraId="7B71C028">
      <w:pPr>
        <w:spacing w:after="0" w:line="240" w:lineRule="auto"/>
        <w:rPr>
          <w:rFonts w:ascii="Times New Roman" w:hAnsi="Times New Roman"/>
          <w:sz w:val="24"/>
          <w:szCs w:val="24"/>
        </w:rPr>
      </w:pPr>
      <w:r>
        <w:rPr>
          <w:rFonts w:ascii="Times New Roman" w:hAnsi="Times New Roman"/>
          <w:sz w:val="24"/>
          <w:szCs w:val="24"/>
        </w:rPr>
        <w:br w:type="page"/>
      </w:r>
    </w:p>
    <w:p w14:paraId="6F5A75A0">
      <w:pPr>
        <w:pStyle w:val="78"/>
        <w:spacing w:after="0" w:line="240" w:lineRule="auto"/>
        <w:rPr>
          <w:rFonts w:ascii="Times New Roman" w:hAnsi="Times New Roman" w:cs="Times New Roman"/>
          <w:sz w:val="24"/>
          <w:szCs w:val="24"/>
        </w:rPr>
      </w:pPr>
      <w:r>
        <w:rPr>
          <w:rFonts w:ascii="Times New Roman" w:hAnsi="Times New Roman" w:cs="Times New Roman"/>
          <w:sz w:val="24"/>
          <w:szCs w:val="24"/>
        </w:rPr>
        <w:t>Inventarul Bunurilor de Retur,</w:t>
      </w:r>
      <w:r>
        <w:rPr>
          <w:rFonts w:ascii="Times New Roman" w:hAnsi="Times New Roman" w:cs="Times New Roman"/>
          <w:bCs w:val="0"/>
          <w:sz w:val="24"/>
          <w:szCs w:val="24"/>
        </w:rPr>
        <w:t xml:space="preserve"> predate </w:t>
      </w:r>
      <w:r>
        <w:rPr>
          <w:rFonts w:ascii="Times New Roman" w:hAnsi="Times New Roman" w:cs="Times New Roman"/>
          <w:sz w:val="24"/>
          <w:szCs w:val="24"/>
        </w:rPr>
        <w:t>de Delegatar către Delegat, precum și procesul-verbal de predare-primire a acestora</w:t>
      </w:r>
    </w:p>
    <w:p w14:paraId="366617D5">
      <w:pPr>
        <w:pStyle w:val="78"/>
        <w:numPr>
          <w:ilvl w:val="0"/>
          <w:numId w:val="0"/>
        </w:numPr>
        <w:spacing w:after="0" w:line="240" w:lineRule="auto"/>
        <w:ind w:left="1260" w:hanging="360"/>
        <w:rPr>
          <w:rFonts w:ascii="Times New Roman" w:hAnsi="Times New Roman" w:cs="Times New Roman"/>
          <w:sz w:val="24"/>
          <w:szCs w:val="24"/>
        </w:rPr>
      </w:pPr>
    </w:p>
    <w:p w14:paraId="4D469A9E">
      <w:pPr>
        <w:pStyle w:val="78"/>
        <w:numPr>
          <w:ilvl w:val="0"/>
          <w:numId w:val="0"/>
        </w:numPr>
        <w:spacing w:after="0" w:line="240" w:lineRule="auto"/>
        <w:ind w:left="1260" w:hanging="360"/>
        <w:rPr>
          <w:rFonts w:ascii="Times New Roman" w:hAnsi="Times New Roman" w:cs="Times New Roman"/>
          <w:sz w:val="24"/>
          <w:szCs w:val="24"/>
        </w:rPr>
      </w:pPr>
    </w:p>
    <w:p w14:paraId="7F8EEFCA">
      <w:pPr>
        <w:pStyle w:val="78"/>
        <w:numPr>
          <w:ilvl w:val="0"/>
          <w:numId w:val="0"/>
        </w:numPr>
        <w:ind w:left="1440" w:hanging="360"/>
        <w:outlineLvl w:val="9"/>
        <w:rPr>
          <w:rFonts w:ascii="Times New Roman" w:hAnsi="Times New Roman" w:cs="Times New Roman"/>
          <w:sz w:val="24"/>
          <w:szCs w:val="24"/>
        </w:rPr>
      </w:pPr>
      <w:r>
        <w:rPr>
          <w:rFonts w:ascii="Times New Roman" w:hAnsi="Times New Roman" w:cs="Times New Roman"/>
          <w:sz w:val="24"/>
          <w:szCs w:val="24"/>
        </w:rPr>
        <w:t>În tabelul de mai jos sunt prezentate echipamentele de colectare a deșeurilor puse la dispoziția viitorului operator</w:t>
      </w:r>
    </w:p>
    <w:p w14:paraId="7102C503">
      <w:pPr>
        <w:spacing w:after="0" w:line="240" w:lineRule="auto"/>
        <w:rPr>
          <w:rFonts w:ascii="Times New Roman" w:hAnsi="Times New Roman"/>
          <w:sz w:val="24"/>
          <w:szCs w:val="24"/>
        </w:rPr>
      </w:pPr>
    </w:p>
    <w:p w14:paraId="336212A1">
      <w:pPr>
        <w:spacing w:after="0" w:line="240" w:lineRule="auto"/>
        <w:rPr>
          <w:rFonts w:ascii="Times New Roman" w:hAnsi="Times New Roman"/>
          <w:sz w:val="24"/>
          <w:szCs w:val="24"/>
        </w:rPr>
      </w:pPr>
    </w:p>
    <w:p w14:paraId="6A925D4C">
      <w:pPr>
        <w:spacing w:after="0" w:line="240" w:lineRule="auto"/>
        <w:rPr>
          <w:rFonts w:ascii="Times New Roman" w:hAnsi="Times New Roman"/>
          <w:sz w:val="24"/>
          <w:szCs w:val="24"/>
        </w:rPr>
      </w:pPr>
    </w:p>
    <w:p w14:paraId="78A8D289">
      <w:pPr>
        <w:spacing w:after="0" w:line="240" w:lineRule="auto"/>
        <w:rPr>
          <w:rFonts w:ascii="Times New Roman" w:hAnsi="Times New Roman"/>
          <w:sz w:val="24"/>
          <w:szCs w:val="24"/>
        </w:rPr>
      </w:pPr>
      <w:r>
        <w:rPr>
          <w:lang w:val="en-US"/>
        </w:rPr>
        <w:drawing>
          <wp:inline distT="0" distB="0" distL="0" distR="0">
            <wp:extent cx="6447155" cy="2421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rcRect l="41225" t="47184" r="25406" b="30538"/>
                    <a:stretch>
                      <a:fillRect/>
                    </a:stretch>
                  </pic:blipFill>
                  <pic:spPr>
                    <a:xfrm>
                      <a:off x="0" y="0"/>
                      <a:ext cx="6509801" cy="2444722"/>
                    </a:xfrm>
                    <a:prstGeom prst="rect">
                      <a:avLst/>
                    </a:prstGeom>
                    <a:ln>
                      <a:noFill/>
                    </a:ln>
                  </pic:spPr>
                </pic:pic>
              </a:graphicData>
            </a:graphic>
          </wp:inline>
        </w:drawing>
      </w:r>
    </w:p>
    <w:p w14:paraId="1AB0CFAE">
      <w:pPr>
        <w:spacing w:after="0" w:line="240" w:lineRule="auto"/>
        <w:rPr>
          <w:rFonts w:ascii="Times New Roman" w:hAnsi="Times New Roman"/>
          <w:sz w:val="24"/>
          <w:szCs w:val="24"/>
        </w:rPr>
      </w:pPr>
    </w:p>
    <w:p w14:paraId="0B3B97B9">
      <w:pPr>
        <w:spacing w:after="0" w:line="240" w:lineRule="auto"/>
        <w:rPr>
          <w:rFonts w:ascii="Times New Roman" w:hAnsi="Times New Roman"/>
          <w:sz w:val="24"/>
          <w:szCs w:val="24"/>
        </w:rPr>
      </w:pPr>
    </w:p>
    <w:p w14:paraId="2C2753FC">
      <w:pPr>
        <w:spacing w:after="0" w:line="240" w:lineRule="auto"/>
        <w:rPr>
          <w:rFonts w:ascii="Times New Roman" w:hAnsi="Times New Roman"/>
          <w:sz w:val="24"/>
          <w:szCs w:val="24"/>
        </w:rPr>
      </w:pPr>
    </w:p>
    <w:p w14:paraId="4AADD680">
      <w:pPr>
        <w:shd w:val="clear" w:color="auto" w:fill="FFFFFF"/>
        <w:spacing w:after="0" w:line="240" w:lineRule="auto"/>
        <w:jc w:val="both"/>
        <w:rPr>
          <w:rFonts w:ascii="Times New Roman" w:hAnsi="Times New Roman"/>
          <w:color w:val="1D2228"/>
          <w:sz w:val="24"/>
          <w:szCs w:val="24"/>
          <w:shd w:val="clear" w:color="auto" w:fill="FFFFFF"/>
        </w:rPr>
      </w:pPr>
      <w:r>
        <w:rPr>
          <w:rFonts w:ascii="Times New Roman" w:hAnsi="Times New Roman"/>
          <w:color w:val="1D2228"/>
          <w:sz w:val="24"/>
          <w:szCs w:val="24"/>
          <w:shd w:val="clear" w:color="auto" w:fill="FFFFFF"/>
        </w:rPr>
        <w:t>Nota 1: În vederea asigurării bunei desfășurări a serviciului de salubrizare, în situația în care Delegatarul, prin Consiliul Județean Arad, achiziționează bunuri de retur pe durata derulării contractului, acestea vor putea fi introduse în contract, prin actualizarea Anexei nr. 4 la contract.</w:t>
      </w:r>
    </w:p>
    <w:p w14:paraId="44016843">
      <w:pPr>
        <w:shd w:val="clear" w:color="auto" w:fill="FFFFFF"/>
        <w:spacing w:after="0" w:line="240" w:lineRule="auto"/>
        <w:jc w:val="both"/>
        <w:rPr>
          <w:rFonts w:ascii="Times New Roman" w:hAnsi="Times New Roman"/>
          <w:color w:val="1D2228"/>
          <w:sz w:val="24"/>
          <w:szCs w:val="24"/>
          <w:shd w:val="clear" w:color="auto" w:fill="FFFFFF"/>
        </w:rPr>
      </w:pPr>
    </w:p>
    <w:p w14:paraId="15EE73ED">
      <w:pPr>
        <w:shd w:val="clear" w:color="auto" w:fill="FFFFFF"/>
        <w:spacing w:after="0" w:line="240" w:lineRule="auto"/>
        <w:jc w:val="both"/>
        <w:rPr>
          <w:rFonts w:ascii="Times New Roman" w:hAnsi="Times New Roman" w:eastAsia="Times New Roman"/>
          <w:sz w:val="24"/>
          <w:szCs w:val="24"/>
        </w:rPr>
      </w:pPr>
      <w:r>
        <w:rPr>
          <w:rFonts w:ascii="Times New Roman" w:hAnsi="Times New Roman"/>
          <w:color w:val="1D2228"/>
          <w:sz w:val="24"/>
          <w:szCs w:val="24"/>
          <w:shd w:val="clear" w:color="auto" w:fill="FFFFFF"/>
        </w:rPr>
        <w:t>Nota 2: Operatorul va include in fisa de fundamentare și memoriu tehnic costurile aferente distribuirii către utilizatorii din zona 5 – mediul urban a celor 3464 pubele de 120 l de la locul de depozitare.</w:t>
      </w:r>
      <w:r>
        <w:rPr>
          <w:rFonts w:ascii="Times New Roman" w:hAnsi="Times New Roman"/>
          <w:color w:val="1D2228"/>
          <w:sz w:val="24"/>
          <w:szCs w:val="24"/>
          <w:shd w:val="clear" w:color="auto" w:fill="FFFFFF"/>
        </w:rPr>
        <w:br w:type="textWrapping"/>
      </w:r>
      <w:r>
        <w:rPr>
          <w:rFonts w:ascii="Times New Roman" w:hAnsi="Times New Roman"/>
          <w:color w:val="1D2228"/>
          <w:sz w:val="24"/>
          <w:szCs w:val="24"/>
          <w:shd w:val="clear" w:color="auto" w:fill="FFFFFF"/>
        </w:rPr>
        <w:t>În cadrul procedurii Ofertanții vor utiliza parametrii specifici echipamentelor existente.</w:t>
      </w:r>
      <w:r>
        <w:rPr>
          <w:rFonts w:ascii="Times New Roman" w:hAnsi="Times New Roman"/>
          <w:color w:val="1D2228"/>
          <w:sz w:val="24"/>
          <w:szCs w:val="24"/>
          <w:shd w:val="clear" w:color="auto" w:fill="FFFFFF"/>
        </w:rPr>
        <w:br w:type="textWrapping"/>
      </w:r>
      <w:r>
        <w:rPr>
          <w:rFonts w:ascii="Times New Roman" w:hAnsi="Times New Roman"/>
          <w:color w:val="1D2228"/>
          <w:sz w:val="24"/>
          <w:szCs w:val="24"/>
          <w:shd w:val="clear" w:color="auto" w:fill="FFFFFF"/>
        </w:rPr>
        <w:t>Delegatul are obligația de a distribui (pe cheltuiala sa) către utilizatori, bunurile noi achiziționate ( 3464 buc. pubele 120 l maro), în cadrul unei proceduri organizate, de la locul de depozitare.</w:t>
      </w:r>
    </w:p>
    <w:p w14:paraId="216C16D3">
      <w:pPr>
        <w:shd w:val="clear" w:color="auto" w:fill="FFFFFF"/>
        <w:spacing w:after="0" w:line="240" w:lineRule="auto"/>
        <w:jc w:val="both"/>
        <w:rPr>
          <w:rFonts w:ascii="Times New Roman" w:hAnsi="Times New Roman"/>
          <w:color w:val="1D2228"/>
          <w:sz w:val="24"/>
          <w:szCs w:val="24"/>
          <w:shd w:val="clear" w:color="auto" w:fill="FFFFFF"/>
        </w:rPr>
      </w:pPr>
    </w:p>
    <w:p w14:paraId="5D10D601">
      <w:pPr>
        <w:shd w:val="clear" w:color="auto" w:fill="FFFFFF"/>
        <w:spacing w:after="0" w:line="240" w:lineRule="auto"/>
        <w:jc w:val="both"/>
        <w:rPr>
          <w:rFonts w:ascii="Times New Roman" w:hAnsi="Times New Roman"/>
          <w:color w:val="1D2228"/>
          <w:sz w:val="24"/>
          <w:szCs w:val="24"/>
          <w:shd w:val="clear" w:color="auto" w:fill="FFFFFF"/>
        </w:rPr>
      </w:pPr>
    </w:p>
    <w:p w14:paraId="626E7676">
      <w:pPr>
        <w:shd w:val="clear" w:color="auto" w:fill="FFFFFF"/>
        <w:spacing w:after="0" w:line="240" w:lineRule="auto"/>
        <w:jc w:val="both"/>
        <w:rPr>
          <w:rFonts w:ascii="Times New Roman" w:hAnsi="Times New Roman"/>
          <w:color w:val="1D2228"/>
          <w:sz w:val="24"/>
          <w:szCs w:val="24"/>
          <w:shd w:val="clear" w:color="auto" w:fill="FFFFFF"/>
        </w:rPr>
      </w:pPr>
      <w:r>
        <w:rPr>
          <w:rFonts w:ascii="Times New Roman" w:hAnsi="Times New Roman"/>
          <w:color w:val="1D2228"/>
          <w:sz w:val="24"/>
          <w:szCs w:val="24"/>
          <w:shd w:val="clear" w:color="auto" w:fill="FFFFFF"/>
        </w:rPr>
        <w:t>În cazul actualizării Anexei nr. 4 la contract, Delegatarul va proceda la actualizarea valorii redevenţei în conformitate cu prevederile legale în vigoare, părţile urmând a încheia în acest sens un act adiţional la prezentul contract.</w:t>
      </w:r>
    </w:p>
    <w:p w14:paraId="3C19DFB8">
      <w:pPr>
        <w:shd w:val="clear" w:color="auto" w:fill="FFFFFF"/>
        <w:spacing w:after="0" w:line="240" w:lineRule="auto"/>
        <w:jc w:val="both"/>
        <w:rPr>
          <w:rFonts w:ascii="Times New Roman" w:hAnsi="Times New Roman" w:eastAsia="Times New Roman"/>
          <w:sz w:val="24"/>
          <w:szCs w:val="24"/>
        </w:rPr>
      </w:pPr>
      <w:r>
        <w:rPr>
          <w:rFonts w:ascii="Times New Roman" w:hAnsi="Times New Roman"/>
          <w:color w:val="1D2228"/>
          <w:sz w:val="24"/>
          <w:szCs w:val="24"/>
        </w:rPr>
        <w:br w:type="textWrapping"/>
      </w:r>
      <w:r>
        <w:rPr>
          <w:rFonts w:ascii="Times New Roman" w:hAnsi="Times New Roman"/>
          <w:color w:val="1D2228"/>
          <w:sz w:val="24"/>
          <w:szCs w:val="24"/>
          <w:shd w:val="clear" w:color="auto" w:fill="FFFFFF"/>
        </w:rPr>
        <w:t>Redevența va fi recalculată ținând cont de investițiile făcute de către Consiliul Județean Arad pe durata contractului.</w:t>
      </w:r>
      <w:r>
        <w:rPr>
          <w:rFonts w:ascii="Times New Roman" w:hAnsi="Times New Roman"/>
          <w:color w:val="1D2228"/>
          <w:sz w:val="24"/>
          <w:szCs w:val="24"/>
        </w:rPr>
        <w:br w:type="textWrapping"/>
      </w:r>
    </w:p>
    <w:p w14:paraId="32E15B56">
      <w:pPr>
        <w:spacing w:after="0" w:line="240" w:lineRule="auto"/>
        <w:jc w:val="both"/>
        <w:rPr>
          <w:rFonts w:ascii="Arial" w:hAnsi="Arial" w:cs="Arial"/>
        </w:rPr>
      </w:pPr>
    </w:p>
    <w:p w14:paraId="1F3DA412">
      <w:pPr>
        <w:spacing w:after="0" w:line="240" w:lineRule="auto"/>
        <w:rPr>
          <w:rFonts w:ascii="Times New Roman" w:hAnsi="Times New Roman"/>
          <w:sz w:val="24"/>
          <w:szCs w:val="24"/>
        </w:rPr>
      </w:pPr>
    </w:p>
    <w:p w14:paraId="685041A5">
      <w:pPr>
        <w:spacing w:after="0" w:line="240" w:lineRule="auto"/>
        <w:rPr>
          <w:rFonts w:ascii="Times New Roman" w:hAnsi="Times New Roman"/>
          <w:sz w:val="24"/>
          <w:szCs w:val="24"/>
        </w:rPr>
      </w:pPr>
    </w:p>
    <w:p w14:paraId="1AAF2014">
      <w:pPr>
        <w:spacing w:after="0" w:line="240" w:lineRule="auto"/>
        <w:rPr>
          <w:rFonts w:ascii="Times New Roman" w:hAnsi="Times New Roman"/>
          <w:sz w:val="24"/>
          <w:szCs w:val="24"/>
        </w:rPr>
      </w:pPr>
    </w:p>
    <w:p w14:paraId="2DA8CCDC">
      <w:pPr>
        <w:spacing w:after="0" w:line="240" w:lineRule="auto"/>
        <w:rPr>
          <w:rFonts w:ascii="Times New Roman" w:hAnsi="Times New Roman"/>
          <w:sz w:val="24"/>
          <w:szCs w:val="24"/>
        </w:rPr>
      </w:pPr>
    </w:p>
    <w:p w14:paraId="0505B611">
      <w:pPr>
        <w:pStyle w:val="78"/>
        <w:spacing w:after="0" w:line="240" w:lineRule="auto"/>
        <w:rPr>
          <w:rFonts w:ascii="Times New Roman" w:hAnsi="Times New Roman" w:cs="Times New Roman"/>
          <w:sz w:val="24"/>
          <w:szCs w:val="24"/>
        </w:rPr>
      </w:pPr>
      <w:r>
        <w:rPr>
          <w:rFonts w:ascii="Times New Roman" w:hAnsi="Times New Roman" w:cs="Times New Roman"/>
          <w:sz w:val="24"/>
          <w:szCs w:val="24"/>
        </w:rPr>
        <w:t>ORDINUL DE ÎNCEPERE A PRESTĂRII SERVICIULUI</w:t>
      </w:r>
    </w:p>
    <w:p w14:paraId="60BB04DE">
      <w:pPr>
        <w:spacing w:after="0" w:line="240" w:lineRule="auto"/>
        <w:rPr>
          <w:rFonts w:ascii="Times New Roman" w:hAnsi="Times New Roman"/>
          <w:sz w:val="24"/>
          <w:szCs w:val="24"/>
        </w:rPr>
      </w:pPr>
    </w:p>
    <w:p w14:paraId="4FBCB141">
      <w:pPr>
        <w:spacing w:after="0" w:line="240" w:lineRule="auto"/>
        <w:rPr>
          <w:rFonts w:ascii="Times New Roman" w:hAnsi="Times New Roman"/>
          <w:sz w:val="24"/>
          <w:szCs w:val="24"/>
        </w:rPr>
      </w:pPr>
      <w:r>
        <w:rPr>
          <w:rFonts w:ascii="Times New Roman" w:hAnsi="Times New Roman"/>
          <w:sz w:val="24"/>
          <w:szCs w:val="24"/>
        </w:rPr>
        <w:t>Se va completa după semnarea contractului</w:t>
      </w:r>
    </w:p>
    <w:p w14:paraId="5429AF65">
      <w:pPr>
        <w:spacing w:after="0" w:line="240" w:lineRule="auto"/>
        <w:rPr>
          <w:rFonts w:ascii="Times New Roman" w:hAnsi="Times New Roman"/>
          <w:sz w:val="24"/>
          <w:szCs w:val="24"/>
        </w:rPr>
      </w:pPr>
      <w:r>
        <w:rPr>
          <w:rFonts w:ascii="Times New Roman" w:hAnsi="Times New Roman"/>
          <w:sz w:val="24"/>
          <w:szCs w:val="24"/>
        </w:rPr>
        <w:br w:type="page"/>
      </w:r>
    </w:p>
    <w:p w14:paraId="66ADD6C0">
      <w:pPr>
        <w:pStyle w:val="78"/>
        <w:numPr>
          <w:ilvl w:val="0"/>
          <w:numId w:val="0"/>
        </w:numPr>
        <w:spacing w:after="0" w:line="240" w:lineRule="auto"/>
        <w:ind w:left="1260" w:hanging="360"/>
        <w:rPr>
          <w:rFonts w:ascii="Times New Roman" w:hAnsi="Times New Roman" w:cs="Times New Roman"/>
          <w:sz w:val="24"/>
          <w:szCs w:val="24"/>
        </w:rPr>
      </w:pPr>
      <w:r>
        <w:rPr>
          <w:rFonts w:ascii="Times New Roman" w:hAnsi="Times New Roman" w:cs="Times New Roman"/>
          <w:sz w:val="24"/>
          <w:szCs w:val="24"/>
        </w:rPr>
        <w:t>Anexa 6 Bunuri pe care operatorul trebuie să le dețină la începerea contractului</w:t>
      </w:r>
    </w:p>
    <w:p w14:paraId="56B59D6C">
      <w:pPr>
        <w:pStyle w:val="78"/>
        <w:numPr>
          <w:ilvl w:val="0"/>
          <w:numId w:val="0"/>
        </w:numPr>
        <w:spacing w:after="0" w:line="240" w:lineRule="auto"/>
        <w:ind w:left="1260" w:hanging="360"/>
        <w:rPr>
          <w:rFonts w:ascii="Times New Roman" w:hAnsi="Times New Roman" w:cs="Times New Roman"/>
          <w:sz w:val="24"/>
          <w:szCs w:val="24"/>
        </w:rPr>
      </w:pPr>
    </w:p>
    <w:p w14:paraId="7B7DF926">
      <w:pPr>
        <w:pStyle w:val="78"/>
        <w:numPr>
          <w:ilvl w:val="0"/>
          <w:numId w:val="0"/>
        </w:numPr>
        <w:spacing w:after="0" w:line="240" w:lineRule="auto"/>
        <w:ind w:left="1260" w:hanging="360"/>
        <w:rPr>
          <w:rFonts w:ascii="Times New Roman" w:hAnsi="Times New Roman" w:cs="Times New Roman"/>
          <w:b w:val="0"/>
          <w:sz w:val="24"/>
          <w:szCs w:val="24"/>
        </w:rPr>
      </w:pPr>
      <w:r>
        <w:rPr>
          <w:rFonts w:ascii="Times New Roman" w:hAnsi="Times New Roman" w:cs="Times New Roman"/>
          <w:b w:val="0"/>
          <w:sz w:val="24"/>
          <w:szCs w:val="24"/>
        </w:rPr>
        <w:t>Se va completata după semnarea contractului</w:t>
      </w:r>
    </w:p>
    <w:p w14:paraId="015681A9">
      <w:pPr>
        <w:pStyle w:val="78"/>
        <w:numPr>
          <w:ilvl w:val="0"/>
          <w:numId w:val="0"/>
        </w:numPr>
        <w:spacing w:after="0" w:line="240" w:lineRule="auto"/>
        <w:ind w:left="1260" w:hanging="360"/>
        <w:rPr>
          <w:rFonts w:ascii="Times New Roman" w:hAnsi="Times New Roman" w:cs="Times New Roman"/>
          <w:sz w:val="24"/>
          <w:szCs w:val="24"/>
        </w:rPr>
      </w:pPr>
    </w:p>
    <w:p w14:paraId="65AF0F05">
      <w:pPr>
        <w:pStyle w:val="78"/>
        <w:numPr>
          <w:ilvl w:val="0"/>
          <w:numId w:val="0"/>
        </w:numPr>
        <w:spacing w:after="0" w:line="240" w:lineRule="auto"/>
        <w:ind w:left="1260" w:hanging="360"/>
        <w:rPr>
          <w:rFonts w:ascii="Times New Roman" w:hAnsi="Times New Roman" w:cs="Times New Roman"/>
          <w:sz w:val="24"/>
          <w:szCs w:val="24"/>
        </w:rPr>
      </w:pPr>
    </w:p>
    <w:p w14:paraId="0F66EFAD">
      <w:pPr>
        <w:pStyle w:val="78"/>
        <w:numPr>
          <w:ilvl w:val="0"/>
          <w:numId w:val="0"/>
        </w:numPr>
        <w:spacing w:after="0" w:line="240" w:lineRule="auto"/>
        <w:ind w:left="1260" w:hanging="360"/>
        <w:rPr>
          <w:rFonts w:ascii="Times New Roman" w:hAnsi="Times New Roman" w:cs="Times New Roman"/>
          <w:sz w:val="24"/>
          <w:szCs w:val="24"/>
        </w:rPr>
      </w:pPr>
    </w:p>
    <w:p w14:paraId="32C60C0C">
      <w:pPr>
        <w:pStyle w:val="78"/>
        <w:numPr>
          <w:ilvl w:val="0"/>
          <w:numId w:val="0"/>
        </w:numPr>
        <w:spacing w:after="0" w:line="240" w:lineRule="auto"/>
        <w:ind w:left="1260" w:hanging="360"/>
        <w:rPr>
          <w:rFonts w:ascii="Times New Roman" w:hAnsi="Times New Roman" w:cs="Times New Roman"/>
          <w:sz w:val="24"/>
          <w:szCs w:val="24"/>
        </w:rPr>
      </w:pPr>
    </w:p>
    <w:p w14:paraId="50E7516B">
      <w:pPr>
        <w:pStyle w:val="78"/>
        <w:numPr>
          <w:ilvl w:val="0"/>
          <w:numId w:val="0"/>
        </w:numPr>
        <w:spacing w:after="0" w:line="240" w:lineRule="auto"/>
        <w:ind w:left="1260" w:hanging="360"/>
        <w:rPr>
          <w:rFonts w:ascii="Times New Roman" w:hAnsi="Times New Roman" w:cs="Times New Roman"/>
          <w:sz w:val="24"/>
          <w:szCs w:val="24"/>
        </w:rPr>
      </w:pPr>
    </w:p>
    <w:p w14:paraId="1CCFAA3A">
      <w:pPr>
        <w:pStyle w:val="78"/>
        <w:numPr>
          <w:ilvl w:val="0"/>
          <w:numId w:val="0"/>
        </w:numPr>
        <w:spacing w:after="0" w:line="240" w:lineRule="auto"/>
        <w:ind w:left="1260" w:hanging="360"/>
        <w:rPr>
          <w:rFonts w:ascii="Times New Roman" w:hAnsi="Times New Roman" w:cs="Times New Roman"/>
          <w:sz w:val="24"/>
          <w:szCs w:val="24"/>
        </w:rPr>
      </w:pPr>
    </w:p>
    <w:p w14:paraId="091260B3">
      <w:pPr>
        <w:pStyle w:val="78"/>
        <w:numPr>
          <w:ilvl w:val="0"/>
          <w:numId w:val="0"/>
        </w:numPr>
        <w:spacing w:after="0" w:line="240" w:lineRule="auto"/>
        <w:ind w:left="1260" w:hanging="360"/>
        <w:rPr>
          <w:rFonts w:ascii="Times New Roman" w:hAnsi="Times New Roman" w:cs="Times New Roman"/>
          <w:sz w:val="24"/>
          <w:szCs w:val="24"/>
        </w:rPr>
      </w:pPr>
    </w:p>
    <w:p w14:paraId="20E83167">
      <w:pPr>
        <w:pStyle w:val="78"/>
        <w:numPr>
          <w:ilvl w:val="0"/>
          <w:numId w:val="0"/>
        </w:numPr>
        <w:spacing w:after="0" w:line="240" w:lineRule="auto"/>
        <w:ind w:left="1260" w:hanging="360"/>
        <w:rPr>
          <w:rFonts w:ascii="Times New Roman" w:hAnsi="Times New Roman" w:cs="Times New Roman"/>
          <w:sz w:val="24"/>
          <w:szCs w:val="24"/>
        </w:rPr>
      </w:pPr>
    </w:p>
    <w:p w14:paraId="5569A626">
      <w:pPr>
        <w:pStyle w:val="78"/>
        <w:numPr>
          <w:ilvl w:val="0"/>
          <w:numId w:val="0"/>
        </w:numPr>
        <w:spacing w:after="0" w:line="240" w:lineRule="auto"/>
        <w:ind w:left="1260" w:hanging="360"/>
        <w:rPr>
          <w:rFonts w:ascii="Times New Roman" w:hAnsi="Times New Roman" w:cs="Times New Roman"/>
          <w:sz w:val="24"/>
          <w:szCs w:val="24"/>
        </w:rPr>
      </w:pPr>
    </w:p>
    <w:p w14:paraId="28D830E4">
      <w:pPr>
        <w:pStyle w:val="78"/>
        <w:numPr>
          <w:ilvl w:val="0"/>
          <w:numId w:val="0"/>
        </w:numPr>
        <w:spacing w:after="0" w:line="240" w:lineRule="auto"/>
        <w:ind w:left="1260" w:hanging="360"/>
        <w:rPr>
          <w:rFonts w:ascii="Times New Roman" w:hAnsi="Times New Roman" w:cs="Times New Roman"/>
          <w:sz w:val="24"/>
          <w:szCs w:val="24"/>
        </w:rPr>
      </w:pPr>
    </w:p>
    <w:p w14:paraId="49E9F429">
      <w:pPr>
        <w:pStyle w:val="78"/>
        <w:numPr>
          <w:ilvl w:val="0"/>
          <w:numId w:val="0"/>
        </w:numPr>
        <w:spacing w:after="0" w:line="240" w:lineRule="auto"/>
        <w:ind w:left="1260" w:hanging="360"/>
        <w:rPr>
          <w:rFonts w:ascii="Times New Roman" w:hAnsi="Times New Roman" w:cs="Times New Roman"/>
          <w:sz w:val="24"/>
          <w:szCs w:val="24"/>
        </w:rPr>
      </w:pPr>
    </w:p>
    <w:p w14:paraId="3A010717">
      <w:pPr>
        <w:pStyle w:val="78"/>
        <w:numPr>
          <w:ilvl w:val="0"/>
          <w:numId w:val="0"/>
        </w:numPr>
        <w:spacing w:after="0" w:line="240" w:lineRule="auto"/>
        <w:ind w:left="1260" w:hanging="360"/>
        <w:rPr>
          <w:rFonts w:ascii="Times New Roman" w:hAnsi="Times New Roman" w:cs="Times New Roman"/>
          <w:sz w:val="24"/>
          <w:szCs w:val="24"/>
        </w:rPr>
      </w:pPr>
    </w:p>
    <w:p w14:paraId="0835FB3D">
      <w:pPr>
        <w:pStyle w:val="78"/>
        <w:numPr>
          <w:ilvl w:val="0"/>
          <w:numId w:val="0"/>
        </w:numPr>
        <w:spacing w:after="0" w:line="240" w:lineRule="auto"/>
        <w:ind w:left="1260" w:hanging="360"/>
        <w:rPr>
          <w:rFonts w:ascii="Times New Roman" w:hAnsi="Times New Roman" w:cs="Times New Roman"/>
          <w:sz w:val="24"/>
          <w:szCs w:val="24"/>
        </w:rPr>
      </w:pPr>
    </w:p>
    <w:p w14:paraId="39440FC7">
      <w:pPr>
        <w:pStyle w:val="78"/>
        <w:numPr>
          <w:ilvl w:val="0"/>
          <w:numId w:val="0"/>
        </w:numPr>
        <w:spacing w:after="0" w:line="240" w:lineRule="auto"/>
        <w:ind w:left="1260" w:hanging="360"/>
        <w:rPr>
          <w:rFonts w:ascii="Times New Roman" w:hAnsi="Times New Roman" w:cs="Times New Roman"/>
          <w:sz w:val="24"/>
          <w:szCs w:val="24"/>
        </w:rPr>
      </w:pPr>
    </w:p>
    <w:p w14:paraId="7E3C950D">
      <w:pPr>
        <w:pStyle w:val="78"/>
        <w:numPr>
          <w:ilvl w:val="0"/>
          <w:numId w:val="0"/>
        </w:numPr>
        <w:spacing w:after="0" w:line="240" w:lineRule="auto"/>
        <w:ind w:left="1260" w:hanging="360"/>
        <w:rPr>
          <w:rFonts w:ascii="Times New Roman" w:hAnsi="Times New Roman" w:cs="Times New Roman"/>
          <w:sz w:val="24"/>
          <w:szCs w:val="24"/>
        </w:rPr>
      </w:pPr>
    </w:p>
    <w:p w14:paraId="33041712">
      <w:pPr>
        <w:pStyle w:val="78"/>
        <w:numPr>
          <w:ilvl w:val="0"/>
          <w:numId w:val="0"/>
        </w:numPr>
        <w:spacing w:after="0" w:line="240" w:lineRule="auto"/>
        <w:ind w:left="1260" w:hanging="360"/>
        <w:rPr>
          <w:rFonts w:ascii="Times New Roman" w:hAnsi="Times New Roman" w:cs="Times New Roman"/>
          <w:sz w:val="24"/>
          <w:szCs w:val="24"/>
        </w:rPr>
      </w:pPr>
    </w:p>
    <w:p w14:paraId="74893CE0">
      <w:pPr>
        <w:pStyle w:val="78"/>
        <w:numPr>
          <w:ilvl w:val="0"/>
          <w:numId w:val="0"/>
        </w:numPr>
        <w:spacing w:after="0" w:line="240" w:lineRule="auto"/>
        <w:ind w:left="1260" w:hanging="360"/>
        <w:rPr>
          <w:rFonts w:ascii="Times New Roman" w:hAnsi="Times New Roman" w:cs="Times New Roman"/>
          <w:sz w:val="24"/>
          <w:szCs w:val="24"/>
        </w:rPr>
      </w:pPr>
    </w:p>
    <w:p w14:paraId="337F9A22">
      <w:pPr>
        <w:pStyle w:val="78"/>
        <w:numPr>
          <w:ilvl w:val="0"/>
          <w:numId w:val="0"/>
        </w:numPr>
        <w:spacing w:after="0" w:line="240" w:lineRule="auto"/>
        <w:ind w:left="1260" w:hanging="360"/>
        <w:rPr>
          <w:rFonts w:ascii="Times New Roman" w:hAnsi="Times New Roman" w:cs="Times New Roman"/>
          <w:sz w:val="24"/>
          <w:szCs w:val="24"/>
        </w:rPr>
      </w:pPr>
    </w:p>
    <w:p w14:paraId="1E90BEE6">
      <w:pPr>
        <w:pStyle w:val="78"/>
        <w:numPr>
          <w:ilvl w:val="0"/>
          <w:numId w:val="0"/>
        </w:numPr>
        <w:spacing w:after="0" w:line="240" w:lineRule="auto"/>
        <w:ind w:left="1260" w:hanging="360"/>
        <w:rPr>
          <w:rFonts w:ascii="Times New Roman" w:hAnsi="Times New Roman" w:cs="Times New Roman"/>
          <w:sz w:val="24"/>
          <w:szCs w:val="24"/>
        </w:rPr>
      </w:pPr>
    </w:p>
    <w:p w14:paraId="7D040482">
      <w:pPr>
        <w:pStyle w:val="78"/>
        <w:numPr>
          <w:ilvl w:val="0"/>
          <w:numId w:val="0"/>
        </w:numPr>
        <w:spacing w:after="0" w:line="240" w:lineRule="auto"/>
        <w:ind w:left="1260" w:hanging="360"/>
        <w:rPr>
          <w:rFonts w:ascii="Times New Roman" w:hAnsi="Times New Roman" w:cs="Times New Roman"/>
          <w:sz w:val="24"/>
          <w:szCs w:val="24"/>
        </w:rPr>
      </w:pPr>
    </w:p>
    <w:p w14:paraId="754A5717">
      <w:pPr>
        <w:pStyle w:val="78"/>
        <w:numPr>
          <w:ilvl w:val="0"/>
          <w:numId w:val="0"/>
        </w:numPr>
        <w:spacing w:after="0" w:line="240" w:lineRule="auto"/>
        <w:ind w:left="1260" w:hanging="360"/>
        <w:rPr>
          <w:rFonts w:ascii="Times New Roman" w:hAnsi="Times New Roman" w:cs="Times New Roman"/>
          <w:sz w:val="24"/>
          <w:szCs w:val="24"/>
        </w:rPr>
      </w:pPr>
    </w:p>
    <w:p w14:paraId="496CFA5C">
      <w:pPr>
        <w:pStyle w:val="78"/>
        <w:numPr>
          <w:ilvl w:val="0"/>
          <w:numId w:val="0"/>
        </w:numPr>
        <w:spacing w:after="0" w:line="240" w:lineRule="auto"/>
        <w:ind w:left="1260" w:hanging="360"/>
        <w:rPr>
          <w:rFonts w:ascii="Times New Roman" w:hAnsi="Times New Roman" w:cs="Times New Roman"/>
          <w:sz w:val="24"/>
          <w:szCs w:val="24"/>
        </w:rPr>
      </w:pPr>
    </w:p>
    <w:p w14:paraId="1DF5ACAA">
      <w:pPr>
        <w:pStyle w:val="78"/>
        <w:numPr>
          <w:ilvl w:val="0"/>
          <w:numId w:val="0"/>
        </w:numPr>
        <w:spacing w:after="0" w:line="240" w:lineRule="auto"/>
        <w:ind w:left="1260" w:hanging="360"/>
        <w:rPr>
          <w:rFonts w:ascii="Times New Roman" w:hAnsi="Times New Roman" w:cs="Times New Roman"/>
          <w:sz w:val="24"/>
          <w:szCs w:val="24"/>
        </w:rPr>
      </w:pPr>
    </w:p>
    <w:p w14:paraId="4700D835">
      <w:pPr>
        <w:pStyle w:val="78"/>
        <w:numPr>
          <w:ilvl w:val="0"/>
          <w:numId w:val="0"/>
        </w:numPr>
        <w:spacing w:after="0" w:line="240" w:lineRule="auto"/>
        <w:ind w:left="1260" w:hanging="360"/>
        <w:rPr>
          <w:rFonts w:ascii="Times New Roman" w:hAnsi="Times New Roman" w:cs="Times New Roman"/>
          <w:sz w:val="24"/>
          <w:szCs w:val="24"/>
        </w:rPr>
      </w:pPr>
    </w:p>
    <w:p w14:paraId="5ABDBEB0">
      <w:pPr>
        <w:pStyle w:val="78"/>
        <w:numPr>
          <w:ilvl w:val="0"/>
          <w:numId w:val="0"/>
        </w:numPr>
        <w:spacing w:after="0" w:line="240" w:lineRule="auto"/>
        <w:ind w:left="1260" w:hanging="360"/>
        <w:rPr>
          <w:rFonts w:ascii="Times New Roman" w:hAnsi="Times New Roman" w:cs="Times New Roman"/>
          <w:sz w:val="24"/>
          <w:szCs w:val="24"/>
        </w:rPr>
      </w:pPr>
    </w:p>
    <w:p w14:paraId="5D10F524">
      <w:pPr>
        <w:pStyle w:val="78"/>
        <w:numPr>
          <w:ilvl w:val="0"/>
          <w:numId w:val="0"/>
        </w:numPr>
        <w:spacing w:after="0" w:line="240" w:lineRule="auto"/>
        <w:ind w:left="1260" w:hanging="360"/>
        <w:rPr>
          <w:rFonts w:ascii="Times New Roman" w:hAnsi="Times New Roman" w:cs="Times New Roman"/>
          <w:sz w:val="24"/>
          <w:szCs w:val="24"/>
        </w:rPr>
      </w:pPr>
    </w:p>
    <w:p w14:paraId="630FA078">
      <w:pPr>
        <w:pStyle w:val="78"/>
        <w:numPr>
          <w:ilvl w:val="0"/>
          <w:numId w:val="0"/>
        </w:numPr>
        <w:spacing w:after="0" w:line="240" w:lineRule="auto"/>
        <w:ind w:left="1260" w:hanging="360"/>
        <w:rPr>
          <w:rFonts w:ascii="Times New Roman" w:hAnsi="Times New Roman" w:cs="Times New Roman"/>
          <w:sz w:val="24"/>
          <w:szCs w:val="24"/>
        </w:rPr>
      </w:pPr>
    </w:p>
    <w:p w14:paraId="2A47310F">
      <w:pPr>
        <w:pStyle w:val="78"/>
        <w:numPr>
          <w:ilvl w:val="0"/>
          <w:numId w:val="0"/>
        </w:numPr>
        <w:spacing w:after="0" w:line="240" w:lineRule="auto"/>
        <w:ind w:left="1260" w:hanging="360"/>
        <w:rPr>
          <w:rFonts w:ascii="Times New Roman" w:hAnsi="Times New Roman" w:cs="Times New Roman"/>
          <w:sz w:val="24"/>
          <w:szCs w:val="24"/>
        </w:rPr>
      </w:pPr>
    </w:p>
    <w:p w14:paraId="42877248">
      <w:pPr>
        <w:pStyle w:val="78"/>
        <w:numPr>
          <w:ilvl w:val="0"/>
          <w:numId w:val="0"/>
        </w:numPr>
        <w:spacing w:after="0" w:line="240" w:lineRule="auto"/>
        <w:ind w:left="1260" w:hanging="360"/>
        <w:rPr>
          <w:rFonts w:ascii="Times New Roman" w:hAnsi="Times New Roman" w:cs="Times New Roman"/>
          <w:sz w:val="24"/>
          <w:szCs w:val="24"/>
        </w:rPr>
      </w:pPr>
    </w:p>
    <w:p w14:paraId="4CC64C81">
      <w:pPr>
        <w:pStyle w:val="78"/>
        <w:numPr>
          <w:ilvl w:val="0"/>
          <w:numId w:val="0"/>
        </w:numPr>
        <w:spacing w:after="0" w:line="240" w:lineRule="auto"/>
        <w:ind w:left="1260" w:hanging="360"/>
        <w:rPr>
          <w:rFonts w:ascii="Times New Roman" w:hAnsi="Times New Roman" w:cs="Times New Roman"/>
          <w:sz w:val="24"/>
          <w:szCs w:val="24"/>
        </w:rPr>
      </w:pPr>
    </w:p>
    <w:p w14:paraId="51E75476">
      <w:pPr>
        <w:pStyle w:val="78"/>
        <w:numPr>
          <w:ilvl w:val="0"/>
          <w:numId w:val="0"/>
        </w:numPr>
        <w:spacing w:after="0" w:line="240" w:lineRule="auto"/>
        <w:ind w:left="1260" w:hanging="360"/>
        <w:rPr>
          <w:rFonts w:ascii="Times New Roman" w:hAnsi="Times New Roman" w:cs="Times New Roman"/>
          <w:sz w:val="24"/>
          <w:szCs w:val="24"/>
        </w:rPr>
      </w:pPr>
    </w:p>
    <w:p w14:paraId="65525975">
      <w:pPr>
        <w:pStyle w:val="78"/>
        <w:numPr>
          <w:ilvl w:val="0"/>
          <w:numId w:val="0"/>
        </w:numPr>
        <w:spacing w:after="0" w:line="240" w:lineRule="auto"/>
        <w:ind w:left="1260" w:hanging="360"/>
        <w:rPr>
          <w:rFonts w:ascii="Times New Roman" w:hAnsi="Times New Roman" w:cs="Times New Roman"/>
          <w:sz w:val="24"/>
          <w:szCs w:val="24"/>
        </w:rPr>
      </w:pPr>
    </w:p>
    <w:p w14:paraId="2F7A11D9">
      <w:pPr>
        <w:pStyle w:val="78"/>
        <w:numPr>
          <w:ilvl w:val="0"/>
          <w:numId w:val="0"/>
        </w:numPr>
        <w:spacing w:after="0" w:line="240" w:lineRule="auto"/>
        <w:ind w:left="1260" w:hanging="360"/>
        <w:rPr>
          <w:rFonts w:ascii="Times New Roman" w:hAnsi="Times New Roman" w:cs="Times New Roman"/>
          <w:sz w:val="24"/>
          <w:szCs w:val="24"/>
        </w:rPr>
      </w:pPr>
    </w:p>
    <w:p w14:paraId="38645CFE">
      <w:pPr>
        <w:pStyle w:val="78"/>
        <w:numPr>
          <w:ilvl w:val="0"/>
          <w:numId w:val="0"/>
        </w:numPr>
        <w:spacing w:after="0" w:line="240" w:lineRule="auto"/>
        <w:ind w:left="1260" w:hanging="360"/>
        <w:rPr>
          <w:rFonts w:ascii="Times New Roman" w:hAnsi="Times New Roman" w:cs="Times New Roman"/>
          <w:sz w:val="24"/>
          <w:szCs w:val="24"/>
        </w:rPr>
      </w:pPr>
    </w:p>
    <w:p w14:paraId="73B78129">
      <w:pPr>
        <w:pStyle w:val="78"/>
        <w:numPr>
          <w:ilvl w:val="0"/>
          <w:numId w:val="0"/>
        </w:numPr>
        <w:spacing w:after="0" w:line="240" w:lineRule="auto"/>
        <w:ind w:left="1260" w:hanging="360"/>
        <w:rPr>
          <w:rFonts w:ascii="Times New Roman" w:hAnsi="Times New Roman" w:cs="Times New Roman"/>
          <w:sz w:val="24"/>
          <w:szCs w:val="24"/>
        </w:rPr>
      </w:pPr>
    </w:p>
    <w:p w14:paraId="3210C652">
      <w:pPr>
        <w:pStyle w:val="78"/>
        <w:numPr>
          <w:ilvl w:val="0"/>
          <w:numId w:val="0"/>
        </w:numPr>
        <w:spacing w:after="0" w:line="240" w:lineRule="auto"/>
        <w:ind w:left="1260" w:hanging="360"/>
        <w:rPr>
          <w:rFonts w:ascii="Times New Roman" w:hAnsi="Times New Roman" w:cs="Times New Roman"/>
          <w:sz w:val="24"/>
          <w:szCs w:val="24"/>
        </w:rPr>
      </w:pPr>
    </w:p>
    <w:p w14:paraId="780C253F">
      <w:pPr>
        <w:pStyle w:val="78"/>
        <w:numPr>
          <w:ilvl w:val="0"/>
          <w:numId w:val="0"/>
        </w:numPr>
        <w:spacing w:after="0" w:line="240" w:lineRule="auto"/>
        <w:ind w:left="1260" w:hanging="360"/>
        <w:rPr>
          <w:rFonts w:ascii="Times New Roman" w:hAnsi="Times New Roman" w:cs="Times New Roman"/>
          <w:sz w:val="24"/>
          <w:szCs w:val="24"/>
        </w:rPr>
      </w:pPr>
    </w:p>
    <w:p w14:paraId="009087C4">
      <w:pPr>
        <w:pStyle w:val="78"/>
        <w:numPr>
          <w:ilvl w:val="0"/>
          <w:numId w:val="0"/>
        </w:numPr>
        <w:spacing w:after="0" w:line="240" w:lineRule="auto"/>
        <w:ind w:left="1260" w:hanging="360"/>
        <w:rPr>
          <w:rFonts w:ascii="Times New Roman" w:hAnsi="Times New Roman" w:cs="Times New Roman"/>
          <w:sz w:val="24"/>
          <w:szCs w:val="24"/>
        </w:rPr>
      </w:pPr>
    </w:p>
    <w:p w14:paraId="4DD1CB00">
      <w:pPr>
        <w:pStyle w:val="78"/>
        <w:numPr>
          <w:ilvl w:val="0"/>
          <w:numId w:val="0"/>
        </w:numPr>
        <w:spacing w:after="0" w:line="240" w:lineRule="auto"/>
        <w:ind w:left="1260" w:hanging="360"/>
        <w:rPr>
          <w:rFonts w:ascii="Times New Roman" w:hAnsi="Times New Roman" w:cs="Times New Roman"/>
          <w:sz w:val="24"/>
          <w:szCs w:val="24"/>
        </w:rPr>
      </w:pPr>
    </w:p>
    <w:p w14:paraId="1CBFA540">
      <w:pPr>
        <w:pStyle w:val="78"/>
        <w:numPr>
          <w:ilvl w:val="0"/>
          <w:numId w:val="0"/>
        </w:numPr>
        <w:spacing w:after="0" w:line="240" w:lineRule="auto"/>
        <w:ind w:left="1260" w:hanging="360"/>
        <w:rPr>
          <w:rFonts w:ascii="Times New Roman" w:hAnsi="Times New Roman" w:cs="Times New Roman"/>
          <w:sz w:val="24"/>
          <w:szCs w:val="24"/>
        </w:rPr>
      </w:pPr>
    </w:p>
    <w:p w14:paraId="4257D0C0">
      <w:pPr>
        <w:pStyle w:val="78"/>
        <w:numPr>
          <w:ilvl w:val="0"/>
          <w:numId w:val="0"/>
        </w:numPr>
        <w:spacing w:after="0" w:line="240" w:lineRule="auto"/>
        <w:ind w:left="1260" w:hanging="360"/>
        <w:rPr>
          <w:rFonts w:ascii="Times New Roman" w:hAnsi="Times New Roman" w:cs="Times New Roman"/>
          <w:sz w:val="24"/>
          <w:szCs w:val="24"/>
        </w:rPr>
      </w:pPr>
    </w:p>
    <w:p w14:paraId="290AB36C">
      <w:pPr>
        <w:pStyle w:val="78"/>
        <w:numPr>
          <w:ilvl w:val="0"/>
          <w:numId w:val="0"/>
        </w:numPr>
        <w:spacing w:after="0" w:line="240" w:lineRule="auto"/>
        <w:ind w:left="1260" w:hanging="360"/>
        <w:rPr>
          <w:rFonts w:ascii="Times New Roman" w:hAnsi="Times New Roman" w:cs="Times New Roman"/>
          <w:sz w:val="24"/>
          <w:szCs w:val="24"/>
        </w:rPr>
      </w:pPr>
    </w:p>
    <w:p w14:paraId="42AF3545">
      <w:pPr>
        <w:pStyle w:val="78"/>
        <w:numPr>
          <w:ilvl w:val="0"/>
          <w:numId w:val="0"/>
        </w:numPr>
        <w:spacing w:after="0" w:line="240" w:lineRule="auto"/>
        <w:ind w:left="1260" w:hanging="360"/>
        <w:rPr>
          <w:rFonts w:ascii="Times New Roman" w:hAnsi="Times New Roman" w:cs="Times New Roman"/>
          <w:sz w:val="24"/>
          <w:szCs w:val="24"/>
        </w:rPr>
      </w:pPr>
    </w:p>
    <w:p w14:paraId="12DE2DD3">
      <w:pPr>
        <w:pStyle w:val="78"/>
        <w:numPr>
          <w:ilvl w:val="0"/>
          <w:numId w:val="0"/>
        </w:numPr>
        <w:spacing w:after="0" w:line="240" w:lineRule="auto"/>
        <w:ind w:left="1260" w:hanging="360"/>
        <w:rPr>
          <w:rFonts w:ascii="Times New Roman" w:hAnsi="Times New Roman" w:cs="Times New Roman"/>
          <w:sz w:val="24"/>
          <w:szCs w:val="24"/>
        </w:rPr>
      </w:pPr>
    </w:p>
    <w:p w14:paraId="278C01FC">
      <w:pPr>
        <w:pStyle w:val="78"/>
        <w:numPr>
          <w:ilvl w:val="0"/>
          <w:numId w:val="0"/>
        </w:numPr>
        <w:spacing w:after="0" w:line="240" w:lineRule="auto"/>
        <w:ind w:left="1260" w:hanging="360"/>
        <w:rPr>
          <w:rFonts w:ascii="Times New Roman" w:hAnsi="Times New Roman" w:cs="Times New Roman"/>
          <w:sz w:val="24"/>
          <w:szCs w:val="24"/>
        </w:rPr>
      </w:pPr>
    </w:p>
    <w:p w14:paraId="6A07AD28">
      <w:pPr>
        <w:pStyle w:val="78"/>
        <w:numPr>
          <w:ilvl w:val="0"/>
          <w:numId w:val="0"/>
        </w:numPr>
        <w:spacing w:after="0" w:line="240" w:lineRule="auto"/>
        <w:ind w:left="1260" w:hanging="360"/>
        <w:rPr>
          <w:rFonts w:ascii="Times New Roman" w:hAnsi="Times New Roman" w:cs="Times New Roman"/>
          <w:sz w:val="24"/>
          <w:szCs w:val="24"/>
        </w:rPr>
      </w:pPr>
    </w:p>
    <w:p w14:paraId="326323EB">
      <w:pPr>
        <w:pStyle w:val="78"/>
        <w:numPr>
          <w:ilvl w:val="0"/>
          <w:numId w:val="0"/>
        </w:numPr>
        <w:spacing w:after="0" w:line="240" w:lineRule="auto"/>
        <w:ind w:left="1260" w:hanging="360"/>
        <w:rPr>
          <w:rFonts w:ascii="Times New Roman" w:hAnsi="Times New Roman" w:cs="Times New Roman"/>
          <w:sz w:val="24"/>
          <w:szCs w:val="24"/>
        </w:rPr>
      </w:pPr>
      <w:r>
        <w:rPr>
          <w:rFonts w:ascii="Times New Roman" w:hAnsi="Times New Roman" w:cs="Times New Roman"/>
          <w:sz w:val="24"/>
          <w:szCs w:val="24"/>
        </w:rPr>
        <w:t xml:space="preserve">Anexa 7 </w:t>
      </w:r>
    </w:p>
    <w:p w14:paraId="695DE9E3">
      <w:pPr>
        <w:pStyle w:val="78"/>
        <w:numPr>
          <w:ilvl w:val="0"/>
          <w:numId w:val="0"/>
        </w:numPr>
        <w:spacing w:after="0" w:line="240" w:lineRule="auto"/>
        <w:ind w:left="1260" w:hanging="360"/>
        <w:rPr>
          <w:rFonts w:ascii="Times New Roman" w:hAnsi="Times New Roman" w:cs="Times New Roman"/>
          <w:sz w:val="24"/>
          <w:szCs w:val="24"/>
        </w:rPr>
      </w:pPr>
      <w:r>
        <w:rPr>
          <w:rFonts w:ascii="Times New Roman" w:hAnsi="Times New Roman" w:cs="Times New Roman"/>
          <w:sz w:val="24"/>
          <w:szCs w:val="24"/>
        </w:rPr>
        <w:t>PROGRAMUL DE INVESTIȚII</w:t>
      </w:r>
    </w:p>
    <w:p w14:paraId="2E2656AB">
      <w:pPr>
        <w:spacing w:after="0" w:line="240" w:lineRule="auto"/>
        <w:jc w:val="both"/>
        <w:rPr>
          <w:rFonts w:ascii="Times New Roman" w:hAnsi="Times New Roman"/>
          <w:sz w:val="24"/>
          <w:szCs w:val="24"/>
        </w:rPr>
      </w:pPr>
      <w:r>
        <w:rPr>
          <w:rFonts w:ascii="Times New Roman" w:hAnsi="Times New Roman"/>
          <w:sz w:val="24"/>
          <w:szCs w:val="24"/>
        </w:rPr>
        <w:t>Delegatul va realiza următoarele investiții în Perioada de Mobilizare:</w:t>
      </w:r>
    </w:p>
    <w:p w14:paraId="27433AFB">
      <w:pPr>
        <w:spacing w:after="0" w:line="240" w:lineRule="auto"/>
        <w:rPr>
          <w:rFonts w:ascii="Times New Roman" w:hAnsi="Times New Roman"/>
          <w:sz w:val="24"/>
          <w:szCs w:val="24"/>
        </w:rPr>
      </w:pPr>
    </w:p>
    <w:p w14:paraId="56F9E78D">
      <w:pPr>
        <w:spacing w:after="0" w:line="240" w:lineRule="auto"/>
        <w:rPr>
          <w:rFonts w:ascii="Times New Roman" w:hAnsi="Times New Roman"/>
          <w:sz w:val="24"/>
          <w:szCs w:val="24"/>
        </w:rPr>
      </w:pPr>
    </w:p>
    <w:p w14:paraId="2FF20006">
      <w:pPr>
        <w:spacing w:after="160" w:line="259" w:lineRule="auto"/>
        <w:rPr>
          <w:rFonts w:ascii="Times New Roman" w:hAnsi="Times New Roman"/>
          <w:sz w:val="24"/>
          <w:szCs w:val="24"/>
        </w:rPr>
      </w:pPr>
      <w:r>
        <w:rPr>
          <w:rFonts w:ascii="Times New Roman" w:hAnsi="Times New Roman"/>
          <w:sz w:val="24"/>
          <w:szCs w:val="24"/>
        </w:rPr>
        <w:t>Se va realiza conform Anexei 7 din caietul de sarcini</w:t>
      </w:r>
    </w:p>
    <w:p w14:paraId="23C32E1C">
      <w:pPr>
        <w:spacing w:after="160" w:line="259" w:lineRule="auto"/>
        <w:rPr>
          <w:rFonts w:ascii="Times New Roman" w:hAnsi="Times New Roman"/>
          <w:sz w:val="24"/>
          <w:szCs w:val="24"/>
        </w:rPr>
      </w:pPr>
    </w:p>
    <w:p w14:paraId="3259E6D4">
      <w:pPr>
        <w:spacing w:after="160" w:line="259" w:lineRule="auto"/>
        <w:rPr>
          <w:rFonts w:ascii="Times New Roman" w:hAnsi="Times New Roman"/>
          <w:sz w:val="24"/>
          <w:szCs w:val="24"/>
        </w:rPr>
      </w:pPr>
    </w:p>
    <w:p w14:paraId="0ABA8F37">
      <w:pPr>
        <w:spacing w:after="160" w:line="259" w:lineRule="auto"/>
        <w:rPr>
          <w:rFonts w:ascii="Times New Roman" w:hAnsi="Times New Roman"/>
          <w:sz w:val="24"/>
          <w:szCs w:val="24"/>
        </w:rPr>
      </w:pPr>
      <w:r>
        <w:rPr>
          <w:rFonts w:ascii="Times New Roman" w:hAnsi="Times New Roman"/>
          <w:sz w:val="24"/>
          <w:szCs w:val="24"/>
        </w:rPr>
        <w:br w:type="page"/>
      </w:r>
    </w:p>
    <w:p w14:paraId="71E581AD">
      <w:pPr>
        <w:spacing w:after="0" w:line="240" w:lineRule="auto"/>
        <w:rPr>
          <w:rFonts w:ascii="Times New Roman" w:hAnsi="Times New Roman"/>
          <w:sz w:val="24"/>
          <w:szCs w:val="24"/>
        </w:rPr>
      </w:pPr>
    </w:p>
    <w:p w14:paraId="18A9C5CA">
      <w:pPr>
        <w:pStyle w:val="78"/>
        <w:numPr>
          <w:ilvl w:val="0"/>
          <w:numId w:val="0"/>
        </w:numPr>
        <w:spacing w:after="0" w:line="240" w:lineRule="auto"/>
        <w:ind w:left="900"/>
        <w:rPr>
          <w:rFonts w:ascii="Times New Roman" w:hAnsi="Times New Roman" w:cs="Times New Roman"/>
          <w:sz w:val="24"/>
          <w:szCs w:val="24"/>
        </w:rPr>
      </w:pPr>
      <w:bookmarkStart w:id="672" w:name="_Ref68462151"/>
      <w:r>
        <w:rPr>
          <w:rFonts w:ascii="Times New Roman" w:hAnsi="Times New Roman" w:cs="Times New Roman"/>
          <w:sz w:val="24"/>
          <w:szCs w:val="24"/>
        </w:rPr>
        <w:t>Anexa 8. INDICATORI DE PERFORMANȚĂ</w:t>
      </w:r>
      <w:bookmarkEnd w:id="672"/>
    </w:p>
    <w:p w14:paraId="3A7C2219">
      <w:pPr>
        <w:spacing w:after="0" w:line="240" w:lineRule="auto"/>
        <w:rPr>
          <w:rFonts w:ascii="Times New Roman" w:hAnsi="Times New Roman"/>
          <w:sz w:val="24"/>
          <w:szCs w:val="24"/>
        </w:rPr>
      </w:pPr>
    </w:p>
    <w:p w14:paraId="64FCE707">
      <w:pPr>
        <w:spacing w:after="0" w:line="240" w:lineRule="auto"/>
        <w:rPr>
          <w:rFonts w:ascii="Times New Roman" w:hAnsi="Times New Roman"/>
          <w:b/>
          <w:sz w:val="24"/>
          <w:szCs w:val="24"/>
        </w:rPr>
      </w:pPr>
    </w:p>
    <w:p w14:paraId="13CCC1AD">
      <w:pPr>
        <w:pStyle w:val="3"/>
        <w:rPr>
          <w:rFonts w:ascii="Times New Roman" w:hAnsi="Times New Roman"/>
          <w:b w:val="0"/>
          <w:bCs w:val="0"/>
          <w:i w:val="0"/>
          <w:iCs w:val="0"/>
          <w:sz w:val="24"/>
          <w:szCs w:val="24"/>
        </w:rPr>
      </w:pPr>
      <w:r>
        <w:rPr>
          <w:rFonts w:ascii="Times New Roman" w:hAnsi="Times New Roman"/>
          <w:sz w:val="24"/>
          <w:szCs w:val="24"/>
          <w:lang w:val="ro-RO"/>
        </w:rPr>
        <w:t xml:space="preserve">Indicatorii de performanţă privind calitatea prestării activităţii de colectare separată şi transport separat al deşeurilor menajere şi al deşeurilor similare provenind din activităţi comerciale din industrie şi instituţii, inclusiv fracţii colectate separat, conform Anexei nr. 1 din Ordinul nr. 97/2025 </w:t>
      </w:r>
      <w:r>
        <w:rPr>
          <w:rFonts w:ascii="Times New Roman" w:hAnsi="Times New Roman"/>
          <w:i w:val="0"/>
          <w:iCs w:val="0"/>
          <w:sz w:val="24"/>
          <w:szCs w:val="24"/>
        </w:rPr>
        <w:t>privind aprobarea Regulamentului-cadru al serviciului de salubrizare a localităţilor</w:t>
      </w:r>
    </w:p>
    <w:p w14:paraId="7E2A8C1E">
      <w:pPr>
        <w:spacing w:line="345" w:lineRule="atLeast"/>
        <w:jc w:val="center"/>
        <w:rPr>
          <w:rFonts w:ascii="Times New Roman" w:hAnsi="Times New Roman" w:eastAsia="Times New Roman"/>
          <w:b/>
          <w:bCs/>
          <w:sz w:val="24"/>
          <w:szCs w:val="24"/>
        </w:rPr>
      </w:pPr>
    </w:p>
    <w:p w14:paraId="3348D8A4">
      <w:pPr>
        <w:spacing w:line="345" w:lineRule="atLeast"/>
        <w:jc w:val="center"/>
        <w:rPr>
          <w:rFonts w:ascii="Times New Roman" w:hAnsi="Times New Roman" w:eastAsia="Times New Roman"/>
          <w:b/>
          <w:bCs/>
          <w:sz w:val="24"/>
          <w:szCs w:val="24"/>
        </w:rPr>
      </w:pPr>
      <w:r>
        <w:rPr>
          <w:rFonts w:ascii="Times New Roman" w:hAnsi="Times New Roman" w:eastAsia="Times New Roman"/>
          <w:b/>
          <w:bCs/>
          <w:sz w:val="24"/>
          <w:szCs w:val="24"/>
        </w:rPr>
        <w:t>Indicatori generali ai serviciului</w:t>
      </w:r>
    </w:p>
    <w:tbl>
      <w:tblPr>
        <w:tblStyle w:val="12"/>
        <w:tblW w:w="9405" w:type="dxa"/>
        <w:jc w:val="center"/>
        <w:tblLayout w:type="autofit"/>
        <w:tblCellMar>
          <w:top w:w="15" w:type="dxa"/>
          <w:left w:w="15" w:type="dxa"/>
          <w:bottom w:w="15" w:type="dxa"/>
          <w:right w:w="15" w:type="dxa"/>
        </w:tblCellMar>
      </w:tblPr>
      <w:tblGrid>
        <w:gridCol w:w="20"/>
        <w:gridCol w:w="2140"/>
        <w:gridCol w:w="3780"/>
        <w:gridCol w:w="1440"/>
        <w:gridCol w:w="2025"/>
      </w:tblGrid>
      <w:tr w14:paraId="6971BFB9">
        <w:tblPrEx>
          <w:tblCellMar>
            <w:top w:w="15" w:type="dxa"/>
            <w:left w:w="15" w:type="dxa"/>
            <w:bottom w:w="15" w:type="dxa"/>
            <w:right w:w="15" w:type="dxa"/>
          </w:tblCellMar>
        </w:tblPrEx>
        <w:trPr>
          <w:trHeight w:val="555" w:hRule="atLeast"/>
          <w:jc w:val="center"/>
        </w:trPr>
        <w:tc>
          <w:tcPr>
            <w:tcW w:w="20" w:type="dxa"/>
            <w:tcMar>
              <w:top w:w="0" w:type="dxa"/>
              <w:left w:w="0" w:type="dxa"/>
              <w:bottom w:w="0" w:type="dxa"/>
              <w:right w:w="0" w:type="dxa"/>
            </w:tcMar>
          </w:tcPr>
          <w:p w14:paraId="65E4FDB2">
            <w:pPr>
              <w:spacing w:line="345" w:lineRule="atLeast"/>
              <w:rPr>
                <w:rFonts w:ascii="Times New Roman" w:hAnsi="Times New Roman" w:eastAsia="Times New Roman"/>
                <w:sz w:val="24"/>
                <w:szCs w:val="24"/>
              </w:rPr>
            </w:pPr>
          </w:p>
        </w:tc>
        <w:tc>
          <w:tcPr>
            <w:tcW w:w="2140" w:type="dxa"/>
            <w:tcBorders>
              <w:top w:val="single" w:color="333333" w:sz="6" w:space="0"/>
              <w:left w:val="single" w:color="333333" w:sz="6" w:space="0"/>
              <w:bottom w:val="single" w:color="333333" w:sz="6" w:space="0"/>
              <w:right w:val="single" w:color="333333" w:sz="6" w:space="0"/>
            </w:tcBorders>
          </w:tcPr>
          <w:p w14:paraId="7F12191C">
            <w:pPr>
              <w:spacing w:line="345" w:lineRule="atLeast"/>
              <w:jc w:val="center"/>
              <w:rPr>
                <w:rFonts w:ascii="Times New Roman" w:hAnsi="Times New Roman" w:eastAsia="Times New Roman"/>
                <w:sz w:val="24"/>
                <w:szCs w:val="24"/>
              </w:rPr>
            </w:pPr>
            <w:r>
              <w:rPr>
                <w:rFonts w:ascii="Times New Roman" w:hAnsi="Times New Roman" w:eastAsia="Times New Roman"/>
                <w:sz w:val="24"/>
                <w:szCs w:val="24"/>
              </w:rPr>
              <w:t xml:space="preserve">Denumire indicator de performanţă (IP) </w:t>
            </w:r>
          </w:p>
        </w:tc>
        <w:tc>
          <w:tcPr>
            <w:tcW w:w="3780" w:type="dxa"/>
            <w:tcBorders>
              <w:top w:val="single" w:color="333333" w:sz="6" w:space="0"/>
              <w:left w:val="single" w:color="333333" w:sz="6" w:space="0"/>
              <w:bottom w:val="single" w:color="333333" w:sz="6" w:space="0"/>
              <w:right w:val="single" w:color="333333" w:sz="6" w:space="0"/>
            </w:tcBorders>
          </w:tcPr>
          <w:p w14:paraId="594B430D">
            <w:pPr>
              <w:spacing w:line="345" w:lineRule="atLeast"/>
              <w:jc w:val="center"/>
              <w:rPr>
                <w:rFonts w:ascii="Times New Roman" w:hAnsi="Times New Roman" w:eastAsia="Times New Roman"/>
                <w:sz w:val="24"/>
                <w:szCs w:val="24"/>
              </w:rPr>
            </w:pPr>
            <w:r>
              <w:rPr>
                <w:rFonts w:ascii="Times New Roman" w:hAnsi="Times New Roman" w:eastAsia="Times New Roman"/>
                <w:sz w:val="24"/>
                <w:szCs w:val="24"/>
              </w:rPr>
              <w:t xml:space="preserve">Descrierea indicatorului </w:t>
            </w:r>
          </w:p>
        </w:tc>
        <w:tc>
          <w:tcPr>
            <w:tcW w:w="1440" w:type="dxa"/>
            <w:tcBorders>
              <w:top w:val="single" w:color="333333" w:sz="6" w:space="0"/>
              <w:left w:val="single" w:color="333333" w:sz="6" w:space="0"/>
              <w:bottom w:val="single" w:color="333333" w:sz="6" w:space="0"/>
              <w:right w:val="single" w:color="333333" w:sz="6" w:space="0"/>
            </w:tcBorders>
          </w:tcPr>
          <w:p w14:paraId="45855508">
            <w:pPr>
              <w:spacing w:line="345" w:lineRule="atLeast"/>
              <w:jc w:val="center"/>
              <w:rPr>
                <w:rFonts w:ascii="Times New Roman" w:hAnsi="Times New Roman" w:eastAsia="Times New Roman"/>
                <w:sz w:val="24"/>
                <w:szCs w:val="24"/>
              </w:rPr>
            </w:pPr>
            <w:r>
              <w:rPr>
                <w:rFonts w:ascii="Times New Roman" w:hAnsi="Times New Roman" w:eastAsia="Times New Roman"/>
                <w:sz w:val="24"/>
                <w:szCs w:val="24"/>
              </w:rPr>
              <w:t xml:space="preserve">Valoarea indicatorului </w:t>
            </w:r>
          </w:p>
        </w:tc>
        <w:tc>
          <w:tcPr>
            <w:tcW w:w="2025" w:type="dxa"/>
            <w:tcBorders>
              <w:top w:val="single" w:color="333333" w:sz="6" w:space="0"/>
              <w:left w:val="single" w:color="333333" w:sz="6" w:space="0"/>
              <w:bottom w:val="single" w:color="333333" w:sz="6" w:space="0"/>
              <w:right w:val="single" w:color="333333" w:sz="6" w:space="0"/>
            </w:tcBorders>
          </w:tcPr>
          <w:p w14:paraId="6134D22E">
            <w:pPr>
              <w:spacing w:line="345" w:lineRule="atLeast"/>
              <w:jc w:val="center"/>
              <w:rPr>
                <w:rFonts w:ascii="Times New Roman" w:hAnsi="Times New Roman" w:eastAsia="Times New Roman"/>
                <w:sz w:val="24"/>
                <w:szCs w:val="24"/>
              </w:rPr>
            </w:pPr>
            <w:r>
              <w:rPr>
                <w:rFonts w:ascii="Times New Roman" w:hAnsi="Times New Roman" w:eastAsia="Times New Roman"/>
                <w:sz w:val="24"/>
                <w:szCs w:val="24"/>
              </w:rPr>
              <w:t xml:space="preserve">Penalitate </w:t>
            </w:r>
          </w:p>
        </w:tc>
      </w:tr>
      <w:tr w14:paraId="626654E7">
        <w:tblPrEx>
          <w:tblCellMar>
            <w:top w:w="15" w:type="dxa"/>
            <w:left w:w="15" w:type="dxa"/>
            <w:bottom w:w="15" w:type="dxa"/>
            <w:right w:w="15" w:type="dxa"/>
          </w:tblCellMar>
        </w:tblPrEx>
        <w:trPr>
          <w:trHeight w:val="975" w:hRule="atLeast"/>
          <w:jc w:val="center"/>
        </w:trPr>
        <w:tc>
          <w:tcPr>
            <w:tcW w:w="20" w:type="dxa"/>
            <w:tcMar>
              <w:top w:w="0" w:type="dxa"/>
              <w:left w:w="0" w:type="dxa"/>
              <w:bottom w:w="0" w:type="dxa"/>
              <w:right w:w="0" w:type="dxa"/>
            </w:tcMar>
          </w:tcPr>
          <w:p w14:paraId="3847EBE9">
            <w:pPr>
              <w:spacing w:line="345" w:lineRule="atLeast"/>
              <w:jc w:val="center"/>
              <w:rPr>
                <w:rFonts w:ascii="Times New Roman" w:hAnsi="Times New Roman" w:eastAsia="Times New Roman"/>
                <w:sz w:val="24"/>
                <w:szCs w:val="24"/>
              </w:rPr>
            </w:pPr>
          </w:p>
        </w:tc>
        <w:tc>
          <w:tcPr>
            <w:tcW w:w="2140" w:type="dxa"/>
            <w:tcBorders>
              <w:top w:val="single" w:color="333333" w:sz="6" w:space="0"/>
              <w:left w:val="single" w:color="333333" w:sz="6" w:space="0"/>
              <w:bottom w:val="single" w:color="333333" w:sz="6" w:space="0"/>
              <w:right w:val="single" w:color="333333" w:sz="6" w:space="0"/>
            </w:tcBorders>
          </w:tcPr>
          <w:p w14:paraId="7733EF9C">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IP privind eficienţa furnizării recipientelor de colectare la solicitarea utilizatorului </w:t>
            </w:r>
          </w:p>
        </w:tc>
        <w:tc>
          <w:tcPr>
            <w:tcW w:w="3780" w:type="dxa"/>
            <w:tcBorders>
              <w:top w:val="single" w:color="333333" w:sz="6" w:space="0"/>
              <w:left w:val="single" w:color="333333" w:sz="6" w:space="0"/>
              <w:bottom w:val="single" w:color="333333" w:sz="6" w:space="0"/>
              <w:right w:val="single" w:color="333333" w:sz="6" w:space="0"/>
            </w:tcBorders>
          </w:tcPr>
          <w:p w14:paraId="6EA10905">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Numărul de recipiente pentru colectarea separată a deşeurilor furnizate de către operator în termen de 5 zile lucrătoare de la solicitarea utilizatorilor raportat la numărul total de recipiente solicitate. </w:t>
            </w:r>
          </w:p>
        </w:tc>
        <w:tc>
          <w:tcPr>
            <w:tcW w:w="1440" w:type="dxa"/>
            <w:tcBorders>
              <w:top w:val="single" w:color="333333" w:sz="6" w:space="0"/>
              <w:left w:val="single" w:color="333333" w:sz="6" w:space="0"/>
              <w:bottom w:val="single" w:color="333333" w:sz="6" w:space="0"/>
              <w:right w:val="single" w:color="auto" w:sz="4" w:space="0"/>
            </w:tcBorders>
          </w:tcPr>
          <w:p w14:paraId="1B2C0B1D">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100% </w:t>
            </w:r>
          </w:p>
        </w:tc>
        <w:tc>
          <w:tcPr>
            <w:tcW w:w="2025" w:type="dxa"/>
            <w:tcBorders>
              <w:top w:val="single" w:color="333333" w:sz="6" w:space="0"/>
              <w:left w:val="single" w:color="auto" w:sz="4" w:space="0"/>
              <w:bottom w:val="single" w:color="333333" w:sz="6" w:space="0"/>
              <w:right w:val="single" w:color="auto" w:sz="4" w:space="0"/>
            </w:tcBorders>
          </w:tcPr>
          <w:p w14:paraId="25511E57">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500 lei/recipient nefurnizat la termen </w:t>
            </w:r>
          </w:p>
        </w:tc>
      </w:tr>
      <w:tr w14:paraId="1D94B85C">
        <w:tblPrEx>
          <w:tblCellMar>
            <w:top w:w="15" w:type="dxa"/>
            <w:left w:w="15" w:type="dxa"/>
            <w:bottom w:w="15" w:type="dxa"/>
            <w:right w:w="15" w:type="dxa"/>
          </w:tblCellMar>
        </w:tblPrEx>
        <w:trPr>
          <w:trHeight w:val="1815" w:hRule="atLeast"/>
          <w:jc w:val="center"/>
        </w:trPr>
        <w:tc>
          <w:tcPr>
            <w:tcW w:w="20" w:type="dxa"/>
            <w:tcMar>
              <w:top w:w="0" w:type="dxa"/>
              <w:left w:w="0" w:type="dxa"/>
              <w:bottom w:w="0" w:type="dxa"/>
              <w:right w:w="0" w:type="dxa"/>
            </w:tcMar>
          </w:tcPr>
          <w:p w14:paraId="6D125859">
            <w:pPr>
              <w:spacing w:line="345" w:lineRule="atLeast"/>
              <w:rPr>
                <w:rFonts w:ascii="Times New Roman" w:hAnsi="Times New Roman" w:eastAsia="Times New Roman"/>
                <w:sz w:val="24"/>
                <w:szCs w:val="24"/>
              </w:rPr>
            </w:pPr>
          </w:p>
        </w:tc>
        <w:tc>
          <w:tcPr>
            <w:tcW w:w="2140" w:type="dxa"/>
            <w:tcBorders>
              <w:top w:val="single" w:color="333333" w:sz="6" w:space="0"/>
              <w:left w:val="single" w:color="333333" w:sz="6" w:space="0"/>
              <w:bottom w:val="single" w:color="333333" w:sz="6" w:space="0"/>
              <w:right w:val="single" w:color="333333" w:sz="6" w:space="0"/>
            </w:tcBorders>
          </w:tcPr>
          <w:p w14:paraId="6539046C">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IP privind eficienţa realizării campaniilor de colectare a deşeurilor voluminoase </w:t>
            </w:r>
          </w:p>
        </w:tc>
        <w:tc>
          <w:tcPr>
            <w:tcW w:w="3780" w:type="dxa"/>
            <w:tcBorders>
              <w:top w:val="single" w:color="333333" w:sz="6" w:space="0"/>
              <w:left w:val="single" w:color="333333" w:sz="6" w:space="0"/>
              <w:bottom w:val="single" w:color="333333" w:sz="6" w:space="0"/>
              <w:right w:val="single" w:color="333333" w:sz="6" w:space="0"/>
            </w:tcBorders>
          </w:tcPr>
          <w:p w14:paraId="35746A85">
            <w:pPr>
              <w:spacing w:line="345" w:lineRule="atLeast"/>
              <w:rPr>
                <w:rFonts w:ascii="Times New Roman" w:hAnsi="Times New Roman" w:eastAsia="Times New Roman"/>
                <w:sz w:val="24"/>
                <w:szCs w:val="24"/>
              </w:rPr>
            </w:pPr>
            <w:r>
              <w:rPr>
                <w:rFonts w:ascii="Times New Roman" w:hAnsi="Times New Roman" w:eastAsia="Times New Roman"/>
                <w:sz w:val="24"/>
                <w:szCs w:val="24"/>
              </w:rPr>
              <w:t>Numărul de campanii de colectare a deşeurilor voluminoase realizate de operator în fiecare unitate administrativ-teritorială din aria delegării raportat la numărul total de campanii de colectare solicitate prin caietul de sarcini.</w:t>
            </w:r>
            <w:r>
              <w:rPr>
                <w:rFonts w:ascii="Times New Roman" w:hAnsi="Times New Roman" w:eastAsia="Times New Roman"/>
                <w:sz w:val="24"/>
                <w:szCs w:val="24"/>
              </w:rPr>
              <w:br w:type="textWrapping"/>
            </w:r>
            <w:r>
              <w:rPr>
                <w:rFonts w:ascii="Times New Roman" w:hAnsi="Times New Roman" w:eastAsia="Times New Roman"/>
                <w:sz w:val="24"/>
                <w:szCs w:val="24"/>
              </w:rPr>
              <w:t xml:space="preserve">(în unităţile administrativ-teritoriale din mediul urban se va solicita minimum 3 campanii/an. iar în cele din mediul rural minimum o campanie/an) </w:t>
            </w:r>
          </w:p>
        </w:tc>
        <w:tc>
          <w:tcPr>
            <w:tcW w:w="1440" w:type="dxa"/>
            <w:tcBorders>
              <w:top w:val="single" w:color="333333" w:sz="6" w:space="0"/>
              <w:left w:val="single" w:color="333333" w:sz="6" w:space="0"/>
              <w:bottom w:val="single" w:color="333333" w:sz="6" w:space="0"/>
              <w:right w:val="single" w:color="333333" w:sz="6" w:space="0"/>
            </w:tcBorders>
          </w:tcPr>
          <w:p w14:paraId="3D537ACF">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100% </w:t>
            </w:r>
          </w:p>
        </w:tc>
        <w:tc>
          <w:tcPr>
            <w:tcW w:w="2025" w:type="dxa"/>
            <w:tcBorders>
              <w:top w:val="single" w:color="333333" w:sz="6" w:space="0"/>
              <w:left w:val="single" w:color="333333" w:sz="6" w:space="0"/>
              <w:bottom w:val="single" w:color="333333" w:sz="6" w:space="0"/>
              <w:right w:val="single" w:color="333333" w:sz="6" w:space="0"/>
            </w:tcBorders>
          </w:tcPr>
          <w:p w14:paraId="2A309290">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5.000 lei/campanie neefectuată </w:t>
            </w:r>
          </w:p>
        </w:tc>
      </w:tr>
      <w:tr w14:paraId="197B8CB9">
        <w:tblPrEx>
          <w:tblCellMar>
            <w:top w:w="15" w:type="dxa"/>
            <w:left w:w="15" w:type="dxa"/>
            <w:bottom w:w="15" w:type="dxa"/>
            <w:right w:w="15" w:type="dxa"/>
          </w:tblCellMar>
        </w:tblPrEx>
        <w:trPr>
          <w:trHeight w:val="4097" w:hRule="atLeast"/>
          <w:jc w:val="center"/>
        </w:trPr>
        <w:tc>
          <w:tcPr>
            <w:tcW w:w="20" w:type="dxa"/>
            <w:tcBorders>
              <w:left w:val="single" w:color="000000" w:sz="4" w:space="0"/>
            </w:tcBorders>
            <w:tcMar>
              <w:top w:w="0" w:type="dxa"/>
              <w:left w:w="0" w:type="dxa"/>
              <w:bottom w:w="0" w:type="dxa"/>
              <w:right w:w="0" w:type="dxa"/>
            </w:tcMar>
          </w:tcPr>
          <w:p w14:paraId="576A375A">
            <w:pPr>
              <w:spacing w:line="345" w:lineRule="atLeast"/>
              <w:rPr>
                <w:rFonts w:ascii="Times New Roman" w:hAnsi="Times New Roman" w:eastAsia="Times New Roman"/>
                <w:sz w:val="24"/>
                <w:szCs w:val="24"/>
              </w:rPr>
            </w:pPr>
          </w:p>
        </w:tc>
        <w:tc>
          <w:tcPr>
            <w:tcW w:w="2140" w:type="dxa"/>
            <w:tcBorders>
              <w:top w:val="single" w:color="auto" w:sz="4" w:space="0"/>
              <w:right w:val="single" w:color="000000" w:sz="4" w:space="0"/>
            </w:tcBorders>
          </w:tcPr>
          <w:p w14:paraId="2C60B237">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IP privind eficienţa realizării campaniilor de colectare a deşeurilor periculoase menajere </w:t>
            </w:r>
          </w:p>
        </w:tc>
        <w:tc>
          <w:tcPr>
            <w:tcW w:w="3780" w:type="dxa"/>
            <w:tcBorders>
              <w:top w:val="single" w:color="auto" w:sz="4" w:space="0"/>
              <w:left w:val="single" w:color="000000" w:sz="4" w:space="0"/>
              <w:right w:val="single" w:color="000000" w:sz="4" w:space="0"/>
            </w:tcBorders>
          </w:tcPr>
          <w:p w14:paraId="047BE2DB">
            <w:pPr>
              <w:spacing w:line="345" w:lineRule="atLeast"/>
              <w:rPr>
                <w:rFonts w:ascii="Times New Roman" w:hAnsi="Times New Roman" w:eastAsia="Times New Roman"/>
                <w:sz w:val="24"/>
                <w:szCs w:val="24"/>
              </w:rPr>
            </w:pPr>
            <w:r>
              <w:rPr>
                <w:rFonts w:ascii="Times New Roman" w:hAnsi="Times New Roman" w:eastAsia="Times New Roman"/>
                <w:sz w:val="24"/>
                <w:szCs w:val="24"/>
              </w:rPr>
              <w:t>Numărul de campanii de colectare a deşeurilor periculoase menajere realizate de operator în fiecare unitate administrativ-teritorială din aria delegării raportat la numărul total de campanii de colectare solicitate prin caietul de sarcini.</w:t>
            </w:r>
            <w:r>
              <w:rPr>
                <w:rFonts w:ascii="Times New Roman" w:hAnsi="Times New Roman" w:eastAsia="Times New Roman"/>
                <w:sz w:val="24"/>
                <w:szCs w:val="24"/>
              </w:rPr>
              <w:br w:type="textWrapping"/>
            </w:r>
            <w:r>
              <w:rPr>
                <w:rFonts w:ascii="Times New Roman" w:hAnsi="Times New Roman" w:eastAsia="Times New Roman"/>
                <w:sz w:val="24"/>
                <w:szCs w:val="24"/>
              </w:rPr>
              <w:t xml:space="preserve">(în unităţile administrativ-teritoriale din mediul urban se va solicita minimum 2 campanii/an. iar în cele din mediul rural minimum o campanie/an) </w:t>
            </w:r>
          </w:p>
        </w:tc>
        <w:tc>
          <w:tcPr>
            <w:tcW w:w="1440" w:type="dxa"/>
            <w:tcBorders>
              <w:top w:val="single" w:color="000000" w:sz="4" w:space="0"/>
              <w:left w:val="single" w:color="000000" w:sz="4" w:space="0"/>
              <w:right w:val="single" w:color="000000" w:sz="4" w:space="0"/>
            </w:tcBorders>
          </w:tcPr>
          <w:p w14:paraId="47040764">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100% </w:t>
            </w:r>
          </w:p>
        </w:tc>
        <w:tc>
          <w:tcPr>
            <w:tcW w:w="2025" w:type="dxa"/>
            <w:tcBorders>
              <w:top w:val="single" w:color="auto" w:sz="4" w:space="0"/>
              <w:left w:val="single" w:color="000000" w:sz="4" w:space="0"/>
              <w:right w:val="single" w:color="auto" w:sz="4" w:space="0"/>
            </w:tcBorders>
          </w:tcPr>
          <w:p w14:paraId="2F74710F">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5.000 lei/campanie neefectuată </w:t>
            </w:r>
          </w:p>
        </w:tc>
      </w:tr>
      <w:tr w14:paraId="5F19F260">
        <w:tblPrEx>
          <w:tblCellMar>
            <w:top w:w="15" w:type="dxa"/>
            <w:left w:w="15" w:type="dxa"/>
            <w:bottom w:w="15" w:type="dxa"/>
            <w:right w:w="15" w:type="dxa"/>
          </w:tblCellMar>
        </w:tblPrEx>
        <w:trPr>
          <w:trHeight w:val="765" w:hRule="atLeast"/>
          <w:jc w:val="center"/>
        </w:trPr>
        <w:tc>
          <w:tcPr>
            <w:tcW w:w="20" w:type="dxa"/>
            <w:tcMar>
              <w:top w:w="0" w:type="dxa"/>
              <w:left w:w="0" w:type="dxa"/>
              <w:bottom w:w="0" w:type="dxa"/>
              <w:right w:w="0" w:type="dxa"/>
            </w:tcMar>
          </w:tcPr>
          <w:p w14:paraId="004CEDC4">
            <w:pPr>
              <w:spacing w:line="345" w:lineRule="atLeast"/>
              <w:rPr>
                <w:rFonts w:ascii="Times New Roman" w:hAnsi="Times New Roman" w:eastAsia="Times New Roman"/>
                <w:sz w:val="24"/>
                <w:szCs w:val="24"/>
              </w:rPr>
            </w:pPr>
          </w:p>
        </w:tc>
        <w:tc>
          <w:tcPr>
            <w:tcW w:w="2140" w:type="dxa"/>
            <w:tcBorders>
              <w:top w:val="single" w:color="333333" w:sz="6" w:space="0"/>
              <w:left w:val="single" w:color="333333" w:sz="6" w:space="0"/>
              <w:bottom w:val="single" w:color="333333" w:sz="6" w:space="0"/>
              <w:right w:val="single" w:color="333333" w:sz="6" w:space="0"/>
            </w:tcBorders>
          </w:tcPr>
          <w:p w14:paraId="6CC24ECC">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IP privind eficienţa colectării fracţiilor de deşeuri la frecvenţa stabilită </w:t>
            </w:r>
          </w:p>
        </w:tc>
        <w:tc>
          <w:tcPr>
            <w:tcW w:w="3780" w:type="dxa"/>
            <w:tcBorders>
              <w:top w:val="single" w:color="333333" w:sz="6" w:space="0"/>
              <w:left w:val="single" w:color="333333" w:sz="6" w:space="0"/>
              <w:bottom w:val="single" w:color="333333" w:sz="6" w:space="0"/>
              <w:right w:val="single" w:color="333333" w:sz="6" w:space="0"/>
            </w:tcBorders>
          </w:tcPr>
          <w:p w14:paraId="4F2AF780">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Numărul de abateri de la frecvenţa de colectare stabilită pentru fiecare fracţie de deşeuri prin caietul de sarcini. </w:t>
            </w:r>
          </w:p>
        </w:tc>
        <w:tc>
          <w:tcPr>
            <w:tcW w:w="1440" w:type="dxa"/>
            <w:tcBorders>
              <w:top w:val="single" w:color="333333" w:sz="6" w:space="0"/>
              <w:left w:val="single" w:color="333333" w:sz="6" w:space="0"/>
              <w:bottom w:val="single" w:color="333333" w:sz="6" w:space="0"/>
              <w:right w:val="single" w:color="333333" w:sz="6" w:space="0"/>
            </w:tcBorders>
          </w:tcPr>
          <w:p w14:paraId="53817F90">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0 </w:t>
            </w:r>
          </w:p>
        </w:tc>
        <w:tc>
          <w:tcPr>
            <w:tcW w:w="2025" w:type="dxa"/>
            <w:tcBorders>
              <w:top w:val="single" w:color="333333" w:sz="6" w:space="0"/>
              <w:left w:val="single" w:color="333333" w:sz="6" w:space="0"/>
              <w:bottom w:val="single" w:color="333333" w:sz="6" w:space="0"/>
              <w:right w:val="single" w:color="333333" w:sz="6" w:space="0"/>
            </w:tcBorders>
          </w:tcPr>
          <w:p w14:paraId="583B76BC">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2.500 lei/abatere </w:t>
            </w:r>
          </w:p>
        </w:tc>
      </w:tr>
      <w:tr w14:paraId="6D51DDA1">
        <w:tblPrEx>
          <w:tblCellMar>
            <w:top w:w="15" w:type="dxa"/>
            <w:left w:w="15" w:type="dxa"/>
            <w:bottom w:w="15" w:type="dxa"/>
            <w:right w:w="15" w:type="dxa"/>
          </w:tblCellMar>
        </w:tblPrEx>
        <w:trPr>
          <w:trHeight w:val="975" w:hRule="atLeast"/>
          <w:jc w:val="center"/>
        </w:trPr>
        <w:tc>
          <w:tcPr>
            <w:tcW w:w="20" w:type="dxa"/>
            <w:tcMar>
              <w:top w:w="0" w:type="dxa"/>
              <w:left w:w="0" w:type="dxa"/>
              <w:bottom w:w="0" w:type="dxa"/>
              <w:right w:w="0" w:type="dxa"/>
            </w:tcMar>
          </w:tcPr>
          <w:p w14:paraId="6D13A62A">
            <w:pPr>
              <w:spacing w:line="345" w:lineRule="atLeast"/>
              <w:rPr>
                <w:rFonts w:ascii="Times New Roman" w:hAnsi="Times New Roman" w:eastAsia="Times New Roman"/>
                <w:sz w:val="24"/>
                <w:szCs w:val="24"/>
              </w:rPr>
            </w:pPr>
          </w:p>
        </w:tc>
        <w:tc>
          <w:tcPr>
            <w:tcW w:w="2140" w:type="dxa"/>
            <w:tcBorders>
              <w:top w:val="single" w:color="333333" w:sz="6" w:space="0"/>
              <w:left w:val="single" w:color="333333" w:sz="6" w:space="0"/>
              <w:bottom w:val="single" w:color="000000" w:sz="4" w:space="0"/>
              <w:right w:val="single" w:color="333333" w:sz="6" w:space="0"/>
            </w:tcBorders>
          </w:tcPr>
          <w:p w14:paraId="77FC9186">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IP privind eficienţa transportului separat al fracţiilor de deşeuri colectate separat </w:t>
            </w:r>
          </w:p>
        </w:tc>
        <w:tc>
          <w:tcPr>
            <w:tcW w:w="3780" w:type="dxa"/>
            <w:tcBorders>
              <w:top w:val="single" w:color="333333" w:sz="6" w:space="0"/>
              <w:left w:val="single" w:color="333333" w:sz="6" w:space="0"/>
              <w:bottom w:val="single" w:color="000000" w:sz="4" w:space="0"/>
              <w:right w:val="single" w:color="333333" w:sz="6" w:space="0"/>
            </w:tcBorders>
          </w:tcPr>
          <w:p w14:paraId="19397F30">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Numărul de abateri de la transportul separat al fracţiilor de deşeuri care au fost în prealabil separate corect de utilizatori şi sunt colectate în amestec de operator. </w:t>
            </w:r>
          </w:p>
        </w:tc>
        <w:tc>
          <w:tcPr>
            <w:tcW w:w="1440" w:type="dxa"/>
            <w:tcBorders>
              <w:top w:val="single" w:color="333333" w:sz="6" w:space="0"/>
              <w:left w:val="single" w:color="333333" w:sz="6" w:space="0"/>
              <w:bottom w:val="single" w:color="000000" w:sz="4" w:space="0"/>
              <w:right w:val="single" w:color="333333" w:sz="6" w:space="0"/>
            </w:tcBorders>
          </w:tcPr>
          <w:p w14:paraId="1F0411B9">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0 </w:t>
            </w:r>
          </w:p>
        </w:tc>
        <w:tc>
          <w:tcPr>
            <w:tcW w:w="2025" w:type="dxa"/>
            <w:tcBorders>
              <w:top w:val="single" w:color="333333" w:sz="6" w:space="0"/>
              <w:left w:val="single" w:color="333333" w:sz="6" w:space="0"/>
              <w:bottom w:val="single" w:color="333333" w:sz="6" w:space="0"/>
              <w:right w:val="single" w:color="333333" w:sz="6" w:space="0"/>
            </w:tcBorders>
          </w:tcPr>
          <w:p w14:paraId="3F523CCD">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2.500 lei/abatere </w:t>
            </w:r>
          </w:p>
        </w:tc>
      </w:tr>
      <w:tr w14:paraId="51BA60D4">
        <w:tblPrEx>
          <w:tblCellMar>
            <w:top w:w="15" w:type="dxa"/>
            <w:left w:w="15" w:type="dxa"/>
            <w:bottom w:w="15" w:type="dxa"/>
            <w:right w:w="15" w:type="dxa"/>
          </w:tblCellMar>
        </w:tblPrEx>
        <w:trPr>
          <w:trHeight w:val="677" w:hRule="atLeast"/>
          <w:jc w:val="center"/>
        </w:trPr>
        <w:tc>
          <w:tcPr>
            <w:tcW w:w="20" w:type="dxa"/>
            <w:tcBorders>
              <w:top w:val="single" w:color="000000" w:sz="4" w:space="0"/>
              <w:left w:val="single" w:color="000000" w:sz="4" w:space="0"/>
            </w:tcBorders>
            <w:tcMar>
              <w:top w:w="0" w:type="dxa"/>
              <w:left w:w="0" w:type="dxa"/>
              <w:bottom w:w="0" w:type="dxa"/>
              <w:right w:w="0" w:type="dxa"/>
            </w:tcMar>
          </w:tcPr>
          <w:p w14:paraId="57DF0499">
            <w:pPr>
              <w:spacing w:line="345" w:lineRule="atLeast"/>
              <w:rPr>
                <w:rFonts w:ascii="Times New Roman" w:hAnsi="Times New Roman" w:eastAsia="Times New Roman"/>
                <w:sz w:val="24"/>
                <w:szCs w:val="24"/>
              </w:rPr>
            </w:pPr>
          </w:p>
        </w:tc>
        <w:tc>
          <w:tcPr>
            <w:tcW w:w="2140" w:type="dxa"/>
            <w:tcBorders>
              <w:top w:val="single" w:color="000000" w:sz="4" w:space="0"/>
              <w:right w:val="single" w:color="000000" w:sz="4" w:space="0"/>
            </w:tcBorders>
          </w:tcPr>
          <w:p w14:paraId="00129329">
            <w:pPr>
              <w:spacing w:line="345" w:lineRule="atLeast"/>
              <w:rPr>
                <w:rFonts w:ascii="Times New Roman" w:hAnsi="Times New Roman" w:eastAsia="Times New Roman"/>
                <w:sz w:val="24"/>
                <w:szCs w:val="24"/>
              </w:rPr>
            </w:pPr>
            <w:r>
              <w:rPr>
                <w:rFonts w:ascii="Times New Roman" w:hAnsi="Times New Roman" w:eastAsia="Times New Roman"/>
                <w:sz w:val="24"/>
                <w:szCs w:val="24"/>
              </w:rPr>
              <w:t>IP privind eficienţa încheierii contractelor la solicitarea utilizatorilor (se trece în cazul în care utilizatorii achită contravaloarea serviciului de salubrizare prin tarif)</w:t>
            </w:r>
          </w:p>
        </w:tc>
        <w:tc>
          <w:tcPr>
            <w:tcW w:w="3780" w:type="dxa"/>
            <w:tcBorders>
              <w:top w:val="single" w:color="000000" w:sz="4" w:space="0"/>
              <w:left w:val="single" w:color="000000" w:sz="4" w:space="0"/>
              <w:right w:val="single" w:color="000000" w:sz="4" w:space="0"/>
            </w:tcBorders>
          </w:tcPr>
          <w:p w14:paraId="2F653072">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Numărul de contracte încheiate de operator în termen de 5 zile lucrătoare de la solicitarea utilizatorilor raportat la numărul total de solicitări. </w:t>
            </w:r>
          </w:p>
        </w:tc>
        <w:tc>
          <w:tcPr>
            <w:tcW w:w="1440" w:type="dxa"/>
            <w:tcBorders>
              <w:top w:val="single" w:color="000000" w:sz="4" w:space="0"/>
              <w:left w:val="single" w:color="000000" w:sz="4" w:space="0"/>
              <w:right w:val="single" w:color="000000" w:sz="4" w:space="0"/>
            </w:tcBorders>
          </w:tcPr>
          <w:p w14:paraId="6C14A9BC">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100% </w:t>
            </w:r>
          </w:p>
        </w:tc>
        <w:tc>
          <w:tcPr>
            <w:tcW w:w="2025" w:type="dxa"/>
            <w:tcBorders>
              <w:top w:val="single" w:color="auto" w:sz="4" w:space="0"/>
              <w:left w:val="single" w:color="000000" w:sz="4" w:space="0"/>
              <w:right w:val="single" w:color="auto" w:sz="4" w:space="0"/>
            </w:tcBorders>
          </w:tcPr>
          <w:p w14:paraId="2C7CE64C">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500 lei/contract neîncheiat la termen, din culpa exclusivă a operatorului </w:t>
            </w:r>
          </w:p>
        </w:tc>
      </w:tr>
      <w:tr w14:paraId="6EA10242">
        <w:tblPrEx>
          <w:tblCellMar>
            <w:top w:w="15" w:type="dxa"/>
            <w:left w:w="15" w:type="dxa"/>
            <w:bottom w:w="15" w:type="dxa"/>
            <w:right w:w="15" w:type="dxa"/>
          </w:tblCellMar>
        </w:tblPrEx>
        <w:trPr>
          <w:trHeight w:val="852" w:hRule="atLeast"/>
          <w:jc w:val="center"/>
        </w:trPr>
        <w:tc>
          <w:tcPr>
            <w:tcW w:w="20" w:type="dxa"/>
            <w:tcMar>
              <w:top w:w="0" w:type="dxa"/>
              <w:left w:w="0" w:type="dxa"/>
              <w:bottom w:w="0" w:type="dxa"/>
              <w:right w:w="0" w:type="dxa"/>
            </w:tcMar>
          </w:tcPr>
          <w:p w14:paraId="152CBDE6">
            <w:pPr>
              <w:spacing w:line="345" w:lineRule="atLeast"/>
              <w:rPr>
                <w:rFonts w:ascii="Times New Roman" w:hAnsi="Times New Roman" w:eastAsia="Times New Roman"/>
                <w:sz w:val="24"/>
                <w:szCs w:val="24"/>
              </w:rPr>
            </w:pPr>
          </w:p>
        </w:tc>
        <w:tc>
          <w:tcPr>
            <w:tcW w:w="2140" w:type="dxa"/>
            <w:tcBorders>
              <w:top w:val="single" w:color="333333" w:sz="6" w:space="0"/>
              <w:left w:val="single" w:color="333333" w:sz="6" w:space="0"/>
              <w:bottom w:val="single" w:color="333333" w:sz="6" w:space="0"/>
              <w:right w:val="single" w:color="333333" w:sz="6" w:space="0"/>
            </w:tcBorders>
          </w:tcPr>
          <w:p w14:paraId="7A8FB119">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IP privind eficienţa soluţionării petiţiilor </w:t>
            </w:r>
          </w:p>
        </w:tc>
        <w:tc>
          <w:tcPr>
            <w:tcW w:w="3780" w:type="dxa"/>
            <w:tcBorders>
              <w:top w:val="single" w:color="333333" w:sz="6" w:space="0"/>
              <w:left w:val="single" w:color="333333" w:sz="6" w:space="0"/>
              <w:bottom w:val="single" w:color="333333" w:sz="6" w:space="0"/>
              <w:right w:val="single" w:color="333333" w:sz="6" w:space="0"/>
            </w:tcBorders>
          </w:tcPr>
          <w:p w14:paraId="7E5AB7D7">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Numărul de petiţii soluţionate de operator în termen de 30 de zile de la înregistrare raportat la numărul total de petiţii primite. </w:t>
            </w:r>
          </w:p>
        </w:tc>
        <w:tc>
          <w:tcPr>
            <w:tcW w:w="1440" w:type="dxa"/>
            <w:tcBorders>
              <w:top w:val="single" w:color="333333" w:sz="6" w:space="0"/>
              <w:left w:val="single" w:color="333333" w:sz="6" w:space="0"/>
              <w:bottom w:val="single" w:color="333333" w:sz="6" w:space="0"/>
              <w:right w:val="single" w:color="333333" w:sz="6" w:space="0"/>
            </w:tcBorders>
          </w:tcPr>
          <w:p w14:paraId="164794B0">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100% </w:t>
            </w:r>
          </w:p>
        </w:tc>
        <w:tc>
          <w:tcPr>
            <w:tcW w:w="2025" w:type="dxa"/>
            <w:tcBorders>
              <w:top w:val="single" w:color="333333" w:sz="6" w:space="0"/>
              <w:left w:val="single" w:color="333333" w:sz="6" w:space="0"/>
              <w:bottom w:val="single" w:color="333333" w:sz="6" w:space="0"/>
              <w:right w:val="single" w:color="333333" w:sz="6" w:space="0"/>
            </w:tcBorders>
          </w:tcPr>
          <w:p w14:paraId="10DCAA71">
            <w:pPr>
              <w:spacing w:line="345" w:lineRule="atLeast"/>
              <w:rPr>
                <w:rFonts w:ascii="Times New Roman" w:hAnsi="Times New Roman" w:eastAsia="Times New Roman"/>
                <w:sz w:val="24"/>
                <w:szCs w:val="24"/>
              </w:rPr>
            </w:pPr>
            <w:r>
              <w:rPr>
                <w:rFonts w:ascii="Times New Roman" w:hAnsi="Times New Roman" w:eastAsia="Times New Roman"/>
                <w:sz w:val="24"/>
                <w:szCs w:val="24"/>
              </w:rPr>
              <w:t xml:space="preserve">500 lei/petiţie nesoluţionată la termen </w:t>
            </w:r>
          </w:p>
        </w:tc>
      </w:tr>
    </w:tbl>
    <w:p w14:paraId="26D3CA9D">
      <w:pPr>
        <w:rPr>
          <w:rFonts w:ascii="Times New Roman" w:hAnsi="Times New Roman"/>
          <w:sz w:val="24"/>
          <w:szCs w:val="24"/>
        </w:rPr>
      </w:pPr>
      <w:r>
        <w:rPr>
          <w:rFonts w:ascii="Times New Roman" w:hAnsi="Times New Roman"/>
          <w:sz w:val="24"/>
          <w:szCs w:val="24"/>
        </w:rPr>
        <w:t>Indicatori de performanta conform OUG 92/2021</w:t>
      </w:r>
    </w:p>
    <w:tbl>
      <w:tblPr>
        <w:tblStyle w:val="12"/>
        <w:tblW w:w="5000" w:type="pct"/>
        <w:tblInd w:w="0"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autofit"/>
        <w:tblCellMar>
          <w:top w:w="0" w:type="dxa"/>
          <w:left w:w="108" w:type="dxa"/>
          <w:bottom w:w="0" w:type="dxa"/>
          <w:right w:w="108" w:type="dxa"/>
        </w:tblCellMar>
      </w:tblPr>
      <w:tblGrid>
        <w:gridCol w:w="1315"/>
        <w:gridCol w:w="4012"/>
        <w:gridCol w:w="782"/>
        <w:gridCol w:w="1480"/>
        <w:gridCol w:w="1821"/>
        <w:gridCol w:w="1192"/>
      </w:tblGrid>
      <w:tr w14:paraId="61A8838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c>
          <w:tcPr>
            <w:tcW w:w="620" w:type="pct"/>
            <w:shd w:val="clear" w:color="auto" w:fill="FFFFFF"/>
            <w:vAlign w:val="center"/>
          </w:tcPr>
          <w:p w14:paraId="10CA23FA">
            <w:pPr>
              <w:spacing w:after="0" w:line="240" w:lineRule="auto"/>
              <w:rPr>
                <w:rFonts w:ascii="Times New Roman" w:hAnsi="Times New Roman"/>
                <w:sz w:val="24"/>
                <w:szCs w:val="24"/>
              </w:rPr>
            </w:pPr>
            <w:r>
              <w:rPr>
                <w:rFonts w:ascii="Times New Roman" w:hAnsi="Times New Roman"/>
                <w:sz w:val="24"/>
                <w:szCs w:val="24"/>
              </w:rPr>
              <w:t>Activitate</w:t>
            </w:r>
          </w:p>
        </w:tc>
        <w:tc>
          <w:tcPr>
            <w:tcW w:w="1892" w:type="pct"/>
            <w:shd w:val="clear" w:color="auto" w:fill="FFFFFF"/>
            <w:vAlign w:val="center"/>
          </w:tcPr>
          <w:p w14:paraId="53427659">
            <w:pPr>
              <w:spacing w:after="0" w:line="240" w:lineRule="auto"/>
              <w:rPr>
                <w:rFonts w:ascii="Times New Roman" w:hAnsi="Times New Roman"/>
                <w:sz w:val="24"/>
                <w:szCs w:val="24"/>
              </w:rPr>
            </w:pPr>
            <w:r>
              <w:rPr>
                <w:rFonts w:ascii="Times New Roman" w:hAnsi="Times New Roman"/>
                <w:sz w:val="24"/>
                <w:szCs w:val="24"/>
              </w:rPr>
              <w:t>Descrierea indicatorului</w:t>
            </w:r>
          </w:p>
        </w:tc>
        <w:tc>
          <w:tcPr>
            <w:tcW w:w="369" w:type="pct"/>
            <w:shd w:val="clear" w:color="auto" w:fill="FFFFFF"/>
            <w:vAlign w:val="center"/>
          </w:tcPr>
          <w:p w14:paraId="32492DCC">
            <w:pPr>
              <w:spacing w:after="0" w:line="240" w:lineRule="auto"/>
              <w:rPr>
                <w:rFonts w:ascii="Times New Roman" w:hAnsi="Times New Roman"/>
                <w:sz w:val="24"/>
                <w:szCs w:val="24"/>
              </w:rPr>
            </w:pPr>
            <w:r>
              <w:rPr>
                <w:rFonts w:ascii="Times New Roman" w:hAnsi="Times New Roman"/>
                <w:sz w:val="24"/>
                <w:szCs w:val="24"/>
              </w:rPr>
              <w:t>[UM]</w:t>
            </w:r>
          </w:p>
        </w:tc>
        <w:tc>
          <w:tcPr>
            <w:tcW w:w="698" w:type="pct"/>
            <w:shd w:val="clear" w:color="auto" w:fill="FFFFFF"/>
            <w:vAlign w:val="center"/>
          </w:tcPr>
          <w:p w14:paraId="14E05B77">
            <w:pPr>
              <w:spacing w:after="0" w:line="240" w:lineRule="auto"/>
              <w:rPr>
                <w:rFonts w:ascii="Times New Roman" w:hAnsi="Times New Roman"/>
                <w:sz w:val="24"/>
                <w:szCs w:val="24"/>
              </w:rPr>
            </w:pPr>
            <w:r>
              <w:rPr>
                <w:rFonts w:ascii="Times New Roman" w:hAnsi="Times New Roman"/>
                <w:sz w:val="24"/>
                <w:szCs w:val="24"/>
              </w:rPr>
              <w:t>Valoarea minima a indicatorului</w:t>
            </w:r>
          </w:p>
        </w:tc>
        <w:tc>
          <w:tcPr>
            <w:tcW w:w="859" w:type="pct"/>
            <w:shd w:val="clear" w:color="auto" w:fill="FFFFFF"/>
            <w:vAlign w:val="center"/>
          </w:tcPr>
          <w:p w14:paraId="380CE353">
            <w:pPr>
              <w:spacing w:after="0" w:line="240" w:lineRule="auto"/>
              <w:rPr>
                <w:rFonts w:ascii="Times New Roman" w:hAnsi="Times New Roman"/>
                <w:sz w:val="24"/>
                <w:szCs w:val="24"/>
              </w:rPr>
            </w:pPr>
          </w:p>
        </w:tc>
        <w:tc>
          <w:tcPr>
            <w:tcW w:w="562" w:type="pct"/>
            <w:shd w:val="clear" w:color="auto" w:fill="FFFFFF"/>
            <w:vAlign w:val="center"/>
          </w:tcPr>
          <w:p w14:paraId="6C18E1D1">
            <w:pPr>
              <w:spacing w:after="0" w:line="240" w:lineRule="auto"/>
              <w:rPr>
                <w:rFonts w:ascii="Times New Roman" w:hAnsi="Times New Roman"/>
                <w:sz w:val="24"/>
                <w:szCs w:val="24"/>
              </w:rPr>
            </w:pPr>
            <w:r>
              <w:rPr>
                <w:rFonts w:ascii="Times New Roman" w:hAnsi="Times New Roman"/>
                <w:sz w:val="24"/>
                <w:szCs w:val="24"/>
              </w:rPr>
              <w:t>Frecventa</w:t>
            </w:r>
          </w:p>
        </w:tc>
      </w:tr>
      <w:tr w14:paraId="3857008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c>
          <w:tcPr>
            <w:tcW w:w="620" w:type="pct"/>
            <w:shd w:val="clear" w:color="auto" w:fill="FFFFFF"/>
            <w:vAlign w:val="center"/>
          </w:tcPr>
          <w:p w14:paraId="5C9A0F88">
            <w:pPr>
              <w:widowControl w:val="0"/>
              <w:tabs>
                <w:tab w:val="left" w:pos="3242"/>
              </w:tabs>
              <w:spacing w:after="240" w:line="312" w:lineRule="auto"/>
              <w:jc w:val="both"/>
              <w:rPr>
                <w:rFonts w:ascii="Times New Roman" w:hAnsi="Times New Roman"/>
                <w:sz w:val="24"/>
                <w:szCs w:val="24"/>
              </w:rPr>
            </w:pPr>
            <w:r>
              <w:rPr>
                <w:rFonts w:ascii="Times New Roman" w:hAnsi="Times New Roman"/>
                <w:sz w:val="24"/>
                <w:szCs w:val="24"/>
              </w:rPr>
              <w:t>colectarea separată cel puțin pentru deșeurile de hârtie, metal, plastic și sticlă din deșeurile municipale prevazuta la Art 17 lit a)</w:t>
            </w:r>
          </w:p>
          <w:p w14:paraId="446BCD36">
            <w:pPr>
              <w:spacing w:after="0" w:line="240" w:lineRule="auto"/>
              <w:rPr>
                <w:rFonts w:ascii="Times New Roman" w:hAnsi="Times New Roman"/>
                <w:sz w:val="24"/>
                <w:szCs w:val="24"/>
              </w:rPr>
            </w:pPr>
          </w:p>
        </w:tc>
        <w:tc>
          <w:tcPr>
            <w:tcW w:w="1892" w:type="pct"/>
            <w:shd w:val="clear" w:color="auto" w:fill="FFFFFF"/>
            <w:vAlign w:val="center"/>
          </w:tcPr>
          <w:p w14:paraId="63F80F8D">
            <w:pPr>
              <w:spacing w:after="0" w:line="240" w:lineRule="auto"/>
              <w:rPr>
                <w:rFonts w:ascii="Times New Roman" w:hAnsi="Times New Roman"/>
                <w:sz w:val="24"/>
                <w:szCs w:val="24"/>
              </w:rPr>
            </w:pPr>
            <w:r>
              <w:rPr>
                <w:rFonts w:ascii="Times New Roman" w:hAnsi="Times New Roman"/>
                <w:sz w:val="24"/>
                <w:szCs w:val="24"/>
              </w:rPr>
              <w:t>Cantitatea de deşeuri reciclabile din deșeurile menajere și similare (hârtie și carton, plastic, metale și sticlă) colectate separat și acceptate la o stație de sortare autorizată pentru sortarea deșeurilor colectate separat, raportată la cantitatea totală de deşeuri reciclabile menajere și similare generată.</w:t>
            </w:r>
          </w:p>
          <w:p w14:paraId="7957CBD6">
            <w:pPr>
              <w:spacing w:after="0" w:line="240" w:lineRule="auto"/>
              <w:rPr>
                <w:rFonts w:ascii="Times New Roman" w:hAnsi="Times New Roman"/>
                <w:sz w:val="24"/>
                <w:szCs w:val="24"/>
              </w:rPr>
            </w:pPr>
            <w:r>
              <w:rPr>
                <w:rFonts w:ascii="Times New Roman" w:hAnsi="Times New Roman"/>
                <w:sz w:val="24"/>
                <w:szCs w:val="24"/>
              </w:rPr>
              <w:t>Deșeurile sunt considerate colectate separat numai cu îndeplinirea criteriilor de acceptare în stația de sortare autorizată pentru sortarea deșeurilor colectate separat.</w:t>
            </w:r>
          </w:p>
          <w:p w14:paraId="7F5DED28">
            <w:pPr>
              <w:spacing w:after="0" w:line="240" w:lineRule="auto"/>
              <w:rPr>
                <w:rFonts w:ascii="Times New Roman" w:hAnsi="Times New Roman"/>
                <w:sz w:val="24"/>
                <w:szCs w:val="24"/>
              </w:rPr>
            </w:pPr>
            <w:r>
              <w:rPr>
                <w:rFonts w:ascii="Times New Roman" w:hAnsi="Times New Roman"/>
                <w:sz w:val="24"/>
                <w:szCs w:val="24"/>
              </w:rPr>
              <w:t>Cantitățile sunt calculate pe baza bonurilor de cântar emise la stația de sortare.</w:t>
            </w:r>
          </w:p>
          <w:p w14:paraId="1672CB94">
            <w:pPr>
              <w:spacing w:after="0" w:line="240" w:lineRule="auto"/>
              <w:rPr>
                <w:rFonts w:ascii="Times New Roman" w:hAnsi="Times New Roman"/>
                <w:sz w:val="24"/>
                <w:szCs w:val="24"/>
              </w:rPr>
            </w:pPr>
            <w:r>
              <w:rPr>
                <w:rFonts w:ascii="Times New Roman" w:hAnsi="Times New Roman"/>
                <w:sz w:val="24"/>
                <w:szCs w:val="24"/>
              </w:rPr>
              <w:t>Cantitatea totală de deșeuri reciclabile generată se estimează aplicând datele de compoziție la cantitatea totală de deșeuri colectată de operator.</w:t>
            </w:r>
          </w:p>
        </w:tc>
        <w:tc>
          <w:tcPr>
            <w:tcW w:w="369" w:type="pct"/>
            <w:shd w:val="clear" w:color="auto" w:fill="FFFFFF"/>
            <w:vAlign w:val="center"/>
          </w:tcPr>
          <w:p w14:paraId="2A4F77F5">
            <w:pPr>
              <w:spacing w:after="0" w:line="240" w:lineRule="auto"/>
              <w:rPr>
                <w:rFonts w:ascii="Times New Roman" w:hAnsi="Times New Roman"/>
                <w:sz w:val="24"/>
                <w:szCs w:val="24"/>
              </w:rPr>
            </w:pPr>
            <w:r>
              <w:rPr>
                <w:rFonts w:ascii="Times New Roman" w:hAnsi="Times New Roman"/>
                <w:sz w:val="24"/>
                <w:szCs w:val="24"/>
              </w:rPr>
              <w:t>%</w:t>
            </w:r>
          </w:p>
        </w:tc>
        <w:tc>
          <w:tcPr>
            <w:tcW w:w="698" w:type="pct"/>
            <w:shd w:val="clear" w:color="auto" w:fill="FFFFFF"/>
            <w:vAlign w:val="center"/>
          </w:tcPr>
          <w:p w14:paraId="3688DEF9">
            <w:pPr>
              <w:spacing w:after="0" w:line="240" w:lineRule="auto"/>
              <w:rPr>
                <w:rFonts w:ascii="Times New Roman" w:hAnsi="Times New Roman"/>
                <w:sz w:val="24"/>
                <w:szCs w:val="24"/>
              </w:rPr>
            </w:pPr>
          </w:p>
          <w:p w14:paraId="5E6F8B3F">
            <w:pPr>
              <w:spacing w:after="0" w:line="240" w:lineRule="auto"/>
              <w:rPr>
                <w:rFonts w:ascii="Times New Roman" w:hAnsi="Times New Roman"/>
                <w:sz w:val="24"/>
                <w:szCs w:val="24"/>
              </w:rPr>
            </w:pPr>
          </w:p>
          <w:p w14:paraId="67B7FCDE">
            <w:pPr>
              <w:spacing w:after="0" w:line="240" w:lineRule="auto"/>
              <w:rPr>
                <w:rFonts w:ascii="Times New Roman" w:hAnsi="Times New Roman"/>
                <w:sz w:val="24"/>
                <w:szCs w:val="24"/>
              </w:rPr>
            </w:pPr>
            <w:r>
              <w:rPr>
                <w:rFonts w:ascii="Times New Roman" w:hAnsi="Times New Roman"/>
                <w:sz w:val="24"/>
                <w:szCs w:val="24"/>
              </w:rPr>
              <w:t>începând cu 2022 – min. 70%</w:t>
            </w:r>
          </w:p>
        </w:tc>
        <w:tc>
          <w:tcPr>
            <w:tcW w:w="859" w:type="pct"/>
            <w:shd w:val="clear" w:color="auto" w:fill="FFFFFF"/>
            <w:vAlign w:val="center"/>
          </w:tcPr>
          <w:p w14:paraId="64344666">
            <w:pPr>
              <w:spacing w:after="0" w:line="240" w:lineRule="auto"/>
              <w:rPr>
                <w:rFonts w:ascii="Times New Roman" w:hAnsi="Times New Roman"/>
                <w:sz w:val="24"/>
                <w:szCs w:val="24"/>
              </w:rPr>
            </w:pPr>
            <w:r>
              <w:rPr>
                <w:rFonts w:ascii="Times New Roman" w:hAnsi="Times New Roman"/>
                <w:sz w:val="24"/>
                <w:szCs w:val="24"/>
              </w:rPr>
              <w:t>Pentru cantitățile de deșeuri destinate a fi depozitate care depășesc cantitățile corespunzătoare indicatorilor de performanță prevăzuți, plata cuantumului aferent tarifului de depozitare și a contribuției pentru economia circulară se va realiza de către operator din alte surse, fără a putea recupera aceste costuri prin tarif in conformitate cu prevederile Art 18 alin 2 din Ordin 149/2019</w:t>
            </w:r>
          </w:p>
        </w:tc>
        <w:tc>
          <w:tcPr>
            <w:tcW w:w="562" w:type="pct"/>
            <w:shd w:val="clear" w:color="auto" w:fill="FFFFFF"/>
            <w:vAlign w:val="center"/>
          </w:tcPr>
          <w:p w14:paraId="679FD6B7">
            <w:pPr>
              <w:spacing w:after="0" w:line="240" w:lineRule="auto"/>
              <w:rPr>
                <w:rFonts w:ascii="Times New Roman" w:hAnsi="Times New Roman"/>
                <w:sz w:val="24"/>
                <w:szCs w:val="24"/>
              </w:rPr>
            </w:pPr>
            <w:r>
              <w:rPr>
                <w:rFonts w:ascii="Times New Roman" w:hAnsi="Times New Roman"/>
                <w:sz w:val="24"/>
                <w:szCs w:val="24"/>
              </w:rPr>
              <w:t>Anual</w:t>
            </w:r>
          </w:p>
        </w:tc>
      </w:tr>
    </w:tbl>
    <w:p w14:paraId="248946EA">
      <w:pPr>
        <w:rPr>
          <w:rFonts w:ascii="Times New Roman" w:hAnsi="Times New Roman"/>
          <w:sz w:val="24"/>
          <w:szCs w:val="24"/>
        </w:rPr>
      </w:pPr>
    </w:p>
    <w:p w14:paraId="06C7936D">
      <w:pPr>
        <w:rPr>
          <w:rFonts w:ascii="Times New Roman" w:hAnsi="Times New Roman"/>
          <w:sz w:val="24"/>
          <w:szCs w:val="24"/>
        </w:rPr>
      </w:pPr>
    </w:p>
    <w:p w14:paraId="6F165F30">
      <w:pPr>
        <w:spacing w:after="0" w:line="240" w:lineRule="auto"/>
        <w:rPr>
          <w:rFonts w:ascii="Times New Roman" w:hAnsi="Times New Roman"/>
          <w:b/>
          <w:sz w:val="24"/>
          <w:szCs w:val="24"/>
        </w:rPr>
      </w:pPr>
    </w:p>
    <w:p w14:paraId="02067ACA">
      <w:pPr>
        <w:spacing w:after="0" w:line="240" w:lineRule="auto"/>
        <w:rPr>
          <w:rFonts w:ascii="Times New Roman" w:hAnsi="Times New Roman"/>
          <w:b/>
          <w:sz w:val="24"/>
          <w:szCs w:val="24"/>
        </w:rPr>
      </w:pPr>
    </w:p>
    <w:p w14:paraId="1F07E4BF">
      <w:pPr>
        <w:spacing w:after="0" w:line="240" w:lineRule="auto"/>
        <w:rPr>
          <w:rFonts w:ascii="Times New Roman" w:hAnsi="Times New Roman"/>
          <w:b/>
          <w:sz w:val="24"/>
          <w:szCs w:val="24"/>
        </w:rPr>
      </w:pPr>
    </w:p>
    <w:p w14:paraId="2E9D887F">
      <w:pPr>
        <w:spacing w:after="0" w:line="240" w:lineRule="auto"/>
        <w:rPr>
          <w:rFonts w:ascii="Times New Roman" w:hAnsi="Times New Roman"/>
          <w:b/>
          <w:sz w:val="24"/>
          <w:szCs w:val="24"/>
        </w:rPr>
      </w:pPr>
    </w:p>
    <w:p w14:paraId="0BA90805">
      <w:pPr>
        <w:spacing w:after="0" w:line="240" w:lineRule="auto"/>
        <w:rPr>
          <w:rFonts w:ascii="Times New Roman" w:hAnsi="Times New Roman"/>
          <w:b/>
          <w:sz w:val="24"/>
          <w:szCs w:val="24"/>
        </w:rPr>
      </w:pPr>
    </w:p>
    <w:p w14:paraId="23840A6C">
      <w:pPr>
        <w:spacing w:after="0" w:line="240" w:lineRule="auto"/>
        <w:rPr>
          <w:rFonts w:ascii="Times New Roman" w:hAnsi="Times New Roman"/>
          <w:b/>
          <w:sz w:val="24"/>
          <w:szCs w:val="24"/>
        </w:rPr>
      </w:pPr>
    </w:p>
    <w:p w14:paraId="367D280B">
      <w:pPr>
        <w:spacing w:after="0" w:line="240" w:lineRule="auto"/>
        <w:rPr>
          <w:rFonts w:ascii="Times New Roman" w:hAnsi="Times New Roman"/>
          <w:b/>
          <w:sz w:val="24"/>
          <w:szCs w:val="24"/>
        </w:rPr>
      </w:pPr>
    </w:p>
    <w:p w14:paraId="3D1ADC4B">
      <w:pPr>
        <w:spacing w:after="0" w:line="240" w:lineRule="auto"/>
        <w:rPr>
          <w:rFonts w:ascii="Times New Roman" w:hAnsi="Times New Roman"/>
          <w:b/>
          <w:sz w:val="24"/>
          <w:szCs w:val="24"/>
        </w:rPr>
      </w:pPr>
    </w:p>
    <w:p w14:paraId="2DBF1DBF">
      <w:pPr>
        <w:spacing w:after="0" w:line="240" w:lineRule="auto"/>
        <w:rPr>
          <w:rFonts w:ascii="Times New Roman" w:hAnsi="Times New Roman"/>
          <w:b/>
          <w:sz w:val="24"/>
          <w:szCs w:val="24"/>
        </w:rPr>
      </w:pPr>
    </w:p>
    <w:p w14:paraId="5C3A2083">
      <w:pPr>
        <w:spacing w:after="0" w:line="240" w:lineRule="auto"/>
        <w:rPr>
          <w:rFonts w:ascii="Times New Roman" w:hAnsi="Times New Roman"/>
          <w:b/>
          <w:sz w:val="24"/>
          <w:szCs w:val="24"/>
        </w:rPr>
      </w:pPr>
    </w:p>
    <w:p w14:paraId="0024EDD7">
      <w:pPr>
        <w:spacing w:after="0" w:line="240" w:lineRule="auto"/>
        <w:rPr>
          <w:rFonts w:ascii="Times New Roman" w:hAnsi="Times New Roman"/>
          <w:b/>
          <w:sz w:val="24"/>
          <w:szCs w:val="24"/>
        </w:rPr>
      </w:pPr>
    </w:p>
    <w:p w14:paraId="3A4A1621">
      <w:pPr>
        <w:spacing w:after="0" w:line="240" w:lineRule="auto"/>
        <w:rPr>
          <w:rFonts w:ascii="Times New Roman" w:hAnsi="Times New Roman"/>
          <w:b/>
          <w:sz w:val="24"/>
          <w:szCs w:val="24"/>
        </w:rPr>
      </w:pPr>
    </w:p>
    <w:p w14:paraId="16C4BF0F">
      <w:pPr>
        <w:spacing w:after="0" w:line="240" w:lineRule="auto"/>
        <w:rPr>
          <w:rFonts w:ascii="Times New Roman" w:hAnsi="Times New Roman"/>
          <w:b/>
          <w:sz w:val="24"/>
          <w:szCs w:val="24"/>
        </w:rPr>
      </w:pPr>
    </w:p>
    <w:p w14:paraId="3BC35CFE">
      <w:pPr>
        <w:spacing w:after="0" w:line="240" w:lineRule="auto"/>
        <w:rPr>
          <w:rFonts w:ascii="Times New Roman" w:hAnsi="Times New Roman"/>
          <w:sz w:val="24"/>
          <w:szCs w:val="24"/>
        </w:rPr>
      </w:pPr>
    </w:p>
    <w:p w14:paraId="35690B69">
      <w:pPr>
        <w:pStyle w:val="78"/>
        <w:numPr>
          <w:ilvl w:val="0"/>
          <w:numId w:val="0"/>
        </w:numPr>
        <w:spacing w:after="0" w:line="240" w:lineRule="auto"/>
        <w:ind w:left="900"/>
        <w:rPr>
          <w:rFonts w:ascii="Times New Roman" w:hAnsi="Times New Roman" w:cs="Times New Roman"/>
          <w:sz w:val="24"/>
          <w:szCs w:val="24"/>
        </w:rPr>
      </w:pPr>
      <w:r>
        <w:rPr>
          <w:rFonts w:ascii="Times New Roman" w:hAnsi="Times New Roman" w:cs="Times New Roman"/>
          <w:sz w:val="24"/>
          <w:szCs w:val="24"/>
        </w:rPr>
        <w:t>Anexa 9 ASIGURĂRILE</w:t>
      </w:r>
    </w:p>
    <w:p w14:paraId="4B375B5A">
      <w:pPr>
        <w:spacing w:after="0" w:line="240" w:lineRule="auto"/>
        <w:ind w:left="714" w:hanging="357"/>
        <w:jc w:val="center"/>
        <w:rPr>
          <w:rFonts w:ascii="Times New Roman" w:hAnsi="Times New Roman"/>
          <w:b/>
          <w:bCs/>
          <w:sz w:val="24"/>
          <w:szCs w:val="24"/>
        </w:rPr>
      </w:pPr>
    </w:p>
    <w:p w14:paraId="64EDF965">
      <w:pPr>
        <w:spacing w:after="0" w:line="240" w:lineRule="auto"/>
        <w:rPr>
          <w:rFonts w:ascii="Times New Roman" w:hAnsi="Times New Roman"/>
          <w:sz w:val="24"/>
          <w:szCs w:val="24"/>
        </w:rPr>
      </w:pPr>
      <w:r>
        <w:rPr>
          <w:rFonts w:ascii="Times New Roman" w:hAnsi="Times New Roman"/>
          <w:sz w:val="24"/>
          <w:szCs w:val="24"/>
        </w:rPr>
        <w:t>Se va completa după semnarea contractului</w:t>
      </w:r>
    </w:p>
    <w:p w14:paraId="074ACF28">
      <w:pPr>
        <w:spacing w:after="0" w:line="240" w:lineRule="auto"/>
        <w:rPr>
          <w:rFonts w:ascii="Times New Roman" w:hAnsi="Times New Roman"/>
          <w:sz w:val="24"/>
          <w:szCs w:val="24"/>
        </w:rPr>
      </w:pPr>
      <w:r>
        <w:rPr>
          <w:rFonts w:ascii="Times New Roman" w:hAnsi="Times New Roman"/>
          <w:sz w:val="24"/>
          <w:szCs w:val="24"/>
        </w:rPr>
        <w:br w:type="page"/>
      </w:r>
    </w:p>
    <w:p w14:paraId="42C6865F">
      <w:pPr>
        <w:pStyle w:val="78"/>
        <w:numPr>
          <w:ilvl w:val="0"/>
          <w:numId w:val="0"/>
        </w:numPr>
        <w:spacing w:after="0" w:line="240" w:lineRule="auto"/>
        <w:ind w:left="900"/>
        <w:rPr>
          <w:rFonts w:ascii="Times New Roman" w:hAnsi="Times New Roman" w:cs="Times New Roman"/>
          <w:sz w:val="24"/>
          <w:szCs w:val="24"/>
        </w:rPr>
      </w:pPr>
      <w:r>
        <w:rPr>
          <w:rFonts w:ascii="Times New Roman" w:hAnsi="Times New Roman" w:cs="Times New Roman"/>
          <w:sz w:val="24"/>
          <w:szCs w:val="24"/>
        </w:rPr>
        <w:t>Anexa 10 GARANȚIA DE BUNĂ EXECUȚIE</w:t>
      </w:r>
    </w:p>
    <w:p w14:paraId="23879284">
      <w:pPr>
        <w:spacing w:after="0" w:line="240" w:lineRule="auto"/>
        <w:ind w:left="714" w:hanging="357"/>
        <w:jc w:val="center"/>
        <w:rPr>
          <w:rFonts w:ascii="Times New Roman" w:hAnsi="Times New Roman"/>
          <w:b/>
          <w:bCs/>
          <w:sz w:val="24"/>
          <w:szCs w:val="24"/>
        </w:rPr>
      </w:pPr>
    </w:p>
    <w:p w14:paraId="04F3DCBF">
      <w:pPr>
        <w:spacing w:after="0" w:line="240" w:lineRule="auto"/>
        <w:rPr>
          <w:rFonts w:ascii="Times New Roman" w:hAnsi="Times New Roman"/>
          <w:b/>
          <w:bCs/>
          <w:sz w:val="24"/>
          <w:szCs w:val="24"/>
        </w:rPr>
      </w:pPr>
      <w:r>
        <w:rPr>
          <w:rFonts w:ascii="Times New Roman" w:hAnsi="Times New Roman"/>
          <w:sz w:val="24"/>
          <w:szCs w:val="24"/>
        </w:rPr>
        <w:t>Se va completa după semnarea contractului</w:t>
      </w:r>
    </w:p>
    <w:p w14:paraId="28ACAD3E">
      <w:pPr>
        <w:spacing w:after="0" w:line="240" w:lineRule="auto"/>
        <w:rPr>
          <w:rFonts w:ascii="Times New Roman" w:hAnsi="Times New Roman"/>
          <w:sz w:val="24"/>
          <w:szCs w:val="24"/>
        </w:rPr>
      </w:pPr>
      <w:r>
        <w:rPr>
          <w:rFonts w:ascii="Times New Roman" w:hAnsi="Times New Roman"/>
          <w:sz w:val="24"/>
          <w:szCs w:val="24"/>
        </w:rPr>
        <w:br w:type="page"/>
      </w:r>
    </w:p>
    <w:p w14:paraId="02202379">
      <w:pPr>
        <w:pStyle w:val="78"/>
        <w:numPr>
          <w:ilvl w:val="0"/>
          <w:numId w:val="0"/>
        </w:numPr>
        <w:spacing w:after="0" w:line="240" w:lineRule="auto"/>
        <w:ind w:left="900"/>
        <w:rPr>
          <w:rFonts w:ascii="Times New Roman" w:hAnsi="Times New Roman" w:cs="Times New Roman"/>
          <w:sz w:val="24"/>
          <w:szCs w:val="24"/>
        </w:rPr>
      </w:pPr>
      <w:r>
        <w:rPr>
          <w:rFonts w:ascii="Times New Roman" w:hAnsi="Times New Roman" w:cs="Times New Roman"/>
          <w:sz w:val="24"/>
          <w:szCs w:val="24"/>
        </w:rPr>
        <w:t>Anexa 11 TARIFE:</w:t>
      </w:r>
    </w:p>
    <w:p w14:paraId="6CA35B25">
      <w:pPr>
        <w:pStyle w:val="78"/>
        <w:numPr>
          <w:ilvl w:val="0"/>
          <w:numId w:val="0"/>
        </w:numPr>
        <w:spacing w:after="0" w:line="240" w:lineRule="auto"/>
        <w:ind w:left="900"/>
        <w:rPr>
          <w:rFonts w:ascii="Times New Roman" w:hAnsi="Times New Roman" w:cs="Times New Roman"/>
          <w:sz w:val="24"/>
          <w:szCs w:val="24"/>
        </w:rPr>
      </w:pPr>
    </w:p>
    <w:p w14:paraId="1BB7889A">
      <w:pPr>
        <w:spacing w:after="0" w:line="240" w:lineRule="auto"/>
        <w:ind w:left="714" w:hanging="357"/>
        <w:jc w:val="center"/>
        <w:rPr>
          <w:rFonts w:ascii="Times New Roman" w:hAnsi="Times New Roman"/>
          <w:b/>
          <w:bCs/>
          <w:sz w:val="24"/>
          <w:szCs w:val="24"/>
        </w:rPr>
      </w:pPr>
    </w:p>
    <w:p w14:paraId="55A562B1">
      <w:pPr>
        <w:pStyle w:val="88"/>
        <w:spacing w:after="0" w:line="240" w:lineRule="auto"/>
        <w:ind w:left="-270" w:right="-507" w:firstLine="0"/>
        <w:jc w:val="both"/>
        <w:rPr>
          <w:rFonts w:ascii="Times New Roman" w:hAnsi="Times New Roman" w:cs="Times New Roman"/>
          <w:sz w:val="24"/>
          <w:szCs w:val="24"/>
        </w:rPr>
      </w:pPr>
      <w:r>
        <w:rPr>
          <w:rFonts w:ascii="Times New Roman" w:hAnsi="Times New Roman" w:cs="Times New Roman"/>
          <w:sz w:val="24"/>
          <w:szCs w:val="24"/>
        </w:rPr>
        <w:t>- pentru activitatea de colectare și transport a deșeurilor reziduale colectate separat de la Utilizatorii Casnici urban, tariful este de 185,42 lei/tonă respectiv 3,44 lei/persoană/lună,</w:t>
      </w:r>
    </w:p>
    <w:p w14:paraId="00963174">
      <w:pPr>
        <w:pStyle w:val="88"/>
        <w:spacing w:after="0" w:line="240" w:lineRule="auto"/>
        <w:ind w:left="-270" w:right="-507" w:firstLine="0"/>
        <w:jc w:val="both"/>
        <w:rPr>
          <w:rFonts w:ascii="Times New Roman" w:hAnsi="Times New Roman" w:cs="Times New Roman"/>
          <w:sz w:val="24"/>
          <w:szCs w:val="24"/>
        </w:rPr>
      </w:pPr>
      <w:r>
        <w:rPr>
          <w:rFonts w:ascii="Times New Roman" w:hAnsi="Times New Roman" w:cs="Times New Roman"/>
          <w:sz w:val="24"/>
          <w:szCs w:val="24"/>
        </w:rPr>
        <w:t>- pentru activitatea de colectare și transport a deșeurilor reziduale colectate separat de la Utilizatorii Casnici rural, tariful este de 311,92 lei/tonă respectiv 2,78 lei/persoană/lună,</w:t>
      </w:r>
    </w:p>
    <w:p w14:paraId="33E1721E">
      <w:pPr>
        <w:pStyle w:val="88"/>
        <w:spacing w:after="0" w:line="240" w:lineRule="auto"/>
        <w:ind w:left="-270" w:right="-507" w:firstLine="0"/>
        <w:jc w:val="both"/>
        <w:rPr>
          <w:rFonts w:ascii="Times New Roman" w:hAnsi="Times New Roman" w:cs="Times New Roman"/>
          <w:sz w:val="24"/>
          <w:szCs w:val="24"/>
        </w:rPr>
      </w:pPr>
      <w:r>
        <w:rPr>
          <w:rFonts w:ascii="Times New Roman" w:hAnsi="Times New Roman" w:cs="Times New Roman"/>
          <w:sz w:val="24"/>
          <w:szCs w:val="24"/>
        </w:rPr>
        <w:t>- pentru activitatea de colectare și transport a deșeurilor reziduale colectate separat de la Utilizatorii Non-Casnici, tariful este de 257,09 lei/tonă respectiv 89,98 lei/m</w:t>
      </w:r>
      <w:r>
        <w:rPr>
          <w:rFonts w:ascii="Times New Roman" w:hAnsi="Times New Roman" w:cs="Times New Roman"/>
          <w:sz w:val="24"/>
          <w:szCs w:val="24"/>
          <w:vertAlign w:val="superscript"/>
        </w:rPr>
        <w:t>3</w:t>
      </w:r>
      <w:r>
        <w:rPr>
          <w:rFonts w:ascii="Times New Roman" w:hAnsi="Times New Roman" w:cs="Times New Roman"/>
          <w:sz w:val="24"/>
          <w:szCs w:val="24"/>
        </w:rPr>
        <w:t>,</w:t>
      </w:r>
    </w:p>
    <w:p w14:paraId="104EFC8D">
      <w:pPr>
        <w:pStyle w:val="88"/>
        <w:spacing w:after="0" w:line="240" w:lineRule="auto"/>
        <w:ind w:left="-270" w:right="-507" w:firstLine="0"/>
        <w:jc w:val="both"/>
        <w:rPr>
          <w:rFonts w:ascii="Times New Roman" w:hAnsi="Times New Roman" w:cs="Times New Roman"/>
          <w:sz w:val="24"/>
          <w:szCs w:val="24"/>
        </w:rPr>
      </w:pPr>
      <w:r>
        <w:rPr>
          <w:rFonts w:ascii="Times New Roman" w:hAnsi="Times New Roman" w:cs="Times New Roman"/>
          <w:sz w:val="24"/>
          <w:szCs w:val="24"/>
        </w:rPr>
        <w:t>- pentru activitatea de colectare și transport a deșeurilor reciclabile plastic/metal, hârtie/carton și sticlă colectate separat de la Utilizatorii Casnici urban, tariful este de 87,98 lei/tonă respectiv 0,54 lei/persoană/lună,</w:t>
      </w:r>
    </w:p>
    <w:p w14:paraId="776568FE">
      <w:pPr>
        <w:pStyle w:val="88"/>
        <w:spacing w:after="0" w:line="240" w:lineRule="auto"/>
        <w:ind w:left="-270" w:right="-507" w:firstLine="0"/>
        <w:jc w:val="both"/>
        <w:rPr>
          <w:rFonts w:ascii="Times New Roman" w:hAnsi="Times New Roman" w:cs="Times New Roman"/>
          <w:sz w:val="24"/>
          <w:szCs w:val="24"/>
        </w:rPr>
      </w:pPr>
      <w:r>
        <w:rPr>
          <w:rFonts w:ascii="Times New Roman" w:hAnsi="Times New Roman" w:cs="Times New Roman"/>
          <w:sz w:val="24"/>
          <w:szCs w:val="24"/>
        </w:rPr>
        <w:t>- pentru activitatea de colectare și transport a deșeurilor reciclabile plastic/metal, hârtie/carton și sticlă colectate separat de la Utilizatorii Casnici rural, tariful este de 163,43 lei/tonă respectiv 0,48 lei/persoană/lună,</w:t>
      </w:r>
    </w:p>
    <w:p w14:paraId="06A25017">
      <w:pPr>
        <w:pStyle w:val="88"/>
        <w:spacing w:after="0" w:line="240" w:lineRule="auto"/>
        <w:ind w:left="-270" w:right="-507" w:firstLine="0"/>
        <w:jc w:val="both"/>
        <w:rPr>
          <w:rFonts w:ascii="Times New Roman" w:hAnsi="Times New Roman" w:cs="Times New Roman"/>
          <w:sz w:val="24"/>
          <w:szCs w:val="24"/>
        </w:rPr>
      </w:pPr>
      <w:r>
        <w:rPr>
          <w:rFonts w:ascii="Times New Roman" w:hAnsi="Times New Roman" w:cs="Times New Roman"/>
          <w:sz w:val="24"/>
          <w:szCs w:val="24"/>
        </w:rPr>
        <w:t>- pentru activitatea de colectare și transport a deșeurilor reciclabile plastic/metal, hârtie/carton și sticlă colectate separat de la Utilizatorii Non-Casnici, tariful este de 130,73 lei/tonă respectiv 13,07 lei/m</w:t>
      </w:r>
      <w:r>
        <w:rPr>
          <w:rFonts w:ascii="Times New Roman" w:hAnsi="Times New Roman" w:cs="Times New Roman"/>
          <w:sz w:val="24"/>
          <w:szCs w:val="24"/>
          <w:vertAlign w:val="superscript"/>
        </w:rPr>
        <w:t>3</w:t>
      </w:r>
      <w:r>
        <w:rPr>
          <w:rFonts w:ascii="Times New Roman" w:hAnsi="Times New Roman" w:cs="Times New Roman"/>
          <w:sz w:val="24"/>
          <w:szCs w:val="24"/>
        </w:rPr>
        <w:t>,</w:t>
      </w:r>
    </w:p>
    <w:p w14:paraId="26357135">
      <w:pPr>
        <w:pStyle w:val="88"/>
        <w:spacing w:after="0" w:line="240" w:lineRule="auto"/>
        <w:ind w:left="-270" w:right="-507" w:firstLine="0"/>
        <w:jc w:val="both"/>
        <w:rPr>
          <w:rFonts w:ascii="Times New Roman" w:hAnsi="Times New Roman" w:cs="Times New Roman"/>
          <w:sz w:val="24"/>
          <w:szCs w:val="24"/>
        </w:rPr>
      </w:pPr>
      <w:r>
        <w:rPr>
          <w:rFonts w:ascii="Times New Roman" w:hAnsi="Times New Roman" w:cs="Times New Roman"/>
          <w:sz w:val="24"/>
          <w:szCs w:val="24"/>
        </w:rPr>
        <w:t>- pentru activitatea de colectare și transport a deșeurilor biodegradabile colectate separat de la Utilizatorii Casnici urban, tariful este de 25,95 lei/tonă respectiv 0,18 lei/persoană/lună,</w:t>
      </w:r>
    </w:p>
    <w:p w14:paraId="6279F2A8">
      <w:pPr>
        <w:pStyle w:val="88"/>
        <w:spacing w:after="0" w:line="240" w:lineRule="auto"/>
        <w:ind w:left="-270" w:right="-507" w:firstLine="0"/>
        <w:jc w:val="both"/>
        <w:rPr>
          <w:rFonts w:ascii="Times New Roman" w:hAnsi="Times New Roman" w:cs="Times New Roman"/>
          <w:sz w:val="24"/>
          <w:szCs w:val="24"/>
        </w:rPr>
      </w:pPr>
      <w:r>
        <w:rPr>
          <w:rFonts w:ascii="Times New Roman" w:hAnsi="Times New Roman" w:cs="Times New Roman"/>
          <w:sz w:val="24"/>
          <w:szCs w:val="24"/>
        </w:rPr>
        <w:t>- pentru activitatea de colectare și transport a deșeurilor biodegradabile colectate separat de la Utilizatorii Non-Casnici, tariful este de 25,95 lei/tonă respectiv 9,08 lei/m</w:t>
      </w:r>
      <w:r>
        <w:rPr>
          <w:rFonts w:ascii="Times New Roman" w:hAnsi="Times New Roman" w:cs="Times New Roman"/>
          <w:sz w:val="24"/>
          <w:szCs w:val="24"/>
          <w:vertAlign w:val="superscript"/>
        </w:rPr>
        <w:t>3</w:t>
      </w:r>
      <w:r>
        <w:rPr>
          <w:rFonts w:ascii="Times New Roman" w:hAnsi="Times New Roman" w:cs="Times New Roman"/>
          <w:sz w:val="24"/>
          <w:szCs w:val="24"/>
        </w:rPr>
        <w:t>,</w:t>
      </w:r>
    </w:p>
    <w:p w14:paraId="0187508F">
      <w:pPr>
        <w:pStyle w:val="88"/>
        <w:spacing w:after="0" w:line="240" w:lineRule="auto"/>
        <w:ind w:left="-270" w:right="-507" w:firstLine="0"/>
        <w:jc w:val="both"/>
        <w:rPr>
          <w:rFonts w:ascii="Times New Roman" w:hAnsi="Times New Roman" w:cs="Times New Roman"/>
          <w:sz w:val="24"/>
          <w:szCs w:val="24"/>
        </w:rPr>
      </w:pPr>
      <w:r>
        <w:rPr>
          <w:rFonts w:ascii="Times New Roman" w:hAnsi="Times New Roman" w:cs="Times New Roman"/>
          <w:sz w:val="24"/>
          <w:szCs w:val="24"/>
        </w:rPr>
        <w:t>- pentru activitatea de colectare și transport a deșeurilor abandonate pe domeniul public tariful este de   291,32 lei/tonă, respectiv 87,4 lei/m</w:t>
      </w:r>
      <w:r>
        <w:rPr>
          <w:rFonts w:ascii="Times New Roman" w:hAnsi="Times New Roman" w:cs="Times New Roman"/>
          <w:sz w:val="24"/>
          <w:szCs w:val="24"/>
          <w:vertAlign w:val="superscript"/>
        </w:rPr>
        <w:t>3</w:t>
      </w:r>
    </w:p>
    <w:p w14:paraId="3ED7E7C0">
      <w:pPr>
        <w:pStyle w:val="88"/>
        <w:spacing w:after="0" w:line="240" w:lineRule="auto"/>
        <w:ind w:left="-270" w:right="-507" w:firstLine="0"/>
        <w:jc w:val="both"/>
        <w:rPr>
          <w:rFonts w:ascii="Times New Roman" w:hAnsi="Times New Roman" w:cs="Times New Roman"/>
          <w:sz w:val="24"/>
          <w:szCs w:val="24"/>
        </w:rPr>
      </w:pPr>
      <w:r>
        <w:rPr>
          <w:rFonts w:ascii="Times New Roman" w:hAnsi="Times New Roman" w:cs="Times New Roman"/>
          <w:sz w:val="24"/>
          <w:szCs w:val="24"/>
        </w:rPr>
        <w:t>- pentru activitatea de colectare și transport a deșeurilor voluminoase tariful este de 672,80 lei/tonă respectiv 201,84 lei/m</w:t>
      </w:r>
      <w:r>
        <w:rPr>
          <w:rFonts w:ascii="Times New Roman" w:hAnsi="Times New Roman" w:cs="Times New Roman"/>
          <w:sz w:val="24"/>
          <w:szCs w:val="24"/>
          <w:vertAlign w:val="superscript"/>
        </w:rPr>
        <w:t>3</w:t>
      </w:r>
      <w:r>
        <w:rPr>
          <w:rFonts w:ascii="Times New Roman" w:hAnsi="Times New Roman" w:cs="Times New Roman"/>
          <w:sz w:val="24"/>
          <w:szCs w:val="24"/>
        </w:rPr>
        <w:t>,</w:t>
      </w:r>
    </w:p>
    <w:p w14:paraId="6F68254A">
      <w:pPr>
        <w:pStyle w:val="88"/>
        <w:spacing w:after="0" w:line="240" w:lineRule="auto"/>
        <w:ind w:left="-270" w:right="-507" w:firstLine="0"/>
        <w:jc w:val="both"/>
        <w:rPr>
          <w:rFonts w:ascii="Times New Roman" w:hAnsi="Times New Roman" w:cs="Times New Roman"/>
          <w:sz w:val="24"/>
          <w:szCs w:val="24"/>
        </w:rPr>
      </w:pPr>
      <w:r>
        <w:rPr>
          <w:rFonts w:ascii="Times New Roman" w:hAnsi="Times New Roman" w:cs="Times New Roman"/>
          <w:sz w:val="24"/>
          <w:szCs w:val="24"/>
        </w:rPr>
        <w:t>- pentru activitatea de colectare și transport a deșeurilor provenite din locuințe, generate de activități de reamenajare și reabilitare interioară/exterioară a acestora, tariful este de 672,00 lei/tonă respectiv 1008 lei/m</w:t>
      </w:r>
      <w:r>
        <w:rPr>
          <w:rFonts w:ascii="Times New Roman" w:hAnsi="Times New Roman" w:cs="Times New Roman"/>
          <w:sz w:val="24"/>
          <w:szCs w:val="24"/>
          <w:vertAlign w:val="superscript"/>
        </w:rPr>
        <w:t>3</w:t>
      </w:r>
      <w:r>
        <w:rPr>
          <w:rFonts w:ascii="Times New Roman" w:hAnsi="Times New Roman" w:cs="Times New Roman"/>
          <w:sz w:val="24"/>
          <w:szCs w:val="24"/>
        </w:rPr>
        <w:t>.</w:t>
      </w:r>
    </w:p>
    <w:p w14:paraId="37963C46">
      <w:pPr>
        <w:pStyle w:val="88"/>
        <w:spacing w:after="0" w:line="240" w:lineRule="auto"/>
        <w:ind w:left="-270" w:right="-507" w:firstLine="0"/>
        <w:jc w:val="both"/>
        <w:rPr>
          <w:rFonts w:ascii="Times New Roman" w:hAnsi="Times New Roman" w:cs="Times New Roman"/>
          <w:sz w:val="24"/>
          <w:szCs w:val="24"/>
        </w:rPr>
      </w:pPr>
      <w:r>
        <w:rPr>
          <w:rFonts w:ascii="Times New Roman" w:hAnsi="Times New Roman" w:cs="Times New Roman"/>
          <w:sz w:val="24"/>
          <w:szCs w:val="24"/>
        </w:rPr>
        <w:t>- pentru activitatea de colectare și transport a deșeurilor verzi la cerere, tariful este de 295,85 lei/tonă, respectiv 118,34 lei/m</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p>
    <w:p w14:paraId="2558D1C3">
      <w:pPr>
        <w:pStyle w:val="88"/>
        <w:spacing w:after="0" w:line="240" w:lineRule="auto"/>
        <w:ind w:left="-270" w:right="-507" w:firstLine="0"/>
        <w:jc w:val="both"/>
        <w:rPr>
          <w:rFonts w:ascii="Times New Roman" w:hAnsi="Times New Roman" w:cs="Times New Roman"/>
          <w:sz w:val="24"/>
          <w:szCs w:val="24"/>
        </w:rPr>
      </w:pPr>
    </w:p>
    <w:p w14:paraId="4D73479C">
      <w:pPr>
        <w:pStyle w:val="88"/>
        <w:spacing w:after="0" w:line="240" w:lineRule="auto"/>
        <w:ind w:left="-270" w:right="-507" w:firstLine="0"/>
        <w:jc w:val="both"/>
        <w:rPr>
          <w:rFonts w:ascii="Times New Roman" w:hAnsi="Times New Roman" w:cs="Times New Roman"/>
          <w:sz w:val="24"/>
          <w:szCs w:val="24"/>
        </w:rPr>
      </w:pPr>
    </w:p>
    <w:p w14:paraId="3E908DFE">
      <w:pPr>
        <w:pStyle w:val="88"/>
        <w:spacing w:after="0" w:line="240" w:lineRule="auto"/>
        <w:ind w:left="-270" w:right="-507" w:firstLine="0"/>
        <w:jc w:val="both"/>
        <w:rPr>
          <w:rFonts w:ascii="Times New Roman" w:hAnsi="Times New Roman" w:cs="Times New Roman"/>
          <w:sz w:val="24"/>
          <w:szCs w:val="24"/>
        </w:rPr>
      </w:pPr>
    </w:p>
    <w:p w14:paraId="7B4B9CCF">
      <w:pPr>
        <w:pStyle w:val="88"/>
        <w:spacing w:after="0" w:line="240" w:lineRule="auto"/>
        <w:ind w:left="-720" w:right="-507" w:firstLine="720"/>
        <w:jc w:val="both"/>
        <w:rPr>
          <w:rFonts w:ascii="Times New Roman" w:hAnsi="Times New Roman" w:cs="Times New Roman"/>
          <w:sz w:val="24"/>
          <w:szCs w:val="24"/>
        </w:rPr>
      </w:pPr>
      <w:r>
        <w:rPr>
          <w:rFonts w:ascii="Times New Roman" w:hAnsi="Times New Roman" w:cs="Times New Roman"/>
          <w:sz w:val="24"/>
          <w:szCs w:val="24"/>
        </w:rPr>
        <w:t>La toate tarifele de mai sus se adaugă TVA.</w:t>
      </w:r>
    </w:p>
    <w:p w14:paraId="49C15F35">
      <w:pPr>
        <w:spacing w:after="0" w:line="240" w:lineRule="auto"/>
        <w:rPr>
          <w:rFonts w:ascii="Times New Roman" w:hAnsi="Times New Roman"/>
          <w:sz w:val="24"/>
          <w:szCs w:val="24"/>
        </w:rPr>
      </w:pPr>
      <w:r>
        <w:rPr>
          <w:rFonts w:ascii="Times New Roman" w:hAnsi="Times New Roman"/>
          <w:sz w:val="24"/>
          <w:szCs w:val="24"/>
        </w:rPr>
        <w:br w:type="page"/>
      </w:r>
    </w:p>
    <w:p w14:paraId="58820109">
      <w:pPr>
        <w:pStyle w:val="78"/>
        <w:numPr>
          <w:ilvl w:val="0"/>
          <w:numId w:val="0"/>
        </w:numPr>
        <w:spacing w:after="0" w:line="240" w:lineRule="auto"/>
        <w:ind w:left="900"/>
        <w:rPr>
          <w:rFonts w:ascii="Times New Roman" w:hAnsi="Times New Roman" w:cs="Times New Roman"/>
          <w:sz w:val="24"/>
          <w:szCs w:val="24"/>
        </w:rPr>
      </w:pPr>
      <w:r>
        <w:rPr>
          <w:rFonts w:ascii="Times New Roman" w:hAnsi="Times New Roman" w:cs="Times New Roman"/>
          <w:sz w:val="24"/>
          <w:szCs w:val="24"/>
        </w:rPr>
        <w:t>Anexa 12 MODIFICAREA/AJUSTAREA TARIFELOR</w:t>
      </w:r>
    </w:p>
    <w:p w14:paraId="75978287">
      <w:pPr>
        <w:spacing w:after="0" w:line="240" w:lineRule="auto"/>
        <w:jc w:val="both"/>
        <w:rPr>
          <w:rFonts w:ascii="Times New Roman" w:hAnsi="Times New Roman"/>
          <w:bCs/>
          <w:sz w:val="24"/>
          <w:szCs w:val="24"/>
        </w:rPr>
      </w:pPr>
    </w:p>
    <w:p w14:paraId="608FDCD6">
      <w:pPr>
        <w:spacing w:line="345" w:lineRule="atLeast"/>
        <w:jc w:val="both"/>
        <w:rPr>
          <w:rFonts w:ascii="Times New Roman" w:hAnsi="Times New Roman" w:eastAsia="Times New Roman"/>
          <w:b/>
          <w:bCs/>
          <w:color w:val="333333"/>
          <w:sz w:val="24"/>
          <w:szCs w:val="24"/>
        </w:rPr>
      </w:pPr>
      <w:r>
        <w:rPr>
          <w:rFonts w:ascii="Times New Roman" w:hAnsi="Times New Roman" w:eastAsia="Times New Roman"/>
          <w:b/>
          <w:bCs/>
          <w:color w:val="333333"/>
          <w:sz w:val="24"/>
          <w:szCs w:val="24"/>
        </w:rPr>
        <w:t>Conform Ordinului 640/2022 Normele metodologice de stabilire, ajustare sau modificare a tarifelor pentru activităţile de salubrizare, precum şi de calculare a tarifelor/taxelor distincte pentru gestionarea deşeurilor şi a taxelor de salubrizare, din 30.09.2022</w:t>
      </w:r>
    </w:p>
    <w:p w14:paraId="56592041">
      <w:pPr>
        <w:spacing w:after="0" w:line="240" w:lineRule="auto"/>
        <w:jc w:val="both"/>
        <w:rPr>
          <w:rFonts w:ascii="Times New Roman" w:hAnsi="Times New Roman"/>
          <w:bCs/>
          <w:sz w:val="24"/>
          <w:szCs w:val="24"/>
        </w:rPr>
      </w:pPr>
    </w:p>
    <w:p w14:paraId="59A3F218">
      <w:pPr>
        <w:spacing w:after="0" w:line="240" w:lineRule="auto"/>
        <w:jc w:val="both"/>
        <w:rPr>
          <w:rFonts w:ascii="Times New Roman" w:hAnsi="Times New Roman" w:eastAsia="Times New Roman"/>
          <w:b/>
          <w:bCs/>
          <w:sz w:val="24"/>
          <w:szCs w:val="24"/>
        </w:rPr>
      </w:pPr>
      <w:r>
        <w:rPr>
          <w:rFonts w:ascii="Times New Roman" w:hAnsi="Times New Roman" w:eastAsia="Times New Roman"/>
          <w:b/>
          <w:bCs/>
          <w:sz w:val="24"/>
          <w:szCs w:val="24"/>
        </w:rPr>
        <w:t xml:space="preserve">Ajustarea tarifelor pentru activităţile specifice serviciului de salubrizare </w:t>
      </w:r>
    </w:p>
    <w:p w14:paraId="4CD03B63">
      <w:pPr>
        <w:spacing w:after="0" w:line="240" w:lineRule="auto"/>
        <w:jc w:val="both"/>
        <w:rPr>
          <w:rFonts w:ascii="Times New Roman" w:hAnsi="Times New Roman"/>
          <w:sz w:val="24"/>
          <w:szCs w:val="24"/>
        </w:rPr>
      </w:pPr>
      <w:bookmarkStart w:id="673" w:name="A33"/>
      <w:r>
        <w:rPr>
          <w:rFonts w:ascii="Times New Roman" w:hAnsi="Times New Roman"/>
          <w:sz w:val="24"/>
          <w:szCs w:val="24"/>
        </w:rPr>
        <w:t>ART. 33</w:t>
      </w:r>
      <w:bookmarkEnd w:id="673"/>
    </w:p>
    <w:p w14:paraId="4020FB82">
      <w:pPr>
        <w:spacing w:after="0" w:line="240" w:lineRule="auto"/>
        <w:jc w:val="both"/>
        <w:rPr>
          <w:rFonts w:ascii="Times New Roman" w:hAnsi="Times New Roman"/>
          <w:sz w:val="24"/>
          <w:szCs w:val="24"/>
        </w:rPr>
      </w:pPr>
      <w:r>
        <w:rPr>
          <w:rFonts w:ascii="Times New Roman" w:hAnsi="Times New Roman"/>
          <w:sz w:val="24"/>
          <w:szCs w:val="24"/>
        </w:rPr>
        <w:t>  (1) Tarifele pentru activităţile specifice serviciului de salubrizare se ajustează, la cererea operatorilor, cel mult până la nivelul rezultat din aplicarea coeficientului de indexare cu evoluţia indicelui preţurilor de consum total, calculat pentru perioada cuprinsă între luna de referinţă corespunzătoare stabilirii sau, după caz, precedentei aprobări şi luna celui mai recent indice publicat de Institutul Naţional de Statistică la data solicitării, fără a se modifica cantitatea, volumul sau, după caz, suprafaţa programată avută în vedere la fundamentarea anterioară.</w:t>
      </w:r>
    </w:p>
    <w:p w14:paraId="4FFBBF07">
      <w:pPr>
        <w:spacing w:after="0" w:line="240" w:lineRule="auto"/>
        <w:jc w:val="both"/>
        <w:rPr>
          <w:rFonts w:ascii="Times New Roman" w:hAnsi="Times New Roman"/>
          <w:sz w:val="24"/>
          <w:szCs w:val="24"/>
        </w:rPr>
      </w:pPr>
      <w:r>
        <w:rPr>
          <w:rFonts w:ascii="Times New Roman" w:hAnsi="Times New Roman"/>
          <w:sz w:val="24"/>
          <w:szCs w:val="24"/>
        </w:rPr>
        <w:t>  (1^1) Luna de referinţă corespunzătoare stabilirii tarifului/tarifelor este:</w:t>
      </w:r>
    </w:p>
    <w:p w14:paraId="0820CD66">
      <w:pPr>
        <w:spacing w:after="0" w:line="240" w:lineRule="auto"/>
        <w:jc w:val="both"/>
        <w:rPr>
          <w:rFonts w:ascii="Times New Roman" w:hAnsi="Times New Roman"/>
          <w:sz w:val="24"/>
          <w:szCs w:val="24"/>
        </w:rPr>
      </w:pPr>
      <w:r>
        <w:rPr>
          <w:rFonts w:ascii="Times New Roman" w:hAnsi="Times New Roman"/>
          <w:sz w:val="24"/>
          <w:szCs w:val="24"/>
        </w:rPr>
        <w:t>  a) luna aferentă datei semnării contractului de delegare, în cazul în care contractul se semnează înainte de expirarea duratei iniţiale de valabilitate a ofertei stabilite prin documentaţia de atribuire;</w:t>
      </w:r>
    </w:p>
    <w:p w14:paraId="381253F3">
      <w:pPr>
        <w:spacing w:after="0" w:line="240" w:lineRule="auto"/>
        <w:jc w:val="both"/>
        <w:rPr>
          <w:rFonts w:ascii="Times New Roman" w:hAnsi="Times New Roman"/>
          <w:sz w:val="24"/>
          <w:szCs w:val="24"/>
        </w:rPr>
      </w:pPr>
      <w:r>
        <w:rPr>
          <w:rFonts w:ascii="Times New Roman" w:hAnsi="Times New Roman"/>
          <w:sz w:val="24"/>
          <w:szCs w:val="24"/>
        </w:rPr>
        <w:t>  b) luna aferentă datei expirării duratei iniţiale de valabilitate, în cazul în care contractul se semnează după expirarea duratei iniţiale de valabilitate a ofertei, prin luarea în considerare a perioadei de prelungire a duratei de derulare a procedurii de atribuire peste durata iniţială de valabilitate a ofertei, corespunzătoare perioadei cuprinse între luna aferentă datei expirării duratei iniţiale de valabilitate a ofertei şi luna celui mai recent indice publicat de Institutul Naţional de Statistică la data solicitării;</w:t>
      </w:r>
    </w:p>
    <w:p w14:paraId="4E3533B9">
      <w:pPr>
        <w:spacing w:after="0" w:line="240" w:lineRule="auto"/>
        <w:jc w:val="both"/>
        <w:rPr>
          <w:rFonts w:ascii="Times New Roman" w:hAnsi="Times New Roman"/>
          <w:sz w:val="24"/>
          <w:szCs w:val="24"/>
        </w:rPr>
      </w:pPr>
      <w:r>
        <w:rPr>
          <w:rFonts w:ascii="Times New Roman" w:hAnsi="Times New Roman"/>
          <w:sz w:val="24"/>
          <w:szCs w:val="24"/>
        </w:rPr>
        <w:t>  c) luna aferentă datei de dare în administrare a activităţii/activităţilor de salubrizare.</w:t>
      </w:r>
      <w:r>
        <w:rPr>
          <w:rFonts w:ascii="Times New Roman" w:hAnsi="Times New Roman"/>
          <w:sz w:val="24"/>
          <w:szCs w:val="24"/>
        </w:rPr>
        <w:br w:type="textWrapping"/>
      </w:r>
      <w:r>
        <w:rPr>
          <w:rFonts w:ascii="Times New Roman" w:hAnsi="Times New Roman"/>
          <w:sz w:val="24"/>
          <w:szCs w:val="24"/>
        </w:rPr>
        <w:t>  (1^2) Luna de referinţă corespunzătoare precedentei aprobări este ultima lună până la care operatorul a fundamentat cheltuielile aferente tarifului aprobat anterior, respectiv:</w:t>
      </w:r>
    </w:p>
    <w:p w14:paraId="27FDBACE">
      <w:pPr>
        <w:spacing w:after="0" w:line="240" w:lineRule="auto"/>
        <w:jc w:val="both"/>
        <w:rPr>
          <w:rFonts w:ascii="Times New Roman" w:hAnsi="Times New Roman"/>
          <w:sz w:val="24"/>
          <w:szCs w:val="24"/>
        </w:rPr>
      </w:pPr>
      <w:r>
        <w:rPr>
          <w:rFonts w:ascii="Times New Roman" w:hAnsi="Times New Roman"/>
          <w:sz w:val="24"/>
          <w:szCs w:val="24"/>
        </w:rPr>
        <w:t>  a) ultima lună avută în vedere la calculul evoluţiei indicelui preţurilor de consum, în cazul în care tariful aprobat anterior a făcut obiectul unei proceduri de ajustare;</w:t>
      </w:r>
    </w:p>
    <w:p w14:paraId="3B3DD50E">
      <w:pPr>
        <w:spacing w:after="0" w:line="240" w:lineRule="auto"/>
        <w:jc w:val="both"/>
        <w:rPr>
          <w:rFonts w:ascii="Times New Roman" w:hAnsi="Times New Roman"/>
          <w:sz w:val="24"/>
          <w:szCs w:val="24"/>
        </w:rPr>
      </w:pPr>
      <w:r>
        <w:rPr>
          <w:rFonts w:ascii="Times New Roman" w:hAnsi="Times New Roman"/>
          <w:sz w:val="24"/>
          <w:szCs w:val="24"/>
        </w:rPr>
        <w:t>  b) ultima lună avută în vedere la fundamentarea cheltuielilor de către operator, în cazul în care tariful aprobat anterior a făcut obiectul unei proceduri de modificare.</w:t>
      </w:r>
    </w:p>
    <w:p w14:paraId="3478FCC1">
      <w:pPr>
        <w:spacing w:after="0" w:line="240" w:lineRule="auto"/>
        <w:jc w:val="both"/>
        <w:rPr>
          <w:rFonts w:ascii="Times New Roman" w:hAnsi="Times New Roman"/>
          <w:sz w:val="24"/>
          <w:szCs w:val="24"/>
        </w:rPr>
      </w:pPr>
      <w:r>
        <w:rPr>
          <w:rFonts w:ascii="Times New Roman" w:hAnsi="Times New Roman"/>
          <w:sz w:val="24"/>
          <w:szCs w:val="24"/>
        </w:rPr>
        <w:t>   (2) În cazul în care se modifică cantitatea, volumul sau suprafaţa faţă de cea prevăzută în fundamentarea anterioară, aprobarea tarifului/tarifelor face obiectul unei cereri de modificare, indiferent de influenţa primită în costuri.</w:t>
      </w:r>
    </w:p>
    <w:p w14:paraId="654A7A22">
      <w:pPr>
        <w:spacing w:after="0" w:line="240" w:lineRule="auto"/>
        <w:jc w:val="both"/>
        <w:rPr>
          <w:rFonts w:ascii="Times New Roman" w:hAnsi="Times New Roman"/>
          <w:sz w:val="24"/>
          <w:szCs w:val="24"/>
        </w:rPr>
      </w:pPr>
      <w:r>
        <w:rPr>
          <w:rFonts w:ascii="Times New Roman" w:hAnsi="Times New Roman"/>
          <w:sz w:val="24"/>
          <w:szCs w:val="24"/>
        </w:rPr>
        <w:t>  (3) Ajustarea tarifului se face prin aplicarea coeficientului de indexare cu evoluţia indicelui preţului de consum total (IPC total) la total cheltuieli de exploatare, fără a fi necesară fundamentarea elementelor de cheltuieli.</w:t>
      </w:r>
    </w:p>
    <w:p w14:paraId="13F4978F">
      <w:pPr>
        <w:spacing w:after="0" w:line="240" w:lineRule="auto"/>
        <w:jc w:val="both"/>
        <w:rPr>
          <w:rFonts w:ascii="Times New Roman" w:hAnsi="Times New Roman"/>
          <w:sz w:val="24"/>
          <w:szCs w:val="24"/>
        </w:rPr>
      </w:pPr>
      <w:r>
        <w:rPr>
          <w:rFonts w:ascii="Times New Roman" w:hAnsi="Times New Roman"/>
          <w:sz w:val="24"/>
          <w:szCs w:val="24"/>
        </w:rPr>
        <w:t>   (4) În hotărârea/decizia de aprobare a ajustării tarifelor se menţionează nivelul tarifelor ajustate, precum şi perioada luată în calcul la determinarea indicelui preţului de consum total, cuprinsă între luna de referinţă care a stat la baza stabilirii sau ajustării/modificării precedente şi luna până la care se calculează ajustarea, faţă de care se va determina nivelul ulterior al parametrului de ajustare.</w:t>
      </w:r>
    </w:p>
    <w:p w14:paraId="57A21E7F">
      <w:pPr>
        <w:spacing w:after="0" w:line="240" w:lineRule="auto"/>
        <w:jc w:val="both"/>
        <w:rPr>
          <w:rFonts w:ascii="Times New Roman" w:hAnsi="Times New Roman"/>
          <w:sz w:val="24"/>
          <w:szCs w:val="24"/>
        </w:rPr>
      </w:pPr>
      <w:r>
        <w:rPr>
          <w:rFonts w:ascii="Times New Roman" w:hAnsi="Times New Roman"/>
          <w:sz w:val="24"/>
          <w:szCs w:val="24"/>
        </w:rPr>
        <w:t>  (5) În situaţia contractelor de delegare a gestiunii aflate în derulare care prevăd alt parametru de ajustare decât indicele preţului de consum total, ajustarea tarifului/tarifelor se face prin aplicarea parametrului de ajustare prevăzut în contract.</w:t>
      </w:r>
    </w:p>
    <w:p w14:paraId="2DCADC21">
      <w:pPr>
        <w:spacing w:after="0" w:line="240" w:lineRule="auto"/>
        <w:jc w:val="both"/>
        <w:rPr>
          <w:rFonts w:ascii="Times New Roman" w:hAnsi="Times New Roman"/>
          <w:sz w:val="24"/>
          <w:szCs w:val="24"/>
        </w:rPr>
      </w:pPr>
      <w:r>
        <w:rPr>
          <w:rFonts w:ascii="Times New Roman" w:hAnsi="Times New Roman"/>
          <w:sz w:val="24"/>
          <w:szCs w:val="24"/>
        </w:rPr>
        <w:t>  </w:t>
      </w:r>
      <w:bookmarkStart w:id="674" w:name="A34"/>
      <w:r>
        <w:rPr>
          <w:rFonts w:ascii="Times New Roman" w:hAnsi="Times New Roman"/>
          <w:sz w:val="24"/>
          <w:szCs w:val="24"/>
        </w:rPr>
        <w:t>ART. 34</w:t>
      </w:r>
      <w:bookmarkEnd w:id="674"/>
    </w:p>
    <w:p w14:paraId="21CCAF7C">
      <w:pPr>
        <w:spacing w:after="0" w:line="240" w:lineRule="auto"/>
        <w:jc w:val="both"/>
        <w:rPr>
          <w:rFonts w:ascii="Times New Roman" w:hAnsi="Times New Roman"/>
          <w:sz w:val="24"/>
          <w:szCs w:val="24"/>
        </w:rPr>
      </w:pPr>
      <w:r>
        <w:rPr>
          <w:rFonts w:ascii="Times New Roman" w:hAnsi="Times New Roman"/>
          <w:sz w:val="24"/>
          <w:szCs w:val="24"/>
        </w:rPr>
        <w:t>  (1) Ajustarea tarifelor pentru activităţile de salubrizare desfăşurate de operatori pe fluxul deşeurilor municipale se face potrivit formulei:</w:t>
      </w:r>
    </w:p>
    <w:p w14:paraId="28CE0C41">
      <w:pPr>
        <w:spacing w:after="0" w:line="240" w:lineRule="auto"/>
        <w:jc w:val="both"/>
        <w:rPr>
          <w:rFonts w:ascii="Times New Roman" w:hAnsi="Times New Roman"/>
          <w:sz w:val="24"/>
          <w:szCs w:val="24"/>
        </w:rPr>
      </w:pPr>
      <w:r>
        <w:rPr>
          <w:rFonts w:ascii="Times New Roman" w:hAnsi="Times New Roman"/>
          <w:sz w:val="24"/>
          <w:szCs w:val="24"/>
        </w:rPr>
        <w:t>    T(1) = V(1)/Q(1), unde:</w:t>
      </w:r>
    </w:p>
    <w:p w14:paraId="6DEE9218">
      <w:pPr>
        <w:spacing w:after="0" w:line="240" w:lineRule="auto"/>
        <w:jc w:val="both"/>
        <w:rPr>
          <w:rFonts w:ascii="Times New Roman" w:hAnsi="Times New Roman"/>
          <w:sz w:val="24"/>
          <w:szCs w:val="24"/>
        </w:rPr>
      </w:pPr>
      <w:r>
        <w:rPr>
          <w:rFonts w:ascii="Times New Roman" w:hAnsi="Times New Roman"/>
          <w:sz w:val="24"/>
          <w:szCs w:val="24"/>
        </w:rPr>
        <w:t>    T(1) = tariful ajustat;</w:t>
      </w:r>
    </w:p>
    <w:p w14:paraId="60DE676C">
      <w:pPr>
        <w:spacing w:after="0" w:line="240" w:lineRule="auto"/>
        <w:jc w:val="both"/>
        <w:rPr>
          <w:rFonts w:ascii="Times New Roman" w:hAnsi="Times New Roman"/>
          <w:sz w:val="24"/>
          <w:szCs w:val="24"/>
        </w:rPr>
      </w:pPr>
      <w:r>
        <w:rPr>
          <w:rFonts w:ascii="Times New Roman" w:hAnsi="Times New Roman"/>
          <w:sz w:val="24"/>
          <w:szCs w:val="24"/>
        </w:rPr>
        <w:t>    Q(1) = cantitatea programată, egală cu Q(0) din fundamentarea anterioară aprobată;</w:t>
      </w:r>
      <w:r>
        <w:rPr>
          <w:rFonts w:ascii="Times New Roman" w:hAnsi="Times New Roman"/>
          <w:sz w:val="24"/>
          <w:szCs w:val="24"/>
        </w:rPr>
        <w:br w:type="textWrapping"/>
      </w:r>
      <w:r>
        <w:rPr>
          <w:rFonts w:ascii="Times New Roman" w:hAnsi="Times New Roman"/>
          <w:sz w:val="24"/>
          <w:szCs w:val="24"/>
        </w:rPr>
        <w:t>    V(1) = valoarea totală ajustată, determinată de influenţele primite în cheltuielile de exploatare de evoluţia parametrului de ajustare IPC_total, calculată potrivit formulei:</w:t>
      </w:r>
    </w:p>
    <w:p w14:paraId="0E200C5F">
      <w:pPr>
        <w:spacing w:after="0" w:line="240" w:lineRule="auto"/>
        <w:jc w:val="both"/>
        <w:rPr>
          <w:rFonts w:ascii="Times New Roman" w:hAnsi="Times New Roman"/>
          <w:sz w:val="24"/>
          <w:szCs w:val="24"/>
        </w:rPr>
      </w:pPr>
      <w:r>
        <w:rPr>
          <w:rFonts w:ascii="Times New Roman" w:hAnsi="Times New Roman"/>
          <w:sz w:val="24"/>
          <w:szCs w:val="24"/>
        </w:rPr>
        <w:t>    V(1) = CT(1) + CT(1) x r% + CT(1) x d%, unde:</w:t>
      </w:r>
    </w:p>
    <w:p w14:paraId="2DCB94B9">
      <w:pPr>
        <w:spacing w:after="0" w:line="240" w:lineRule="auto"/>
        <w:jc w:val="both"/>
        <w:rPr>
          <w:rFonts w:ascii="Times New Roman" w:hAnsi="Times New Roman"/>
          <w:sz w:val="24"/>
          <w:szCs w:val="24"/>
        </w:rPr>
      </w:pPr>
      <w:r>
        <w:rPr>
          <w:rFonts w:ascii="Times New Roman" w:hAnsi="Times New Roman"/>
          <w:sz w:val="24"/>
          <w:szCs w:val="24"/>
        </w:rPr>
        <w:t>    CT(1) = CE(1) + CF(1)</w:t>
      </w:r>
    </w:p>
    <w:p w14:paraId="42F0CC59">
      <w:pPr>
        <w:spacing w:after="0" w:line="240" w:lineRule="auto"/>
        <w:jc w:val="both"/>
        <w:rPr>
          <w:rFonts w:ascii="Times New Roman" w:hAnsi="Times New Roman"/>
          <w:sz w:val="24"/>
          <w:szCs w:val="24"/>
        </w:rPr>
      </w:pPr>
      <w:r>
        <w:rPr>
          <w:rFonts w:ascii="Times New Roman" w:hAnsi="Times New Roman"/>
          <w:sz w:val="24"/>
          <w:szCs w:val="24"/>
        </w:rPr>
        <w:t>    CE(1) = CE(0) x IPC_total/100</w:t>
      </w:r>
    </w:p>
    <w:p w14:paraId="4634F128">
      <w:pPr>
        <w:spacing w:after="0" w:line="240" w:lineRule="auto"/>
        <w:jc w:val="both"/>
        <w:rPr>
          <w:rFonts w:ascii="Times New Roman" w:hAnsi="Times New Roman"/>
          <w:sz w:val="24"/>
          <w:szCs w:val="24"/>
        </w:rPr>
      </w:pPr>
      <w:r>
        <w:rPr>
          <w:rFonts w:ascii="Times New Roman" w:hAnsi="Times New Roman"/>
          <w:sz w:val="24"/>
          <w:szCs w:val="24"/>
        </w:rPr>
        <w:t>    CE(0) = cheltuielile de exploatare, din fundamentarea anterioară aprobată;</w:t>
      </w:r>
      <w:r>
        <w:rPr>
          <w:rFonts w:ascii="Times New Roman" w:hAnsi="Times New Roman"/>
          <w:sz w:val="24"/>
          <w:szCs w:val="24"/>
        </w:rPr>
        <w:br w:type="textWrapping"/>
      </w:r>
      <w:r>
        <w:rPr>
          <w:rFonts w:ascii="Times New Roman" w:hAnsi="Times New Roman"/>
          <w:sz w:val="24"/>
          <w:szCs w:val="24"/>
        </w:rPr>
        <w:t>    IPC_total = calculat pe perioada cuprinsă între luna de referinţă aferentă fundamentării anterioare şi luna corespunzătoare celui mai recent IPC_total publicat de Institutul Naţional de Statistică la data solicitării ajustării;</w:t>
      </w:r>
    </w:p>
    <w:p w14:paraId="639DC072">
      <w:pPr>
        <w:spacing w:after="0" w:line="240" w:lineRule="auto"/>
        <w:jc w:val="both"/>
        <w:rPr>
          <w:rFonts w:ascii="Times New Roman" w:hAnsi="Times New Roman"/>
          <w:sz w:val="24"/>
          <w:szCs w:val="24"/>
        </w:rPr>
      </w:pPr>
      <w:r>
        <w:rPr>
          <w:rFonts w:ascii="Times New Roman" w:hAnsi="Times New Roman"/>
          <w:sz w:val="24"/>
          <w:szCs w:val="24"/>
        </w:rPr>
        <w:t>    CE(1) = cheltuielile de exploatare ajustate cu inflaţia;</w:t>
      </w:r>
    </w:p>
    <w:p w14:paraId="50CFC85A">
      <w:pPr>
        <w:spacing w:after="0" w:line="240" w:lineRule="auto"/>
        <w:jc w:val="both"/>
        <w:rPr>
          <w:rFonts w:ascii="Times New Roman" w:hAnsi="Times New Roman"/>
          <w:sz w:val="24"/>
          <w:szCs w:val="24"/>
        </w:rPr>
      </w:pPr>
      <w:r>
        <w:rPr>
          <w:rFonts w:ascii="Times New Roman" w:hAnsi="Times New Roman"/>
          <w:sz w:val="24"/>
          <w:szCs w:val="24"/>
        </w:rPr>
        <w:t>    CF(1) = cheltuielile financiare, la acelaşi nivel cu cheltuielile financiare CF(0) din fundamentarea anterioară avizată/aprobată;</w:t>
      </w:r>
    </w:p>
    <w:p w14:paraId="04A8DB35">
      <w:pPr>
        <w:spacing w:after="0" w:line="240" w:lineRule="auto"/>
        <w:jc w:val="both"/>
        <w:rPr>
          <w:rFonts w:ascii="Times New Roman" w:hAnsi="Times New Roman"/>
          <w:sz w:val="24"/>
          <w:szCs w:val="24"/>
        </w:rPr>
      </w:pPr>
      <w:r>
        <w:rPr>
          <w:rFonts w:ascii="Times New Roman" w:hAnsi="Times New Roman"/>
          <w:sz w:val="24"/>
          <w:szCs w:val="24"/>
        </w:rPr>
        <w:t>    r% = cota de profit stabilită la momentul încheierii contractului de delegare;</w:t>
      </w:r>
      <w:r>
        <w:rPr>
          <w:rFonts w:ascii="Times New Roman" w:hAnsi="Times New Roman"/>
          <w:sz w:val="24"/>
          <w:szCs w:val="24"/>
        </w:rPr>
        <w:br w:type="textWrapping"/>
      </w:r>
      <w:r>
        <w:rPr>
          <w:rFonts w:ascii="Times New Roman" w:hAnsi="Times New Roman"/>
          <w:sz w:val="24"/>
          <w:szCs w:val="24"/>
        </w:rPr>
        <w:t>    d% = cota de dezvoltare.</w:t>
      </w:r>
    </w:p>
    <w:p w14:paraId="5CA671E8">
      <w:pPr>
        <w:spacing w:after="0" w:line="240" w:lineRule="auto"/>
        <w:jc w:val="both"/>
        <w:rPr>
          <w:rFonts w:ascii="Times New Roman" w:hAnsi="Times New Roman"/>
          <w:sz w:val="24"/>
          <w:szCs w:val="24"/>
        </w:rPr>
      </w:pPr>
      <w:r>
        <w:rPr>
          <w:rFonts w:ascii="Times New Roman" w:hAnsi="Times New Roman"/>
          <w:sz w:val="24"/>
          <w:szCs w:val="24"/>
        </w:rPr>
        <w:t>  (2) Pentru activităţile de salubrizare desfăşurate de operatori pe căile publice şi pentru activitatea de dezinsecţie, dezinfecţie şi deratizare formula de ajustare a tarifului prevăzută la alin. (1) se adaptează corespunzător la unităţile de măsură specifice.</w:t>
      </w:r>
    </w:p>
    <w:p w14:paraId="51D667E3">
      <w:pPr>
        <w:spacing w:after="0" w:line="240" w:lineRule="auto"/>
        <w:jc w:val="both"/>
        <w:rPr>
          <w:rFonts w:ascii="Times New Roman" w:hAnsi="Times New Roman"/>
          <w:sz w:val="24"/>
          <w:szCs w:val="24"/>
        </w:rPr>
      </w:pPr>
      <w:r>
        <w:rPr>
          <w:rFonts w:ascii="Times New Roman" w:hAnsi="Times New Roman"/>
          <w:sz w:val="24"/>
          <w:szCs w:val="24"/>
        </w:rPr>
        <w:t>  </w:t>
      </w:r>
      <w:bookmarkStart w:id="675" w:name="A35"/>
      <w:r>
        <w:rPr>
          <w:rFonts w:ascii="Times New Roman" w:hAnsi="Times New Roman"/>
          <w:sz w:val="24"/>
          <w:szCs w:val="24"/>
        </w:rPr>
        <w:t>ART. 35</w:t>
      </w:r>
      <w:bookmarkEnd w:id="675"/>
    </w:p>
    <w:p w14:paraId="6FF98A5B">
      <w:pPr>
        <w:spacing w:after="0" w:line="240" w:lineRule="auto"/>
        <w:jc w:val="both"/>
        <w:rPr>
          <w:rFonts w:ascii="Times New Roman" w:hAnsi="Times New Roman"/>
          <w:sz w:val="24"/>
          <w:szCs w:val="24"/>
        </w:rPr>
      </w:pPr>
      <w:r>
        <w:rPr>
          <w:rFonts w:ascii="Times New Roman" w:hAnsi="Times New Roman"/>
          <w:sz w:val="24"/>
          <w:szCs w:val="24"/>
        </w:rPr>
        <w:t>  (1) La ajustarea tarifului, anumite elemente de cheltuieli pot să depăşească nivelul rezultat din ajustarea cu inflaţia, avându-se în vedere ca toate cheltuielile însumate să nu depăşească nivelul rezultat din ajustarea tarifului cu inflaţia, în caz contrar procedura fiind de modificare a tarifului.</w:t>
      </w:r>
    </w:p>
    <w:p w14:paraId="60C33430">
      <w:pPr>
        <w:spacing w:after="0" w:line="240" w:lineRule="auto"/>
        <w:jc w:val="both"/>
        <w:rPr>
          <w:rFonts w:ascii="Times New Roman" w:hAnsi="Times New Roman"/>
          <w:sz w:val="24"/>
          <w:szCs w:val="24"/>
        </w:rPr>
      </w:pPr>
      <w:r>
        <w:rPr>
          <w:rFonts w:ascii="Times New Roman" w:hAnsi="Times New Roman"/>
          <w:sz w:val="24"/>
          <w:szCs w:val="24"/>
        </w:rPr>
        <w:t>  (2) Ajustarea tarifului/tarifelor se face prin aplicarea ratei inflaţiei la cheltuielile de exploatare, fără a se evidenţia în fişa de fundamentare nivelul fiecărui element de cheltuieli, conform fişei de fundamentare dedicate activităţii/prestaţiei de salubrizare, din anexele nr. 2a)-2j) la prezentele norme metodologice.</w:t>
      </w:r>
    </w:p>
    <w:p w14:paraId="248F4A0F">
      <w:pPr>
        <w:spacing w:after="0" w:line="240" w:lineRule="auto"/>
        <w:jc w:val="both"/>
        <w:rPr>
          <w:rFonts w:ascii="Times New Roman" w:hAnsi="Times New Roman"/>
          <w:sz w:val="24"/>
          <w:szCs w:val="24"/>
        </w:rPr>
      </w:pPr>
      <w:r>
        <w:rPr>
          <w:rFonts w:ascii="Times New Roman" w:hAnsi="Times New Roman"/>
          <w:sz w:val="24"/>
          <w:szCs w:val="24"/>
        </w:rPr>
        <w:t>  (3) În cazul în care după aprobarea ajustării tarifului/tarifelor următoarea solicitare de aprobare va avea ca obiect modificarea tarifului/tarifelor, operatorul are obligaţia să completeze şi să evidenţieze în fişa de fundamentare pentru modificarea tarifului, dedicată activităţii/prestaţiei respective, din anexele nr. 3a)-3j) la prezentele norme metodologice, nivelul ajustat al elementelor de cheltuieli care au fost ajustate, avându-se în vedere ca suma tuturor cheltuielilor de exploatare din structura tarifului să nu depăşească nivelul ajustat aprobat.</w:t>
      </w:r>
    </w:p>
    <w:p w14:paraId="5473B2F7">
      <w:pPr>
        <w:spacing w:after="0" w:line="240" w:lineRule="auto"/>
        <w:jc w:val="both"/>
        <w:rPr>
          <w:rFonts w:ascii="Times New Roman" w:hAnsi="Times New Roman"/>
          <w:sz w:val="24"/>
          <w:szCs w:val="24"/>
        </w:rPr>
      </w:pPr>
      <w:r>
        <w:rPr>
          <w:rFonts w:ascii="Times New Roman" w:hAnsi="Times New Roman"/>
          <w:sz w:val="24"/>
          <w:szCs w:val="24"/>
        </w:rPr>
        <w:br w:type="textWrapping"/>
      </w:r>
      <w:r>
        <w:rPr>
          <w:rFonts w:ascii="Times New Roman" w:hAnsi="Times New Roman"/>
          <w:sz w:val="24"/>
          <w:szCs w:val="24"/>
        </w:rPr>
        <w:t>   SECŢIUNEA a 3-a</w:t>
      </w:r>
    </w:p>
    <w:p w14:paraId="3BD8163A">
      <w:pPr>
        <w:spacing w:after="0" w:line="240" w:lineRule="auto"/>
        <w:jc w:val="both"/>
        <w:rPr>
          <w:rFonts w:ascii="Times New Roman" w:hAnsi="Times New Roman"/>
          <w:sz w:val="24"/>
          <w:szCs w:val="24"/>
        </w:rPr>
      </w:pPr>
      <w:r>
        <w:rPr>
          <w:rFonts w:ascii="Times New Roman" w:hAnsi="Times New Roman"/>
          <w:sz w:val="24"/>
          <w:szCs w:val="24"/>
        </w:rPr>
        <w:t>  Modificarea tarifelor pentru activităţile specifice serviciului de salubrizare</w:t>
      </w:r>
    </w:p>
    <w:p w14:paraId="69DE4DFF">
      <w:pPr>
        <w:spacing w:after="0" w:line="240" w:lineRule="auto"/>
        <w:jc w:val="both"/>
        <w:rPr>
          <w:rFonts w:ascii="Times New Roman" w:hAnsi="Times New Roman"/>
          <w:sz w:val="24"/>
          <w:szCs w:val="24"/>
        </w:rPr>
      </w:pPr>
      <w:r>
        <w:rPr>
          <w:rFonts w:ascii="Times New Roman" w:hAnsi="Times New Roman"/>
          <w:sz w:val="24"/>
          <w:szCs w:val="24"/>
        </w:rPr>
        <w:t>  </w:t>
      </w:r>
      <w:bookmarkStart w:id="676" w:name="A36"/>
      <w:r>
        <w:rPr>
          <w:rFonts w:ascii="Times New Roman" w:hAnsi="Times New Roman"/>
          <w:sz w:val="24"/>
          <w:szCs w:val="24"/>
        </w:rPr>
        <w:t>ART. 36</w:t>
      </w:r>
      <w:bookmarkEnd w:id="676"/>
    </w:p>
    <w:p w14:paraId="38784D27">
      <w:pPr>
        <w:spacing w:after="0" w:line="240" w:lineRule="auto"/>
        <w:jc w:val="both"/>
        <w:rPr>
          <w:rFonts w:ascii="Times New Roman" w:hAnsi="Times New Roman"/>
          <w:sz w:val="24"/>
          <w:szCs w:val="24"/>
        </w:rPr>
      </w:pPr>
      <w:r>
        <w:rPr>
          <w:rFonts w:ascii="Times New Roman" w:hAnsi="Times New Roman"/>
          <w:sz w:val="24"/>
          <w:szCs w:val="24"/>
        </w:rPr>
        <w:t>  (1) Tarifele activităţilor specifice serviciului de salubrizare se modifică în următoarele situaţii:</w:t>
      </w:r>
    </w:p>
    <w:p w14:paraId="29AFCEE5">
      <w:pPr>
        <w:spacing w:after="0" w:line="240" w:lineRule="auto"/>
        <w:jc w:val="both"/>
        <w:rPr>
          <w:rFonts w:ascii="Times New Roman" w:hAnsi="Times New Roman"/>
          <w:sz w:val="24"/>
          <w:szCs w:val="24"/>
        </w:rPr>
      </w:pPr>
      <w:r>
        <w:rPr>
          <w:rFonts w:ascii="Times New Roman" w:hAnsi="Times New Roman"/>
          <w:sz w:val="24"/>
          <w:szCs w:val="24"/>
        </w:rPr>
        <w:t>  a) la modificarea majoră a unuia sau a mai multor elemente de cheltuieli, determinată de modificarea preţurilor de achiziţie din piaţă, a condiţiilor de exploatare sau a obligaţiilor de serviciu public, care au o influenţă în creşterea nivelului tarifelor mai mare decât cea rezultată din aplicarea parametrului de ajustare;</w:t>
      </w:r>
    </w:p>
    <w:p w14:paraId="3C72A32C">
      <w:pPr>
        <w:spacing w:after="0" w:line="240" w:lineRule="auto"/>
        <w:jc w:val="both"/>
        <w:rPr>
          <w:rFonts w:ascii="Times New Roman" w:hAnsi="Times New Roman"/>
          <w:sz w:val="24"/>
          <w:szCs w:val="24"/>
        </w:rPr>
      </w:pPr>
      <w:r>
        <w:rPr>
          <w:rFonts w:ascii="Times New Roman" w:hAnsi="Times New Roman"/>
          <w:sz w:val="24"/>
          <w:szCs w:val="24"/>
        </w:rPr>
        <w:t>  b) la modificarea cheltuielilor cu amortizarea/redevenţa, ca urmare a punerii în funcţiune a unor mijloacelor fixe rezultate din investiţiile realizate în sistemul de salubrizare şi numai după înregistrarea acestora în contabilitate;</w:t>
      </w:r>
    </w:p>
    <w:p w14:paraId="6D288057">
      <w:pPr>
        <w:spacing w:after="0" w:line="240" w:lineRule="auto"/>
        <w:jc w:val="both"/>
        <w:rPr>
          <w:rFonts w:ascii="Times New Roman" w:hAnsi="Times New Roman"/>
          <w:sz w:val="24"/>
          <w:szCs w:val="24"/>
        </w:rPr>
      </w:pPr>
      <w:r>
        <w:rPr>
          <w:rFonts w:ascii="Times New Roman" w:hAnsi="Times New Roman"/>
          <w:sz w:val="24"/>
          <w:szCs w:val="24"/>
        </w:rPr>
        <w:t>  c) la modificarea structurii tarifului ori a nivelului unor elemente de cheltuieli, ca urmare a modificărilor legislative, inclusiv prin actele administrative emise de autorităţile administraţiei publice locale, care vizează introducerea unor noi elemente de cheltuieli ori eliminarea sau modificarea nivelului anumitor elemente de cheltuieli, precum instituirea sau modificarea de taxe, impozite şi contribuţii obligatorii datorate către bugetul de stat, bugetul local sau altor organisme publice;</w:t>
      </w:r>
    </w:p>
    <w:p w14:paraId="4D87976F">
      <w:pPr>
        <w:spacing w:after="0" w:line="240" w:lineRule="auto"/>
        <w:jc w:val="both"/>
        <w:rPr>
          <w:rFonts w:ascii="Times New Roman" w:hAnsi="Times New Roman"/>
          <w:sz w:val="24"/>
          <w:szCs w:val="24"/>
        </w:rPr>
      </w:pPr>
      <w:r>
        <w:rPr>
          <w:rFonts w:ascii="Times New Roman" w:hAnsi="Times New Roman"/>
          <w:sz w:val="24"/>
          <w:szCs w:val="24"/>
        </w:rPr>
        <w:t>  d) la modificarea cantităţii, volumului sau, după caz, a suprafeţei programate ca urmare a modificării caietului de sarcini ori a modificării cu mai mult de ± 10% a cantităţii anuale de deşeuri municipale generate şi/sau a cantităţii anuale de deşeuri intrate în staţia de transfer, staţia de sortare, instalaţiile de tratare sau depozitul de deşeuri, după caz, faţă de cantitatea programată din fundamentarea anterioară.</w:t>
      </w:r>
    </w:p>
    <w:p w14:paraId="340D8B0A">
      <w:pPr>
        <w:spacing w:after="0" w:line="240" w:lineRule="auto"/>
        <w:jc w:val="both"/>
        <w:rPr>
          <w:rFonts w:ascii="Times New Roman" w:hAnsi="Times New Roman"/>
          <w:sz w:val="24"/>
          <w:szCs w:val="24"/>
        </w:rPr>
      </w:pPr>
      <w:r>
        <w:rPr>
          <w:rFonts w:ascii="Times New Roman" w:hAnsi="Times New Roman"/>
          <w:sz w:val="24"/>
          <w:szCs w:val="24"/>
        </w:rPr>
        <w:t>  (2) În situaţia de la alin. (1) lit. c), autorităţile deliberative ale unităţii/subdiviziunii administrativ- teritoriale sau, după caz, adunarea generală a asociaţiei de dezvoltare intercomunitară adoptă operativ hotărârea de modificare a tarifelor astfel încât tarifele modificate să fie aplicabile începând cu data stabilită în actele emise de autorităţile şi instituţiile publice competente.</w:t>
      </w:r>
    </w:p>
    <w:p w14:paraId="7744423D">
      <w:pPr>
        <w:spacing w:after="0" w:line="240" w:lineRule="auto"/>
        <w:jc w:val="both"/>
        <w:rPr>
          <w:rFonts w:ascii="Times New Roman" w:hAnsi="Times New Roman"/>
          <w:sz w:val="24"/>
          <w:szCs w:val="24"/>
        </w:rPr>
      </w:pPr>
      <w:r>
        <w:rPr>
          <w:rFonts w:ascii="Times New Roman" w:hAnsi="Times New Roman"/>
          <w:sz w:val="24"/>
          <w:szCs w:val="24"/>
        </w:rPr>
        <w:t>  (3) Tarifele activităţilor specifice serviciului de salubrizare se modifică, la solicitarea operatorilor, în baza cererilor de aprobare a modificării tarifelor, însoţite de documentele de fundamentare a nivelului fiecărui element de cheltuieli propus a fi modificat peste nivelul rezultat din aplicarea parametrului de ajustare.</w:t>
      </w:r>
    </w:p>
    <w:p w14:paraId="39F14A2C">
      <w:pPr>
        <w:spacing w:after="0" w:line="240" w:lineRule="auto"/>
        <w:jc w:val="both"/>
        <w:rPr>
          <w:rFonts w:ascii="Times New Roman" w:hAnsi="Times New Roman"/>
          <w:sz w:val="24"/>
          <w:szCs w:val="24"/>
        </w:rPr>
      </w:pPr>
      <w:r>
        <w:rPr>
          <w:rFonts w:ascii="Times New Roman" w:hAnsi="Times New Roman"/>
          <w:sz w:val="24"/>
          <w:szCs w:val="24"/>
        </w:rPr>
        <w:t>  (4) Elementele de cheltuieli, altele decât cheltuielile cu amortizarea, cu redevenţa, cu personalul şi cheltuielile financiare, care se modifică până la nivelul rezultat din aplicarea ratei inflaţiei nu necesită prezentarea de documente justificative pentru fundamentarea acestora.</w:t>
      </w:r>
    </w:p>
    <w:p w14:paraId="69F5DF07">
      <w:pPr>
        <w:spacing w:after="0" w:line="240" w:lineRule="auto"/>
        <w:jc w:val="both"/>
        <w:rPr>
          <w:rFonts w:ascii="Times New Roman" w:hAnsi="Times New Roman"/>
          <w:sz w:val="24"/>
          <w:szCs w:val="24"/>
        </w:rPr>
      </w:pPr>
      <w:r>
        <w:rPr>
          <w:rFonts w:ascii="Times New Roman" w:hAnsi="Times New Roman"/>
          <w:sz w:val="24"/>
          <w:szCs w:val="24"/>
        </w:rPr>
        <w:t>  (5) Cheltuielile cu amortizarea, cu redevenţa şi cu personalul se fundamentează de către operatori, după cum urmează:</w:t>
      </w:r>
    </w:p>
    <w:p w14:paraId="7B806C73">
      <w:pPr>
        <w:spacing w:after="0" w:line="240" w:lineRule="auto"/>
        <w:jc w:val="both"/>
        <w:rPr>
          <w:rFonts w:ascii="Times New Roman" w:hAnsi="Times New Roman"/>
          <w:sz w:val="24"/>
          <w:szCs w:val="24"/>
        </w:rPr>
      </w:pPr>
      <w:r>
        <w:rPr>
          <w:rFonts w:ascii="Times New Roman" w:hAnsi="Times New Roman"/>
          <w:sz w:val="24"/>
          <w:szCs w:val="24"/>
        </w:rPr>
        <w:t>  a) cheltuielile cu amortizarea anuală se iau în considerare la nivelul rezultat din planul de amortizare aferent mijloacelor fixe destinate prestării serviciului de salubrizare. Operatorii au obligaţia să evidenţieze poziţiile din planul de amortizare care s-au luat în calcul la fundamentarea amortizării anuale, inclusiv să precizeze, în situaţia în care anumite mijloace fixe care sunt utilizate în mai multe activităţi, cheia de repartizare a amortizărilor respective între tarifele activităţilor;</w:t>
      </w:r>
    </w:p>
    <w:p w14:paraId="2B0D2527">
      <w:pPr>
        <w:spacing w:after="0" w:line="240" w:lineRule="auto"/>
        <w:jc w:val="both"/>
        <w:rPr>
          <w:rFonts w:ascii="Times New Roman" w:hAnsi="Times New Roman"/>
          <w:sz w:val="24"/>
          <w:szCs w:val="24"/>
        </w:rPr>
      </w:pPr>
      <w:r>
        <w:rPr>
          <w:rFonts w:ascii="Times New Roman" w:hAnsi="Times New Roman"/>
          <w:sz w:val="24"/>
          <w:szCs w:val="24"/>
        </w:rPr>
        <w:t>  b) cheltuielile cu redevenţa anuală se iau în considerare la nivelul stabilit în contractul de delegare sau, după caz, în hotărârea de dare în administrare a serviciului de salubrizare;</w:t>
      </w:r>
    </w:p>
    <w:p w14:paraId="2376F029">
      <w:pPr>
        <w:spacing w:after="0" w:line="240" w:lineRule="auto"/>
        <w:jc w:val="both"/>
        <w:rPr>
          <w:rFonts w:ascii="Times New Roman" w:hAnsi="Times New Roman"/>
          <w:sz w:val="24"/>
          <w:szCs w:val="24"/>
        </w:rPr>
      </w:pPr>
      <w:r>
        <w:rPr>
          <w:rFonts w:ascii="Times New Roman" w:hAnsi="Times New Roman"/>
          <w:sz w:val="24"/>
          <w:szCs w:val="24"/>
        </w:rPr>
        <w:t>  c) cheltuielile cu personalul se iau în considerare prin raportare la nivelul cheltuielilor cu salariile, cheltuielilor cu tichetele acordate salariaţilor şi cheltuielilor cu asigurările şi protecţia socială rezultate din ultimul stat de plată, anterior datei solicitării modificării tarifului, precum şi, după caz, pe baza documentelor justificative de aprobare a unor drepturi salariale stabilite prin contractul colectiv de muncă pentru care nu s-au întocmit statele de plată. În situaţia în care survin modificări legislative, precum creşterea salariului minim brut pe ţară garantat în plată, cheltuielile de personal se recunosc în tarif prin luarea în considerare a tuturor drepturilor salariale cuvenite, astfel încât acestea să fie acordate începând cu data stabilită în actele normative care le ordonă.</w:t>
      </w:r>
    </w:p>
    <w:p w14:paraId="2088018D">
      <w:pPr>
        <w:spacing w:after="0" w:line="240" w:lineRule="auto"/>
        <w:jc w:val="both"/>
        <w:rPr>
          <w:rFonts w:ascii="Times New Roman" w:hAnsi="Times New Roman"/>
          <w:sz w:val="24"/>
          <w:szCs w:val="24"/>
        </w:rPr>
      </w:pPr>
      <w:r>
        <w:rPr>
          <w:rFonts w:ascii="Times New Roman" w:hAnsi="Times New Roman"/>
          <w:sz w:val="24"/>
          <w:szCs w:val="24"/>
        </w:rPr>
        <w:t>  (6) Cheltuielile financiare se iau în considerare la nivelul cheltuielilor anuale cu dobânzile şi comisioanele aferente creditelor contractate pentru realizarea investiţiilor în sistemul de salubrizare.</w:t>
      </w:r>
    </w:p>
    <w:p w14:paraId="274238E1">
      <w:pPr>
        <w:spacing w:after="0" w:line="240" w:lineRule="auto"/>
        <w:jc w:val="both"/>
        <w:rPr>
          <w:rFonts w:ascii="Times New Roman" w:hAnsi="Times New Roman"/>
          <w:sz w:val="24"/>
          <w:szCs w:val="24"/>
        </w:rPr>
      </w:pPr>
      <w:r>
        <w:rPr>
          <w:rFonts w:ascii="Times New Roman" w:hAnsi="Times New Roman"/>
          <w:sz w:val="24"/>
          <w:szCs w:val="24"/>
        </w:rPr>
        <w:t>  </w:t>
      </w:r>
      <w:bookmarkStart w:id="677" w:name="A37"/>
      <w:r>
        <w:rPr>
          <w:rFonts w:ascii="Times New Roman" w:hAnsi="Times New Roman"/>
          <w:sz w:val="24"/>
          <w:szCs w:val="24"/>
        </w:rPr>
        <w:t>ART. 37</w:t>
      </w:r>
      <w:bookmarkEnd w:id="677"/>
    </w:p>
    <w:p w14:paraId="1E558995">
      <w:pPr>
        <w:spacing w:after="0" w:line="240" w:lineRule="auto"/>
        <w:jc w:val="both"/>
        <w:rPr>
          <w:rFonts w:ascii="Times New Roman" w:hAnsi="Times New Roman"/>
          <w:sz w:val="24"/>
          <w:szCs w:val="24"/>
        </w:rPr>
      </w:pPr>
      <w:r>
        <w:rPr>
          <w:rFonts w:ascii="Times New Roman" w:hAnsi="Times New Roman"/>
          <w:sz w:val="24"/>
          <w:szCs w:val="24"/>
        </w:rPr>
        <w:t>  (1) Modificarea tarifelor pentru activităţile de salubrizare desfăşurate de operatori pe fluxul deşeurilor municipale se face potrivit formulei:</w:t>
      </w:r>
    </w:p>
    <w:p w14:paraId="30376E40">
      <w:pPr>
        <w:spacing w:after="0" w:line="240" w:lineRule="auto"/>
        <w:jc w:val="both"/>
        <w:rPr>
          <w:rFonts w:ascii="Times New Roman" w:hAnsi="Times New Roman"/>
          <w:sz w:val="24"/>
          <w:szCs w:val="24"/>
        </w:rPr>
      </w:pPr>
      <w:r>
        <w:rPr>
          <w:rFonts w:ascii="Times New Roman" w:hAnsi="Times New Roman"/>
          <w:sz w:val="24"/>
          <w:szCs w:val="24"/>
        </w:rPr>
        <w:t>    Pm = Vm/Qm, unde:</w:t>
      </w:r>
    </w:p>
    <w:p w14:paraId="2902B631">
      <w:pPr>
        <w:spacing w:after="0" w:line="240" w:lineRule="auto"/>
        <w:jc w:val="both"/>
        <w:rPr>
          <w:rFonts w:ascii="Times New Roman" w:hAnsi="Times New Roman"/>
          <w:sz w:val="24"/>
          <w:szCs w:val="24"/>
        </w:rPr>
      </w:pPr>
      <w:r>
        <w:rPr>
          <w:rFonts w:ascii="Times New Roman" w:hAnsi="Times New Roman"/>
          <w:sz w:val="24"/>
          <w:szCs w:val="24"/>
        </w:rPr>
        <w:t>    Pm = preţul sau tariful modificat;</w:t>
      </w:r>
    </w:p>
    <w:p w14:paraId="056DC893">
      <w:pPr>
        <w:spacing w:after="0" w:line="240" w:lineRule="auto"/>
        <w:jc w:val="both"/>
        <w:rPr>
          <w:rFonts w:ascii="Times New Roman" w:hAnsi="Times New Roman"/>
          <w:sz w:val="24"/>
          <w:szCs w:val="24"/>
        </w:rPr>
      </w:pPr>
      <w:r>
        <w:rPr>
          <w:rFonts w:ascii="Times New Roman" w:hAnsi="Times New Roman"/>
          <w:sz w:val="24"/>
          <w:szCs w:val="24"/>
        </w:rPr>
        <w:t>    Vm = valoarea totală a activităţii/prestaţiei respective, determinată pe baza influenţelor primite în costuri de modificarea preţurilor de achiziţie a produselor şi serviciilor faţă de fundamentarea anterioară şi/sau de noile condiţii de prestare a serviciului/activităţii;</w:t>
      </w:r>
    </w:p>
    <w:p w14:paraId="66CEC000">
      <w:pPr>
        <w:spacing w:after="0" w:line="240" w:lineRule="auto"/>
        <w:jc w:val="both"/>
        <w:rPr>
          <w:rFonts w:ascii="Times New Roman" w:hAnsi="Times New Roman"/>
          <w:sz w:val="24"/>
          <w:szCs w:val="24"/>
        </w:rPr>
      </w:pPr>
      <w:r>
        <w:rPr>
          <w:rFonts w:ascii="Times New Roman" w:hAnsi="Times New Roman"/>
          <w:sz w:val="24"/>
          <w:szCs w:val="24"/>
        </w:rPr>
        <w:t>    Qm = cantitatea programată la nivelul anului în care se face propunerea.</w:t>
      </w:r>
      <w:r>
        <w:rPr>
          <w:rFonts w:ascii="Times New Roman" w:hAnsi="Times New Roman"/>
          <w:sz w:val="24"/>
          <w:szCs w:val="24"/>
        </w:rPr>
        <w:br w:type="textWrapping"/>
      </w:r>
      <w:r>
        <w:rPr>
          <w:rFonts w:ascii="Times New Roman" w:hAnsi="Times New Roman"/>
          <w:sz w:val="24"/>
          <w:szCs w:val="24"/>
        </w:rPr>
        <w:t>  (2) Cantitatea programată de deşeuri Qm care se ia în calcul la modificarea nivelului tarifelor de colectare separată şi transport separat al fracţiilor de deşeuri municipale se calculează pe baza determinărilor de compoziţie a deşeurilor municipale şi a indicatorului de performanţă pentru colectarea separată a deşeurilor de hârtie, metal, plastic şi sticlă prevăzut în contractul de delegare sau, după caz, în hotărârea de dare în administrare, iar pentru celelalte activităţi de salubrizare desfăşurate de operatori pe fluxul deşeurilor municipale se determină pe baza cantităţilor de deşeuri intrate la staţiile de transfer, staţiile de sortare, instalaţiile de tratare a deşeurilor sau, după, caz, la depozitul de deşeuri, în condiţiile concrete de prestare a activităţii.</w:t>
      </w:r>
    </w:p>
    <w:p w14:paraId="383325DD">
      <w:pPr>
        <w:spacing w:after="0" w:line="240" w:lineRule="auto"/>
        <w:jc w:val="both"/>
        <w:rPr>
          <w:rFonts w:ascii="Times New Roman" w:hAnsi="Times New Roman"/>
          <w:sz w:val="24"/>
          <w:szCs w:val="24"/>
        </w:rPr>
      </w:pPr>
      <w:r>
        <w:rPr>
          <w:rFonts w:ascii="Times New Roman" w:hAnsi="Times New Roman"/>
          <w:sz w:val="24"/>
          <w:szCs w:val="24"/>
        </w:rPr>
        <w:t>  (3) Pentru activităţile de salubrizare desfăşurate de operatori pe căile publice şi pentru activitatea de dezinsecţie, dezinfecţie şi deratizare formula de modificare a tarifului prevăzută la alin. (1) se adaptează corespunzător la unităţile de măsură specifice.</w:t>
      </w:r>
    </w:p>
    <w:p w14:paraId="417DE27C">
      <w:pPr>
        <w:spacing w:after="0" w:line="240" w:lineRule="auto"/>
        <w:jc w:val="both"/>
        <w:rPr>
          <w:rFonts w:ascii="Times New Roman" w:hAnsi="Times New Roman"/>
          <w:sz w:val="24"/>
          <w:szCs w:val="24"/>
        </w:rPr>
      </w:pPr>
    </w:p>
    <w:p w14:paraId="10F04AD1">
      <w:pPr>
        <w:spacing w:after="0" w:line="240" w:lineRule="auto"/>
        <w:jc w:val="both"/>
        <w:rPr>
          <w:rFonts w:ascii="Times New Roman" w:hAnsi="Times New Roman"/>
          <w:sz w:val="24"/>
          <w:szCs w:val="24"/>
        </w:rPr>
      </w:pPr>
      <w:r>
        <w:rPr>
          <w:rFonts w:ascii="Times New Roman" w:hAnsi="Times New Roman"/>
          <w:sz w:val="24"/>
          <w:szCs w:val="24"/>
        </w:rPr>
        <w:t>  </w:t>
      </w:r>
      <w:bookmarkStart w:id="678" w:name="A38"/>
      <w:r>
        <w:rPr>
          <w:rFonts w:ascii="Times New Roman" w:hAnsi="Times New Roman"/>
          <w:sz w:val="24"/>
          <w:szCs w:val="24"/>
        </w:rPr>
        <w:t>ART. 38</w:t>
      </w:r>
      <w:bookmarkEnd w:id="678"/>
    </w:p>
    <w:p w14:paraId="7E3AE3C4">
      <w:pPr>
        <w:spacing w:line="240" w:lineRule="auto"/>
        <w:jc w:val="both"/>
        <w:rPr>
          <w:rFonts w:ascii="Times New Roman" w:hAnsi="Times New Roman"/>
          <w:sz w:val="24"/>
          <w:szCs w:val="24"/>
        </w:rPr>
      </w:pPr>
      <w:r>
        <w:rPr>
          <w:rFonts w:ascii="Times New Roman" w:hAnsi="Times New Roman"/>
          <w:sz w:val="24"/>
          <w:szCs w:val="24"/>
        </w:rPr>
        <w:t>   Modificarea nivelului se fundamentează de către operatori, pe structura elementelor de cheltuieli prevăzută în fişa de fundamentare dedicată activităţii/prestaţiei de salubrizare, din anexele nr. 3 a) - 3 j) la prezentele norme metodologice.</w:t>
      </w:r>
    </w:p>
    <w:p w14:paraId="4F527EEC">
      <w:pPr>
        <w:spacing w:line="240" w:lineRule="auto"/>
        <w:jc w:val="both"/>
        <w:rPr>
          <w:rFonts w:ascii="Times New Roman" w:hAnsi="Times New Roman"/>
          <w:sz w:val="24"/>
          <w:szCs w:val="24"/>
        </w:rPr>
      </w:pPr>
    </w:p>
    <w:p w14:paraId="51FE9F5F">
      <w:pPr>
        <w:spacing w:line="240" w:lineRule="auto"/>
        <w:jc w:val="both"/>
        <w:rPr>
          <w:rFonts w:ascii="Times New Roman" w:hAnsi="Times New Roman"/>
          <w:sz w:val="24"/>
          <w:szCs w:val="24"/>
        </w:rPr>
      </w:pPr>
    </w:p>
    <w:p w14:paraId="4AB93D43">
      <w:pPr>
        <w:spacing w:line="240" w:lineRule="auto"/>
        <w:jc w:val="both"/>
        <w:rPr>
          <w:rFonts w:ascii="Times New Roman" w:hAnsi="Times New Roman"/>
          <w:sz w:val="24"/>
          <w:szCs w:val="24"/>
        </w:rPr>
      </w:pPr>
    </w:p>
    <w:p w14:paraId="1825E043">
      <w:pPr>
        <w:spacing w:line="240" w:lineRule="auto"/>
        <w:jc w:val="both"/>
        <w:rPr>
          <w:rFonts w:ascii="Times New Roman" w:hAnsi="Times New Roman"/>
          <w:sz w:val="24"/>
          <w:szCs w:val="24"/>
        </w:rPr>
      </w:pPr>
    </w:p>
    <w:p w14:paraId="3C13B2B7">
      <w:pPr>
        <w:spacing w:line="240" w:lineRule="auto"/>
        <w:jc w:val="both"/>
        <w:rPr>
          <w:rFonts w:ascii="Times New Roman" w:hAnsi="Times New Roman"/>
          <w:sz w:val="24"/>
          <w:szCs w:val="24"/>
        </w:rPr>
      </w:pPr>
    </w:p>
    <w:p w14:paraId="5B9AE0B2">
      <w:pPr>
        <w:spacing w:line="240" w:lineRule="auto"/>
        <w:jc w:val="both"/>
        <w:rPr>
          <w:rFonts w:ascii="Times New Roman" w:hAnsi="Times New Roman"/>
          <w:sz w:val="24"/>
          <w:szCs w:val="24"/>
        </w:rPr>
      </w:pPr>
    </w:p>
    <w:p w14:paraId="220DAB19">
      <w:pPr>
        <w:spacing w:line="240" w:lineRule="auto"/>
        <w:jc w:val="both"/>
        <w:rPr>
          <w:rFonts w:ascii="Times New Roman" w:hAnsi="Times New Roman"/>
          <w:sz w:val="24"/>
          <w:szCs w:val="24"/>
        </w:rPr>
      </w:pPr>
    </w:p>
    <w:p w14:paraId="252BE833">
      <w:pPr>
        <w:spacing w:line="240" w:lineRule="auto"/>
        <w:jc w:val="both"/>
        <w:rPr>
          <w:rFonts w:ascii="Times New Roman" w:hAnsi="Times New Roman"/>
          <w:sz w:val="24"/>
          <w:szCs w:val="24"/>
        </w:rPr>
      </w:pPr>
    </w:p>
    <w:p w14:paraId="2710F87D">
      <w:pPr>
        <w:spacing w:line="240" w:lineRule="auto"/>
        <w:jc w:val="both"/>
        <w:rPr>
          <w:rFonts w:ascii="Times New Roman" w:hAnsi="Times New Roman"/>
          <w:sz w:val="24"/>
          <w:szCs w:val="24"/>
        </w:rPr>
      </w:pPr>
    </w:p>
    <w:p w14:paraId="143AD786">
      <w:pPr>
        <w:spacing w:line="240" w:lineRule="auto"/>
        <w:jc w:val="both"/>
        <w:rPr>
          <w:rFonts w:ascii="Times New Roman" w:hAnsi="Times New Roman"/>
          <w:sz w:val="24"/>
          <w:szCs w:val="24"/>
        </w:rPr>
      </w:pPr>
    </w:p>
    <w:p w14:paraId="26B23EF9">
      <w:pPr>
        <w:spacing w:line="240" w:lineRule="auto"/>
        <w:jc w:val="both"/>
        <w:rPr>
          <w:rFonts w:ascii="Times New Roman" w:hAnsi="Times New Roman"/>
          <w:sz w:val="24"/>
          <w:szCs w:val="24"/>
        </w:rPr>
      </w:pPr>
    </w:p>
    <w:p w14:paraId="7C75BC5F">
      <w:pPr>
        <w:spacing w:line="240" w:lineRule="auto"/>
        <w:jc w:val="both"/>
        <w:rPr>
          <w:rFonts w:ascii="Times New Roman" w:hAnsi="Times New Roman"/>
          <w:sz w:val="24"/>
          <w:szCs w:val="24"/>
        </w:rPr>
      </w:pPr>
    </w:p>
    <w:p w14:paraId="34E3C58F">
      <w:pPr>
        <w:spacing w:line="240" w:lineRule="auto"/>
        <w:jc w:val="both"/>
        <w:rPr>
          <w:rFonts w:ascii="Times New Roman" w:hAnsi="Times New Roman"/>
          <w:sz w:val="24"/>
          <w:szCs w:val="24"/>
        </w:rPr>
      </w:pPr>
    </w:p>
    <w:p w14:paraId="388E0FF3">
      <w:pPr>
        <w:spacing w:line="240" w:lineRule="auto"/>
        <w:jc w:val="both"/>
        <w:rPr>
          <w:rFonts w:ascii="Times New Roman" w:hAnsi="Times New Roman"/>
          <w:sz w:val="24"/>
          <w:szCs w:val="24"/>
        </w:rPr>
      </w:pPr>
    </w:p>
    <w:p w14:paraId="4C1ABD4B">
      <w:pPr>
        <w:spacing w:line="240" w:lineRule="auto"/>
        <w:jc w:val="both"/>
        <w:rPr>
          <w:rFonts w:ascii="Times New Roman" w:hAnsi="Times New Roman"/>
          <w:sz w:val="24"/>
          <w:szCs w:val="24"/>
        </w:rPr>
      </w:pPr>
    </w:p>
    <w:p w14:paraId="57DD6F0B">
      <w:pPr>
        <w:spacing w:line="240" w:lineRule="auto"/>
        <w:jc w:val="both"/>
        <w:rPr>
          <w:rFonts w:ascii="Times New Roman" w:hAnsi="Times New Roman"/>
          <w:sz w:val="24"/>
          <w:szCs w:val="24"/>
        </w:rPr>
      </w:pPr>
    </w:p>
    <w:p w14:paraId="452B9C1A">
      <w:pPr>
        <w:spacing w:line="240" w:lineRule="auto"/>
        <w:jc w:val="both"/>
        <w:rPr>
          <w:rFonts w:ascii="Times New Roman" w:hAnsi="Times New Roman"/>
          <w:sz w:val="24"/>
          <w:szCs w:val="24"/>
        </w:rPr>
      </w:pPr>
    </w:p>
    <w:p w14:paraId="624FE936">
      <w:pPr>
        <w:spacing w:line="240" w:lineRule="auto"/>
        <w:jc w:val="both"/>
        <w:rPr>
          <w:rFonts w:ascii="Times New Roman" w:hAnsi="Times New Roman"/>
          <w:sz w:val="24"/>
          <w:szCs w:val="24"/>
        </w:rPr>
      </w:pPr>
    </w:p>
    <w:p w14:paraId="649A0386">
      <w:pPr>
        <w:spacing w:line="240" w:lineRule="auto"/>
        <w:jc w:val="both"/>
        <w:rPr>
          <w:rFonts w:ascii="Times New Roman" w:hAnsi="Times New Roman"/>
          <w:sz w:val="24"/>
          <w:szCs w:val="24"/>
        </w:rPr>
      </w:pPr>
    </w:p>
    <w:p w14:paraId="289031AC">
      <w:pPr>
        <w:spacing w:line="240" w:lineRule="auto"/>
        <w:jc w:val="both"/>
        <w:rPr>
          <w:rFonts w:ascii="Times New Roman" w:hAnsi="Times New Roman"/>
          <w:sz w:val="24"/>
          <w:szCs w:val="24"/>
        </w:rPr>
      </w:pPr>
    </w:p>
    <w:p w14:paraId="57477BE1">
      <w:pPr>
        <w:spacing w:line="240" w:lineRule="auto"/>
        <w:jc w:val="both"/>
        <w:rPr>
          <w:rFonts w:ascii="Times New Roman" w:hAnsi="Times New Roman"/>
          <w:sz w:val="24"/>
          <w:szCs w:val="24"/>
        </w:rPr>
      </w:pPr>
    </w:p>
    <w:p w14:paraId="0AFC04C4">
      <w:pPr>
        <w:spacing w:line="240" w:lineRule="auto"/>
        <w:jc w:val="both"/>
        <w:rPr>
          <w:rFonts w:ascii="Times New Roman" w:hAnsi="Times New Roman"/>
          <w:sz w:val="24"/>
          <w:szCs w:val="24"/>
        </w:rPr>
      </w:pPr>
    </w:p>
    <w:p w14:paraId="747DD40E">
      <w:pPr>
        <w:spacing w:line="240" w:lineRule="auto"/>
        <w:jc w:val="both"/>
        <w:rPr>
          <w:rFonts w:ascii="Times New Roman" w:hAnsi="Times New Roman"/>
          <w:sz w:val="24"/>
          <w:szCs w:val="24"/>
        </w:rPr>
      </w:pPr>
    </w:p>
    <w:p w14:paraId="45B66C8E">
      <w:pPr>
        <w:pStyle w:val="78"/>
        <w:numPr>
          <w:ilvl w:val="0"/>
          <w:numId w:val="0"/>
        </w:numPr>
        <w:spacing w:after="0" w:line="240" w:lineRule="auto"/>
        <w:ind w:left="1260"/>
        <w:jc w:val="both"/>
        <w:rPr>
          <w:rFonts w:ascii="Times New Roman" w:hAnsi="Times New Roman" w:cs="Times New Roman"/>
          <w:sz w:val="24"/>
          <w:szCs w:val="24"/>
        </w:rPr>
      </w:pPr>
      <w:r>
        <w:rPr>
          <w:rFonts w:ascii="Times New Roman" w:hAnsi="Times New Roman" w:cs="Times New Roman"/>
          <w:sz w:val="24"/>
          <w:szCs w:val="24"/>
        </w:rPr>
        <w:t>Anexa 13 MODUL DE CALCUL AL SUMELOR PLĂTITE DE DELEGATAR CĂTRE DELEGAT DIN COSTURILE NETE DE GESTIONARE A DEȘEURILOR DE AMBALAJE ÎNCASATE DE LA OIREP</w:t>
      </w:r>
    </w:p>
    <w:p w14:paraId="7F32FB9F">
      <w:pPr>
        <w:autoSpaceDE w:val="0"/>
        <w:autoSpaceDN w:val="0"/>
        <w:adjustRightInd w:val="0"/>
        <w:spacing w:after="0" w:line="240" w:lineRule="auto"/>
        <w:jc w:val="both"/>
        <w:rPr>
          <w:rFonts w:ascii="Times New Roman" w:hAnsi="Times New Roman"/>
          <w:bCs/>
          <w:sz w:val="24"/>
          <w:szCs w:val="24"/>
        </w:rPr>
      </w:pPr>
    </w:p>
    <w:p w14:paraId="5E4279A8">
      <w:pPr>
        <w:autoSpaceDE w:val="0"/>
        <w:autoSpaceDN w:val="0"/>
        <w:adjustRightInd w:val="0"/>
        <w:spacing w:after="0" w:line="240" w:lineRule="auto"/>
        <w:jc w:val="both"/>
        <w:rPr>
          <w:rFonts w:ascii="Times New Roman" w:hAnsi="Times New Roman"/>
          <w:bCs/>
          <w:sz w:val="24"/>
          <w:szCs w:val="24"/>
        </w:rPr>
      </w:pPr>
    </w:p>
    <w:p w14:paraId="3A5CF4E9">
      <w:pPr>
        <w:spacing w:after="0" w:line="240" w:lineRule="auto"/>
        <w:jc w:val="both"/>
        <w:rPr>
          <w:rFonts w:ascii="Times New Roman" w:hAnsi="Times New Roman" w:eastAsia="Times New Roman"/>
          <w:b/>
          <w:bCs/>
          <w:color w:val="333333"/>
          <w:sz w:val="24"/>
          <w:szCs w:val="24"/>
        </w:rPr>
      </w:pPr>
      <w:r>
        <w:rPr>
          <w:rFonts w:ascii="Times New Roman" w:hAnsi="Times New Roman" w:eastAsia="Times New Roman"/>
          <w:b/>
          <w:bCs/>
          <w:color w:val="333333"/>
          <w:sz w:val="24"/>
          <w:szCs w:val="24"/>
        </w:rPr>
        <w:t xml:space="preserve">Facturarea utilizatorilor </w:t>
      </w:r>
    </w:p>
    <w:p w14:paraId="720D18CE">
      <w:pPr>
        <w:pStyle w:val="73"/>
        <w:spacing w:before="0" w:beforeAutospacing="0" w:after="0" w:afterAutospacing="0"/>
        <w:jc w:val="both"/>
        <w:rPr>
          <w:color w:val="333333"/>
        </w:rPr>
      </w:pPr>
      <w:r>
        <w:rPr>
          <w:b/>
          <w:bCs/>
          <w:color w:val="333333"/>
        </w:rPr>
        <w:t xml:space="preserve">Art. 43. - </w:t>
      </w:r>
      <w:r>
        <w:rPr>
          <w:color w:val="333333"/>
        </w:rPr>
        <w:t>(1) În modalitatea de plată prin tarif, operatorul care se află în raporturi contractuale cu utilizatorii, evidenţiază distinct pe factura emisă următoarele elemente:</w:t>
      </w:r>
    </w:p>
    <w:p w14:paraId="179E97D2">
      <w:pPr>
        <w:pStyle w:val="73"/>
        <w:spacing w:before="0" w:beforeAutospacing="0" w:after="0" w:afterAutospacing="0"/>
        <w:jc w:val="both"/>
        <w:rPr>
          <w:color w:val="333333"/>
        </w:rPr>
      </w:pPr>
      <w:r>
        <w:rPr>
          <w:color w:val="333333"/>
        </w:rPr>
        <w:t>(i) tariful aprobat aferent fiecărei activităţi componente a serviciului de salubrizare, exprimat în lei/persoană/lună pentru utilizatorii casnici şi în lei/mc pentru utilizatorii non-casnici;</w:t>
      </w:r>
    </w:p>
    <w:p w14:paraId="55AFBC88">
      <w:pPr>
        <w:pStyle w:val="73"/>
        <w:spacing w:before="0" w:beforeAutospacing="0" w:after="0" w:afterAutospacing="0"/>
        <w:jc w:val="both"/>
        <w:rPr>
          <w:color w:val="333333"/>
        </w:rPr>
      </w:pPr>
      <w:r>
        <w:rPr>
          <w:color w:val="333333"/>
        </w:rPr>
        <w:t>(ii) valoarea fiecărei contribuţii pentru economia circulară, rezultată din aplicarea indicatorului de performanţă aferent fiecărei activităţi/prestaţii, exprimată în lei/persoană/lună pentru utilizatorii casnici şi în lei/mc pentru utilizatorii non-casnici;</w:t>
      </w:r>
    </w:p>
    <w:p w14:paraId="7BBA11C7">
      <w:pPr>
        <w:pStyle w:val="73"/>
        <w:spacing w:before="0" w:beforeAutospacing="0" w:after="0" w:afterAutospacing="0"/>
        <w:jc w:val="both"/>
        <w:rPr>
          <w:color w:val="333333"/>
        </w:rPr>
      </w:pPr>
      <w:r>
        <w:rPr>
          <w:color w:val="333333"/>
        </w:rPr>
        <w:t>(iii) valoarea reducerii facturii pentru utilizatorii casnici, aprobată de către autoritatea deliberativă a unităţii/subdiviziunii administrativ-teritoriale sau, după caz, de adunarea generală a asociaţiei de dezvoltare intercomunitară, corespunzător sumelor încasate de la organizaţiile care implementează obligaţiile privind răspunderea extinsă a producătorilor, exprimată în lei/persoană/lună.</w:t>
      </w:r>
    </w:p>
    <w:p w14:paraId="135CD3DF">
      <w:pPr>
        <w:pStyle w:val="73"/>
        <w:spacing w:before="0" w:beforeAutospacing="0" w:after="0" w:afterAutospacing="0"/>
        <w:jc w:val="both"/>
        <w:rPr>
          <w:color w:val="333333"/>
        </w:rPr>
      </w:pPr>
      <w:r>
        <w:rPr>
          <w:color w:val="333333"/>
        </w:rPr>
        <w:t>(2) În vederea emiterii facturilor către utilizatori, autoritatea administraţiei publice locale implicată sau după, caz, asociaţia de dezvoltare intercomunitară este obligată să transmită, în scris, operatorului, următoarele date şi informaţii:</w:t>
      </w:r>
    </w:p>
    <w:p w14:paraId="65D22A4D">
      <w:pPr>
        <w:pStyle w:val="73"/>
        <w:spacing w:before="0" w:beforeAutospacing="0" w:after="0" w:afterAutospacing="0"/>
        <w:jc w:val="both"/>
        <w:rPr>
          <w:color w:val="333333"/>
        </w:rPr>
      </w:pPr>
      <w:r>
        <w:rPr>
          <w:color w:val="333333"/>
        </w:rPr>
        <w:t>(i) nivelul tarifului aprobat, în lei/tonă, în lei/persoană/lună şi în lei/mc, pentru fiecare activitate desfăşurată de operatori pe fluxul deşeurilor municipale;</w:t>
      </w:r>
    </w:p>
    <w:p w14:paraId="726B59BF">
      <w:pPr>
        <w:pStyle w:val="73"/>
        <w:spacing w:before="0" w:beforeAutospacing="0" w:after="0" w:afterAutospacing="0"/>
        <w:jc w:val="both"/>
        <w:rPr>
          <w:color w:val="333333"/>
        </w:rPr>
      </w:pPr>
      <w:r>
        <w:rPr>
          <w:color w:val="333333"/>
        </w:rPr>
        <w:t>(ii) valoarea contribuţiei pentru economia circulară, în lei/tonă, lei/persoană/lună şi lei/mc, pentru fiecare activitate desfăşurată de operatori pe fluxul deşeurilor municipale, inclusiv cu specificarea indicatorului de performanţă aferent fiecărei activităţi şi a cantităţii programate din fişa de fundamentare a fiecărui tarif;</w:t>
      </w:r>
    </w:p>
    <w:p w14:paraId="68DFA890">
      <w:pPr>
        <w:pStyle w:val="73"/>
        <w:spacing w:before="0" w:beforeAutospacing="0" w:after="0" w:afterAutospacing="0"/>
        <w:jc w:val="both"/>
        <w:rPr>
          <w:color w:val="333333"/>
        </w:rPr>
      </w:pPr>
      <w:r>
        <w:rPr>
          <w:color w:val="333333"/>
        </w:rPr>
        <w:t>(iii) valoarea reducerii facturii aprobate pentru utilizatorii casnici, în lei/persoană/lună.</w:t>
      </w:r>
    </w:p>
    <w:p w14:paraId="4FFC6261">
      <w:pPr>
        <w:pStyle w:val="73"/>
        <w:spacing w:before="0" w:beforeAutospacing="0" w:after="0" w:afterAutospacing="0"/>
        <w:jc w:val="both"/>
        <w:rPr>
          <w:color w:val="333333"/>
        </w:rPr>
      </w:pPr>
      <w:r>
        <w:rPr>
          <w:color w:val="333333"/>
        </w:rPr>
        <w:t xml:space="preserve">(3) Autorităţile administraţiei publice locale implicate sau, după caz, asociaţiile de dezvoltare intercomunitară sunt obligate să transmită, în scris, operatorului care se află în relaţii contractuale cu utilizatorii, datele şi informaţiile actualizate, prevăzute la </w:t>
      </w:r>
      <w:r>
        <w:fldChar w:fldCharType="begin"/>
      </w:r>
      <w:r>
        <w:instrText xml:space="preserve"> HYPERLINK "http://lege5.ro/App/Document/gezdqmrtg4yts/normele-metodologice-de-stabilire-ajustare-sau-modificare-a-tarifelor-pentru-activitatile-de-salubrizare-precum-si-de-calculare-a-tarifelor-taxelor-distincte-pentru-gestionarea-deseurilor-si-a-taxelor?pid=502087905&amp;d=2022-11-10" \l "p-502087905" \t "_blank" </w:instrText>
      </w:r>
      <w:r>
        <w:fldChar w:fldCharType="separate"/>
      </w:r>
      <w:r>
        <w:rPr>
          <w:rStyle w:val="24"/>
        </w:rPr>
        <w:t>alin. (2)</w:t>
      </w:r>
      <w:r>
        <w:rPr>
          <w:rStyle w:val="24"/>
        </w:rPr>
        <w:fldChar w:fldCharType="end"/>
      </w:r>
      <w:r>
        <w:rPr>
          <w:color w:val="333333"/>
        </w:rPr>
        <w:t>, la orice aprobare a stabilirii, ajustării sau modificării unui tarif şi/sau a valorii reducerii facturii pentru utilizatorii casnici.</w:t>
      </w:r>
    </w:p>
    <w:p w14:paraId="14D9D8DF">
      <w:pPr>
        <w:pStyle w:val="73"/>
        <w:spacing w:before="0" w:beforeAutospacing="0" w:after="0" w:afterAutospacing="0"/>
        <w:jc w:val="both"/>
        <w:rPr>
          <w:color w:val="333333"/>
        </w:rPr>
      </w:pPr>
      <w:r>
        <w:rPr>
          <w:color w:val="333333"/>
        </w:rPr>
        <w:t xml:space="preserve">(4) Prin excepţie de la prevederile </w:t>
      </w:r>
      <w:r>
        <w:fldChar w:fldCharType="begin"/>
      </w:r>
      <w:r>
        <w:instrText xml:space="preserve"> HYPERLINK "http://lege5.ro/App/Document/gezdqmrtg4yts/normele-metodologice-de-stabilire-ajustare-sau-modificare-a-tarifelor-pentru-activitatile-de-salubrizare-precum-si-de-calculare-a-tarifelor-taxelor-distincte-pentru-gestionarea-deseurilor-si-a-taxelor?pid=502087901&amp;d=2022-11-10" \l "p-502087901" \t "_blank" </w:instrText>
      </w:r>
      <w:r>
        <w:fldChar w:fldCharType="separate"/>
      </w:r>
      <w:r>
        <w:rPr>
          <w:rStyle w:val="24"/>
        </w:rPr>
        <w:t>alin. (1)</w:t>
      </w:r>
      <w:r>
        <w:rPr>
          <w:rStyle w:val="24"/>
        </w:rPr>
        <w:fldChar w:fldCharType="end"/>
      </w:r>
      <w:r>
        <w:rPr>
          <w:color w:val="333333"/>
        </w:rPr>
        <w:t xml:space="preserve">, în unităţile/subdiviziunile administrativ-teritoriale în care este implementat potrivit prevederilor art. 17 alin. (5) lit. h) </w:t>
      </w:r>
      <w:r>
        <w:fldChar w:fldCharType="begin"/>
      </w:r>
      <w:r>
        <w:instrText xml:space="preserve"> HYPERLINK "http://lege5.ro/App/Document/ha3tsnbtgi4a/ordonanta-de-urgenta-nr-92-2021-privind-regimul-deseurilor?pid=410584475&amp;d=2022-11-10" \l "p-410584475" \t "_blank" </w:instrText>
      </w:r>
      <w:r>
        <w:fldChar w:fldCharType="separate"/>
      </w:r>
      <w:r>
        <w:rPr>
          <w:rStyle w:val="24"/>
        </w:rPr>
        <w:t>pct. (i)</w:t>
      </w:r>
      <w:r>
        <w:rPr>
          <w:rStyle w:val="24"/>
        </w:rPr>
        <w:fldChar w:fldCharType="end"/>
      </w:r>
      <w:r>
        <w:rPr>
          <w:color w:val="333333"/>
        </w:rPr>
        <w:t xml:space="preserve"> - </w:t>
      </w:r>
      <w:r>
        <w:fldChar w:fldCharType="begin"/>
      </w:r>
      <w:r>
        <w:instrText xml:space="preserve"> HYPERLINK "http://lege5.ro/App/Document/ha3tsnbtgi4a/ordonanta-de-urgenta-nr-92-2021-privind-regimul-deseurilor?pid=410584477&amp;d=2022-11-10" \l "p-410584477" \t "_blank" </w:instrText>
      </w:r>
      <w:r>
        <w:fldChar w:fldCharType="separate"/>
      </w:r>
      <w:r>
        <w:rPr>
          <w:rStyle w:val="24"/>
        </w:rPr>
        <w:t>(iii)</w:t>
      </w:r>
      <w:r>
        <w:rPr>
          <w:rStyle w:val="24"/>
        </w:rPr>
        <w:fldChar w:fldCharType="end"/>
      </w:r>
      <w:r>
        <w:rPr>
          <w:color w:val="333333"/>
        </w:rPr>
        <w:t xml:space="preserve"> din O.U.G. nr. 92/2021, cu modificările şi completările ulterioare, instrumentul economic "plăteşte pentru cât arunci", operatorul emite factura pe baza procedurii de facturare şi a elementului de plată implementat, în conformitate cu prevederile din regulamentul local privind implementarea instrumentului economic "plăteşte pentru cât arunci" aprobat de către autoritatea deliberativă a unităţii/subdiviziunii administrativ-teritoriale.</w:t>
      </w:r>
    </w:p>
    <w:p w14:paraId="4FCE8D51">
      <w:pPr>
        <w:pStyle w:val="73"/>
        <w:spacing w:before="0" w:beforeAutospacing="0" w:after="0" w:afterAutospacing="0"/>
        <w:jc w:val="both"/>
        <w:rPr>
          <w:b/>
          <w:bCs/>
          <w:color w:val="333333"/>
        </w:rPr>
      </w:pPr>
    </w:p>
    <w:p w14:paraId="15F638DC">
      <w:pPr>
        <w:pStyle w:val="73"/>
        <w:spacing w:before="0" w:beforeAutospacing="0" w:after="0" w:afterAutospacing="0"/>
        <w:jc w:val="both"/>
        <w:rPr>
          <w:color w:val="333333"/>
        </w:rPr>
      </w:pPr>
      <w:r>
        <w:rPr>
          <w:b/>
          <w:bCs/>
          <w:color w:val="333333"/>
        </w:rPr>
        <w:t xml:space="preserve">Art. 44. - </w:t>
      </w:r>
      <w:r>
        <w:rPr>
          <w:color w:val="333333"/>
        </w:rPr>
        <w:t xml:space="preserve">(1) În situaţia de la art. 43 </w:t>
      </w:r>
      <w:r>
        <w:fldChar w:fldCharType="begin"/>
      </w:r>
      <w:r>
        <w:instrText xml:space="preserve"> HYPERLINK "http://lege5.ro/App/Document/gezdqmrtg4yts/normele-metodologice-de-stabilire-ajustare-sau-modificare-a-tarifelor-pentru-activitatile-de-salubrizare-precum-si-de-calculare-a-tarifelor-taxelor-distincte-pentru-gestionarea-deseurilor-si-a-taxelor?pid=502087901&amp;d=2022-11-10" \l "p-502087901" \t "_blank" </w:instrText>
      </w:r>
      <w:r>
        <w:fldChar w:fldCharType="separate"/>
      </w:r>
      <w:r>
        <w:rPr>
          <w:rStyle w:val="24"/>
        </w:rPr>
        <w:t>alin. (1)</w:t>
      </w:r>
      <w:r>
        <w:rPr>
          <w:rStyle w:val="24"/>
        </w:rPr>
        <w:fldChar w:fldCharType="end"/>
      </w:r>
      <w:r>
        <w:rPr>
          <w:color w:val="333333"/>
        </w:rPr>
        <w:t xml:space="preserve"> pct. (iii), autoritatea administraţiei publice locale implicată sau, după caz, asociaţia de dezvoltare intercomunitară are obligaţia să achite lunar operatorului contravaloarea reducerii facturilor emise utilizatorilor casnici.</w:t>
      </w:r>
    </w:p>
    <w:p w14:paraId="6FAD1A0D">
      <w:pPr>
        <w:pStyle w:val="73"/>
        <w:spacing w:before="0" w:beforeAutospacing="0" w:after="0" w:afterAutospacing="0"/>
        <w:jc w:val="both"/>
        <w:rPr>
          <w:color w:val="333333"/>
        </w:rPr>
      </w:pPr>
      <w:r>
        <w:rPr>
          <w:color w:val="333333"/>
        </w:rPr>
        <w:t xml:space="preserve">(2) Factura pentru încasarea contravalorii reducerii facturilor emise utilizatorilor casnici se emite de către operator până la data de 15 a lunii următoare celei în care prestaţia a fost efectuată şi se achită de către autorităţile administraţiei publice locale sau, după caz, de către asociaţiile de dezvoltare intercomunitară în termenul de scadenţă de 15 zile de la data emiterii facturii. Neachitarea facturii în termenul de scadenţă atrage penalităţi de întârziere stabilite conform prevederilor art. 42 </w:t>
      </w:r>
      <w:r>
        <w:fldChar w:fldCharType="begin"/>
      </w:r>
      <w:r>
        <w:instrText xml:space="preserve"> HYPERLINK "http://lege5.ro/App/Document/gm2donrwha/legea-serviciilor-comunitare-de-utilitati-publice-nr-51-2006?pid=64049457&amp;d=2022-11-10" \l "p-64049457" \t "_blank" </w:instrText>
      </w:r>
      <w:r>
        <w:fldChar w:fldCharType="separate"/>
      </w:r>
      <w:r>
        <w:rPr>
          <w:rStyle w:val="24"/>
        </w:rPr>
        <w:t>alin. (10)</w:t>
      </w:r>
      <w:r>
        <w:rPr>
          <w:rStyle w:val="24"/>
        </w:rPr>
        <w:fldChar w:fldCharType="end"/>
      </w:r>
      <w:r>
        <w:rPr>
          <w:color w:val="333333"/>
        </w:rPr>
        <w:t xml:space="preserve"> din Legea nr. 51/2006, republicată, cu modificările şi completările ulterioare.</w:t>
      </w:r>
    </w:p>
    <w:p w14:paraId="5CC62CED">
      <w:pPr>
        <w:pStyle w:val="73"/>
        <w:spacing w:before="0" w:beforeAutospacing="0" w:after="0" w:afterAutospacing="0"/>
        <w:jc w:val="both"/>
        <w:rPr>
          <w:color w:val="333333"/>
        </w:rPr>
      </w:pPr>
      <w:r>
        <w:rPr>
          <w:b/>
          <w:bCs/>
          <w:color w:val="333333"/>
        </w:rPr>
        <w:t xml:space="preserve">Art. 45. - </w:t>
      </w:r>
      <w:r>
        <w:rPr>
          <w:color w:val="333333"/>
        </w:rPr>
        <w:t>(1) Pe factura emisă utilizatorilor se evidenţiază distinct de către operator următoarele valori:</w:t>
      </w:r>
    </w:p>
    <w:p w14:paraId="10225F1C">
      <w:pPr>
        <w:pStyle w:val="73"/>
        <w:spacing w:before="0" w:beforeAutospacing="0" w:after="0" w:afterAutospacing="0"/>
        <w:jc w:val="both"/>
        <w:rPr>
          <w:color w:val="333333"/>
        </w:rPr>
      </w:pPr>
      <w:r>
        <w:rPr>
          <w:color w:val="333333"/>
        </w:rPr>
        <w:t>(i) T(i) activitate</w:t>
      </w:r>
    </w:p>
    <w:p w14:paraId="49F2D8EF">
      <w:pPr>
        <w:pStyle w:val="73"/>
        <w:spacing w:before="0" w:beforeAutospacing="0" w:after="0" w:afterAutospacing="0"/>
        <w:jc w:val="both"/>
        <w:rPr>
          <w:color w:val="333333"/>
        </w:rPr>
      </w:pPr>
      <w:r>
        <w:rPr>
          <w:color w:val="333333"/>
        </w:rPr>
        <w:t>(ii) CEC ip(i)</w:t>
      </w:r>
    </w:p>
    <w:p w14:paraId="45EBF411">
      <w:pPr>
        <w:pStyle w:val="73"/>
        <w:spacing w:before="0" w:beforeAutospacing="0" w:after="0" w:afterAutospacing="0"/>
        <w:jc w:val="both"/>
        <w:rPr>
          <w:color w:val="333333"/>
        </w:rPr>
      </w:pPr>
      <w:r>
        <w:rPr>
          <w:color w:val="333333"/>
        </w:rPr>
        <w:t>(iii) reducere factură</w:t>
      </w:r>
    </w:p>
    <w:p w14:paraId="25D7316F">
      <w:pPr>
        <w:pStyle w:val="73"/>
        <w:spacing w:before="0" w:beforeAutospacing="0" w:after="0" w:afterAutospacing="0"/>
        <w:jc w:val="both"/>
        <w:rPr>
          <w:color w:val="333333"/>
        </w:rPr>
      </w:pPr>
      <w:r>
        <w:rPr>
          <w:color w:val="333333"/>
        </w:rPr>
        <w:t>unde:</w:t>
      </w:r>
    </w:p>
    <w:p w14:paraId="1CFD296D">
      <w:pPr>
        <w:pStyle w:val="73"/>
        <w:spacing w:before="0" w:beforeAutospacing="0" w:after="0" w:afterAutospacing="0"/>
        <w:jc w:val="both"/>
        <w:rPr>
          <w:color w:val="333333"/>
        </w:rPr>
      </w:pPr>
      <w:r>
        <w:rPr>
          <w:color w:val="333333"/>
        </w:rPr>
        <w:t>(i) T(i) activitate, reprezintă:</w:t>
      </w:r>
    </w:p>
    <w:p w14:paraId="181FF9C8">
      <w:pPr>
        <w:pStyle w:val="73"/>
        <w:spacing w:before="0" w:beforeAutospacing="0" w:after="0" w:afterAutospacing="0"/>
        <w:jc w:val="both"/>
        <w:rPr>
          <w:color w:val="333333"/>
        </w:rPr>
      </w:pPr>
      <w:r>
        <w:rPr>
          <w:color w:val="333333"/>
        </w:rPr>
        <w:t>a) fie tariful activităţii/prestaţiei i din care operatorul nu realizează venituri din vânzarea deşeurilor reciclabile şi/sau valorificarea deşeurilor sortate/tratate, exprimat în lei/persoană/lună pentru utilizatorii casnici şi în lei/tonă/mc pentru utilizatorii non-casnici;</w:t>
      </w:r>
    </w:p>
    <w:p w14:paraId="49A57EA9">
      <w:pPr>
        <w:pStyle w:val="73"/>
        <w:spacing w:before="0" w:beforeAutospacing="0" w:after="0" w:afterAutospacing="0"/>
        <w:jc w:val="both"/>
        <w:rPr>
          <w:color w:val="333333"/>
        </w:rPr>
      </w:pPr>
      <w:r>
        <w:rPr>
          <w:color w:val="333333"/>
        </w:rPr>
        <w:t>b) fie tariful de facturare al activităţii/prestaţiei i, aplicat numai utilizatorilor casnici, în cazul în care operatorul realizează venituri din vânzarea deşeurilor reciclabile şi/sau din valorificarea deşeurilor sortate/tratate, calculat potrivit formulei:</w:t>
      </w:r>
    </w:p>
    <w:p w14:paraId="1F50F8CB">
      <w:pPr>
        <w:spacing w:after="0" w:line="240" w:lineRule="auto"/>
        <w:jc w:val="both"/>
        <w:rPr>
          <w:rFonts w:ascii="Times New Roman" w:hAnsi="Times New Roman" w:eastAsia="Times New Roman"/>
          <w:color w:val="333333"/>
          <w:sz w:val="24"/>
          <w:szCs w:val="24"/>
        </w:rPr>
      </w:pPr>
    </w:p>
    <w:p w14:paraId="002607DD">
      <w:pPr>
        <w:spacing w:after="0" w:line="240" w:lineRule="auto"/>
        <w:jc w:val="both"/>
        <w:rPr>
          <w:rFonts w:ascii="Times New Roman" w:hAnsi="Times New Roman" w:eastAsia="Times New Roman"/>
          <w:b/>
          <w:bCs/>
          <w:color w:val="333333"/>
          <w:sz w:val="24"/>
          <w:szCs w:val="24"/>
        </w:rPr>
      </w:pPr>
      <w:r>
        <w:rPr>
          <w:rFonts w:ascii="Times New Roman" w:hAnsi="Times New Roman" w:eastAsia="Times New Roman"/>
          <w:b/>
          <w:bCs/>
          <w:color w:val="333333"/>
          <w:sz w:val="24"/>
          <w:szCs w:val="24"/>
        </w:rPr>
        <w:t>T(i) facturare = T(i) activitate - C(i) reducere tarif</w:t>
      </w:r>
    </w:p>
    <w:p w14:paraId="73414EF0">
      <w:pPr>
        <w:pStyle w:val="73"/>
        <w:spacing w:before="0" w:beforeAutospacing="0" w:after="0" w:afterAutospacing="0"/>
        <w:jc w:val="both"/>
        <w:rPr>
          <w:color w:val="333333"/>
        </w:rPr>
      </w:pPr>
      <w:r>
        <w:rPr>
          <w:color w:val="333333"/>
        </w:rPr>
        <w:t>unde:</w:t>
      </w:r>
    </w:p>
    <w:p w14:paraId="1471F40B">
      <w:pPr>
        <w:pStyle w:val="73"/>
        <w:spacing w:before="0" w:beforeAutospacing="0" w:after="0" w:afterAutospacing="0"/>
        <w:jc w:val="both"/>
        <w:rPr>
          <w:color w:val="333333"/>
        </w:rPr>
      </w:pPr>
      <w:r>
        <w:rPr>
          <w:color w:val="333333"/>
        </w:rPr>
        <w:t>T(i) facturare (lei/persoană/lună) - tariful aferent activităţii/prestaţiei i din care operatorul realizează venituri din vânzarea deşeurilor reciclabile şi/sau din valorificarea deşeurilor sortate/tratate;</w:t>
      </w:r>
    </w:p>
    <w:p w14:paraId="69F45FC0">
      <w:pPr>
        <w:pStyle w:val="73"/>
        <w:spacing w:before="0" w:beforeAutospacing="0" w:after="0" w:afterAutospacing="0"/>
        <w:jc w:val="both"/>
        <w:rPr>
          <w:color w:val="333333"/>
        </w:rPr>
      </w:pPr>
      <w:r>
        <w:rPr>
          <w:color w:val="333333"/>
        </w:rPr>
        <w:t>C(i) reducere tarif (lei/persoană/lună) - cuantumul reducerii tarifului aferent activităţii/prestaţiei i din care operatorul realizează venituri din vânzarea deşeurilor reciclabile şi/sau din valorificarea deşeurilor sortate/tratate, calculată potrivit formulei:</w:t>
      </w:r>
    </w:p>
    <w:p w14:paraId="15272FD2">
      <w:pPr>
        <w:spacing w:after="0" w:line="240" w:lineRule="auto"/>
        <w:jc w:val="both"/>
        <w:rPr>
          <w:rFonts w:ascii="Times New Roman" w:hAnsi="Times New Roman" w:eastAsia="Times New Roman"/>
          <w:b/>
          <w:bCs/>
          <w:color w:val="333333"/>
          <w:sz w:val="24"/>
          <w:szCs w:val="24"/>
        </w:rPr>
      </w:pPr>
      <w:r>
        <w:rPr>
          <w:rFonts w:ascii="Times New Roman" w:hAnsi="Times New Roman" w:eastAsia="Times New Roman"/>
          <w:b/>
          <w:bCs/>
          <w:color w:val="333333"/>
          <w:sz w:val="24"/>
          <w:szCs w:val="24"/>
        </w:rPr>
        <w:br w:type="textWrapping"/>
      </w:r>
      <w:r>
        <w:rPr>
          <w:rFonts w:ascii="Times New Roman" w:hAnsi="Times New Roman" w:eastAsia="Times New Roman"/>
          <w:b/>
          <w:bCs/>
          <w:color w:val="333333"/>
          <w:sz w:val="24"/>
          <w:szCs w:val="24"/>
        </w:rPr>
        <w:t>C(i) reducere tarif = V(1)/Număr UC</w:t>
      </w:r>
    </w:p>
    <w:p w14:paraId="184483D1">
      <w:pPr>
        <w:pStyle w:val="73"/>
        <w:spacing w:before="0" w:beforeAutospacing="0" w:after="0" w:afterAutospacing="0"/>
        <w:jc w:val="both"/>
        <w:rPr>
          <w:color w:val="333333"/>
        </w:rPr>
      </w:pPr>
      <w:r>
        <w:rPr>
          <w:color w:val="333333"/>
        </w:rPr>
        <w:t>V(i) - media lunară a veniturilor realizate de operator din vânzarea deşeurilor reciclabile şi/sau valorificarea deşeurilor sortate/tratate, aferentă activităţii/prestaţiei i (lei/lună);</w:t>
      </w:r>
    </w:p>
    <w:p w14:paraId="4C0848C7">
      <w:pPr>
        <w:pStyle w:val="73"/>
        <w:spacing w:before="0" w:beforeAutospacing="0" w:after="0" w:afterAutospacing="0"/>
        <w:jc w:val="both"/>
        <w:rPr>
          <w:color w:val="333333"/>
        </w:rPr>
      </w:pPr>
      <w:r>
        <w:rPr>
          <w:color w:val="333333"/>
        </w:rPr>
        <w:t>Număr UC - numărul total de utilizatori casnici; în cazul asociaţiilor de proprietari/locatari se iau în considerare toate persoanele care locuiesc în condominiu.</w:t>
      </w:r>
    </w:p>
    <w:p w14:paraId="264AE775">
      <w:pPr>
        <w:pStyle w:val="73"/>
        <w:spacing w:before="0" w:beforeAutospacing="0" w:after="0" w:afterAutospacing="0"/>
        <w:jc w:val="both"/>
        <w:rPr>
          <w:color w:val="333333"/>
        </w:rPr>
      </w:pPr>
      <w:r>
        <w:rPr>
          <w:color w:val="333333"/>
        </w:rPr>
        <w:t xml:space="preserve">CEC ip (i) - are semnificaţia de la </w:t>
      </w:r>
      <w:r>
        <w:fldChar w:fldCharType="begin"/>
      </w:r>
      <w:r>
        <w:instrText xml:space="preserve"> HYPERLINK "http://lege5.ro/App/Document/gezdqmrtg4yts/normele-metodologice-de-stabilire-ajustare-sau-modificare-a-tarifelor-pentru-activitatile-de-salubrizare-precum-si-de-calculare-a-tarifelor-taxelor-distincte-pentru-gestionarea-deseurilor-si-a-taxelor?pid=502087951&amp;d=2022-11-10" \l "p-502087951" \t "_blank" </w:instrText>
      </w:r>
      <w:r>
        <w:fldChar w:fldCharType="separate"/>
      </w:r>
      <w:r>
        <w:rPr>
          <w:rStyle w:val="24"/>
        </w:rPr>
        <w:t>art. 47</w:t>
      </w:r>
      <w:r>
        <w:rPr>
          <w:rStyle w:val="24"/>
        </w:rPr>
        <w:fldChar w:fldCharType="end"/>
      </w:r>
      <w:r>
        <w:rPr>
          <w:color w:val="333333"/>
        </w:rPr>
        <w:t xml:space="preserve"> din prezentele norme metodologice, respectiv valoarea contribuţiei pentru economia circulară corespunzătoare indicatorului de performanţă aferent activităţii/prestaţiei i, exprimat în lei/persoană/lună pentru utilizatorii casnici şi în lei/mc pentru utilizatorii non-casnici;</w:t>
      </w:r>
    </w:p>
    <w:p w14:paraId="48910B19">
      <w:pPr>
        <w:pStyle w:val="73"/>
        <w:spacing w:before="0" w:beforeAutospacing="0" w:after="0" w:afterAutospacing="0"/>
        <w:jc w:val="both"/>
        <w:rPr>
          <w:color w:val="333333"/>
        </w:rPr>
      </w:pPr>
      <w:r>
        <w:rPr>
          <w:color w:val="333333"/>
        </w:rPr>
        <w:t>reducere factură (lei/persoană/lună) - valoarea reducerii facturii din sumele încasate de la organizaţiile care implementează răspunderea extinsă a producătorilor, numai la utilizatorii casnici care colectează separat deşeurile de hârtie, metal, plastic şi sticlă.</w:t>
      </w:r>
    </w:p>
    <w:p w14:paraId="4BF36F5A">
      <w:pPr>
        <w:pStyle w:val="73"/>
        <w:spacing w:before="0" w:beforeAutospacing="0" w:after="0" w:afterAutospacing="0"/>
        <w:jc w:val="both"/>
        <w:rPr>
          <w:color w:val="333333"/>
        </w:rPr>
      </w:pPr>
      <w:r>
        <w:rPr>
          <w:color w:val="333333"/>
        </w:rPr>
        <w:t xml:space="preserve">(2) În situaţia prevăzută la alin. (1) </w:t>
      </w:r>
      <w:r>
        <w:fldChar w:fldCharType="begin"/>
      </w:r>
      <w:r>
        <w:instrText xml:space="preserve"> HYPERLINK "http://lege5.ro/App/Document/gezdqmrtg4yts/normele-metodologice-de-stabilire-ajustare-sau-modificare-a-tarifelor-pentru-activitatile-de-salubrizare-precum-si-de-calculare-a-tarifelor-taxelor-distincte-pentru-gestionarea-deseurilor-si-a-taxelor?pid=502087922&amp;d=2022-11-10" \l "p-502087922" \t "_blank" </w:instrText>
      </w:r>
      <w:r>
        <w:fldChar w:fldCharType="separate"/>
      </w:r>
      <w:r>
        <w:rPr>
          <w:rStyle w:val="24"/>
        </w:rPr>
        <w:t>lit. b)</w:t>
      </w:r>
      <w:r>
        <w:rPr>
          <w:rStyle w:val="24"/>
        </w:rPr>
        <w:fldChar w:fldCharType="end"/>
      </w:r>
      <w:r>
        <w:rPr>
          <w:color w:val="333333"/>
        </w:rPr>
        <w:t>, veniturile realizate din vânzarea şi/sau valorificarea deşeurilor rămân la dispoziţia operatorului, în vederea acoperirii diferenţei de tarif dintre tariful activităţii/prestaţiei şi tariful de facturare aprobat.</w:t>
      </w:r>
    </w:p>
    <w:p w14:paraId="4759AC5A">
      <w:pPr>
        <w:pStyle w:val="73"/>
        <w:spacing w:before="0" w:beforeAutospacing="0" w:after="0" w:afterAutospacing="0"/>
        <w:jc w:val="both"/>
        <w:rPr>
          <w:color w:val="333333"/>
        </w:rPr>
      </w:pPr>
      <w:r>
        <w:rPr>
          <w:color w:val="333333"/>
        </w:rPr>
        <w:t>(3) Valoarea reducerii facturii la utilizatorii casnici care colectează separat deşeurile de hârtie, metal, plastic şi sticlă, din sumele încasate de la organizaţiile care implementează răspunderea extinsă a producătorilor pentru gestionarea deşeurilor de ambalaje, se calculează potrivit formulei:</w:t>
      </w:r>
    </w:p>
    <w:p w14:paraId="3C01D113">
      <w:pPr>
        <w:pStyle w:val="73"/>
        <w:spacing w:before="0" w:beforeAutospacing="0" w:after="0" w:afterAutospacing="0"/>
        <w:jc w:val="both"/>
        <w:rPr>
          <w:color w:val="333333"/>
        </w:rPr>
      </w:pPr>
      <w:r>
        <w:rPr>
          <w:color w:val="333333"/>
        </w:rPr>
        <w:t>a) în situaţia în care sumele aferente gestionării deşeurilor de ambalaje municipale sunt încasate direct de către autoritatea administraţiei publice locale de la organizaţiile care implementează răspunderea extinsă a producătorilor:</w:t>
      </w:r>
    </w:p>
    <w:p w14:paraId="5958A84A">
      <w:pPr>
        <w:spacing w:after="0" w:line="240" w:lineRule="auto"/>
        <w:jc w:val="both"/>
        <w:rPr>
          <w:rFonts w:ascii="Times New Roman" w:hAnsi="Times New Roman" w:eastAsia="Times New Roman"/>
          <w:color w:val="333333"/>
          <w:sz w:val="24"/>
          <w:szCs w:val="24"/>
        </w:rPr>
      </w:pPr>
    </w:p>
    <w:p w14:paraId="760A400F">
      <w:pPr>
        <w:spacing w:after="0" w:line="240" w:lineRule="auto"/>
        <w:jc w:val="both"/>
        <w:rPr>
          <w:rFonts w:ascii="Times New Roman" w:hAnsi="Times New Roman" w:eastAsia="Times New Roman"/>
          <w:b/>
          <w:bCs/>
          <w:color w:val="333333"/>
          <w:sz w:val="24"/>
          <w:szCs w:val="24"/>
        </w:rPr>
      </w:pPr>
      <w:r>
        <w:rPr>
          <w:rFonts w:ascii="Times New Roman" w:hAnsi="Times New Roman" w:eastAsia="Times New Roman"/>
          <w:b/>
          <w:bCs/>
          <w:color w:val="333333"/>
          <w:sz w:val="24"/>
          <w:szCs w:val="24"/>
        </w:rPr>
        <w:t>Reducere factură = Suma OIREP/Număr UC (lei/persoană/lună)</w:t>
      </w:r>
    </w:p>
    <w:p w14:paraId="445378AD">
      <w:pPr>
        <w:pStyle w:val="73"/>
        <w:spacing w:before="0" w:beforeAutospacing="0" w:after="0" w:afterAutospacing="0"/>
        <w:jc w:val="both"/>
        <w:rPr>
          <w:color w:val="333333"/>
        </w:rPr>
      </w:pPr>
      <w:r>
        <w:rPr>
          <w:color w:val="333333"/>
        </w:rPr>
        <w:t>unde:</w:t>
      </w:r>
    </w:p>
    <w:p w14:paraId="456D2E93">
      <w:pPr>
        <w:pStyle w:val="73"/>
        <w:spacing w:before="0" w:beforeAutospacing="0" w:after="0" w:afterAutospacing="0"/>
        <w:jc w:val="both"/>
        <w:rPr>
          <w:color w:val="333333"/>
        </w:rPr>
      </w:pPr>
      <w:r>
        <w:rPr>
          <w:color w:val="333333"/>
        </w:rPr>
        <w:t>OIREP - organizaţiile care implementează răspunderea extinsă a producătorilor;</w:t>
      </w:r>
    </w:p>
    <w:p w14:paraId="3C1EEB72">
      <w:pPr>
        <w:pStyle w:val="73"/>
        <w:spacing w:before="0" w:beforeAutospacing="0" w:after="0" w:afterAutospacing="0"/>
        <w:jc w:val="both"/>
        <w:rPr>
          <w:color w:val="333333"/>
        </w:rPr>
      </w:pPr>
      <w:r>
        <w:rPr>
          <w:color w:val="333333"/>
        </w:rPr>
        <w:t>Suma OIREP (lei/lună) - suma medie lunară pentru gestionarea deşeurilor de ambalaje încasată de către autoritatea administraţiei publice locale de la organizaţiile care implementează răspunderea extinsă a producătorilor;</w:t>
      </w:r>
    </w:p>
    <w:p w14:paraId="72C8815C">
      <w:pPr>
        <w:pStyle w:val="73"/>
        <w:spacing w:before="0" w:beforeAutospacing="0" w:after="0" w:afterAutospacing="0"/>
        <w:jc w:val="both"/>
        <w:rPr>
          <w:color w:val="333333"/>
        </w:rPr>
      </w:pPr>
      <w:r>
        <w:rPr>
          <w:color w:val="333333"/>
        </w:rPr>
        <w:t xml:space="preserve">Număr UC - are semnificaţia de la </w:t>
      </w:r>
      <w:r>
        <w:fldChar w:fldCharType="begin"/>
      </w:r>
      <w:r>
        <w:instrText xml:space="preserve"> HYPERLINK "http://lege5.ro/App/Document/gezdqmrtg4yts/normele-metodologice-de-stabilire-ajustare-sau-modificare-a-tarifelor-pentru-activitatile-de-salubrizare-precum-si-de-calculare-a-tarifelor-taxelor-distincte-pentru-gestionarea-deseurilor-si-a-taxelor?pid=502087937&amp;d=2022-11-10" \l "p-502087937" \t "_blank" </w:instrText>
      </w:r>
      <w:r>
        <w:fldChar w:fldCharType="separate"/>
      </w:r>
      <w:r>
        <w:rPr>
          <w:rStyle w:val="24"/>
        </w:rPr>
        <w:t>alin. (1)</w:t>
      </w:r>
      <w:r>
        <w:rPr>
          <w:rStyle w:val="24"/>
        </w:rPr>
        <w:fldChar w:fldCharType="end"/>
      </w:r>
      <w:r>
        <w:rPr>
          <w:color w:val="333333"/>
        </w:rPr>
        <w:t>;</w:t>
      </w:r>
    </w:p>
    <w:p w14:paraId="65161BAD">
      <w:pPr>
        <w:pStyle w:val="73"/>
        <w:spacing w:before="0" w:beforeAutospacing="0" w:after="0" w:afterAutospacing="0"/>
        <w:jc w:val="both"/>
        <w:rPr>
          <w:color w:val="333333"/>
        </w:rPr>
      </w:pPr>
      <w:r>
        <w:rPr>
          <w:color w:val="333333"/>
        </w:rPr>
        <w:t>b) în situaţia în care sumele aferente gestionării deşeurilor de ambalaje municipale sunt încasate de către asociaţia de dezvoltare intercomunitară, valoarea reducerii facturii se calculează distinct pentru fiecare unitate/subdiviziune administrativ-teritorială membră a asociaţiei, potrivit formulei:</w:t>
      </w:r>
    </w:p>
    <w:p w14:paraId="5855B032">
      <w:pPr>
        <w:spacing w:line="345" w:lineRule="atLeast"/>
        <w:rPr>
          <w:rFonts w:ascii="Times New Roman" w:hAnsi="Times New Roman" w:eastAsia="Times New Roman"/>
          <w:color w:val="333333"/>
          <w:sz w:val="24"/>
          <w:szCs w:val="24"/>
        </w:rPr>
      </w:pPr>
    </w:p>
    <w:p w14:paraId="69BD6611">
      <w:pPr>
        <w:spacing w:line="345" w:lineRule="atLeast"/>
        <w:rPr>
          <w:rFonts w:ascii="Times New Roman" w:hAnsi="Times New Roman" w:eastAsia="Times New Roman"/>
          <w:b/>
          <w:bCs/>
          <w:color w:val="333333"/>
          <w:sz w:val="24"/>
          <w:szCs w:val="24"/>
        </w:rPr>
      </w:pPr>
      <w:r>
        <w:rPr>
          <w:rFonts w:ascii="Times New Roman" w:hAnsi="Times New Roman" w:eastAsia="Times New Roman"/>
          <w:b/>
          <w:bCs/>
          <w:color w:val="333333"/>
          <w:sz w:val="24"/>
          <w:szCs w:val="24"/>
        </w:rPr>
        <w:br w:type="textWrapping"/>
      </w:r>
      <w:r>
        <w:rPr>
          <w:rFonts w:ascii="Times New Roman" w:hAnsi="Times New Roman" w:eastAsia="Times New Roman"/>
          <w:b/>
          <w:bCs/>
          <w:color w:val="333333"/>
          <w:sz w:val="24"/>
          <w:szCs w:val="24"/>
          <w:lang w:val="en-US"/>
        </w:rPr>
        <w:drawing>
          <wp:inline distT="0" distB="0" distL="0" distR="0">
            <wp:extent cx="3354705" cy="351790"/>
            <wp:effectExtent l="0" t="0" r="0" b="0"/>
            <wp:docPr id="7" name="Picture 7"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ormula"/>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a:xfrm>
                      <a:off x="0" y="0"/>
                      <a:ext cx="3354894" cy="352340"/>
                    </a:xfrm>
                    <a:prstGeom prst="rect">
                      <a:avLst/>
                    </a:prstGeom>
                    <a:noFill/>
                    <a:ln>
                      <a:noFill/>
                    </a:ln>
                  </pic:spPr>
                </pic:pic>
              </a:graphicData>
            </a:graphic>
          </wp:inline>
        </w:drawing>
      </w:r>
    </w:p>
    <w:p w14:paraId="562DC9C3">
      <w:pPr>
        <w:pStyle w:val="73"/>
        <w:spacing w:line="345" w:lineRule="atLeast"/>
        <w:jc w:val="both"/>
        <w:rPr>
          <w:color w:val="333333"/>
        </w:rPr>
      </w:pPr>
      <w:r>
        <w:rPr>
          <w:color w:val="333333"/>
        </w:rPr>
        <w:t>unde:</w:t>
      </w:r>
    </w:p>
    <w:p w14:paraId="02901307">
      <w:pPr>
        <w:pStyle w:val="73"/>
        <w:spacing w:line="345" w:lineRule="atLeast"/>
        <w:jc w:val="both"/>
        <w:rPr>
          <w:color w:val="333333"/>
        </w:rPr>
      </w:pPr>
      <w:r>
        <w:rPr>
          <w:color w:val="333333"/>
        </w:rPr>
        <w:t>Suma OIREP (lei/lună) = suma medie lunară pentru gestionarea deşeurilor de ambalaje încasată de către de asociaţia de dezvoltare intercomunitară de la organizaţiile care implementează răspunderea extinsă a producătorilor;</w:t>
      </w:r>
    </w:p>
    <w:p w14:paraId="366A27D2">
      <w:pPr>
        <w:pStyle w:val="73"/>
        <w:spacing w:line="345" w:lineRule="atLeast"/>
        <w:jc w:val="both"/>
        <w:rPr>
          <w:color w:val="333333"/>
        </w:rPr>
      </w:pPr>
      <w:r>
        <w:rPr>
          <w:color w:val="333333"/>
        </w:rPr>
        <w:t xml:space="preserve">Q </w:t>
      </w:r>
      <w:r>
        <w:rPr>
          <w:color w:val="333333"/>
          <w:vertAlign w:val="subscript"/>
        </w:rPr>
        <w:t>total reciclabile cs</w:t>
      </w:r>
      <w:r>
        <w:rPr>
          <w:color w:val="333333"/>
        </w:rPr>
        <w:t xml:space="preserve"> - cantitatea totală de deşeuri reciclabile colectate separat la nivel de zonă de colectare;</w:t>
      </w:r>
    </w:p>
    <w:p w14:paraId="68C90E8C">
      <w:pPr>
        <w:pStyle w:val="73"/>
        <w:spacing w:line="345" w:lineRule="atLeast"/>
        <w:jc w:val="both"/>
        <w:rPr>
          <w:color w:val="333333"/>
        </w:rPr>
      </w:pPr>
      <w:r>
        <w:rPr>
          <w:color w:val="333333"/>
        </w:rPr>
        <w:t xml:space="preserve">Q </w:t>
      </w:r>
      <w:r>
        <w:rPr>
          <w:color w:val="333333"/>
          <w:vertAlign w:val="subscript"/>
        </w:rPr>
        <w:t>UAT reciclabile cs</w:t>
      </w:r>
      <w:r>
        <w:rPr>
          <w:color w:val="333333"/>
        </w:rPr>
        <w:t xml:space="preserve"> - cantitatea totală de deşeuri reciclabile colectate separat la nivelul fiecărei unităţi/subdiviziuni administrativ-teritoriale din zona de colectare;</w:t>
      </w:r>
    </w:p>
    <w:p w14:paraId="59F1C463">
      <w:pPr>
        <w:pStyle w:val="73"/>
        <w:spacing w:line="345" w:lineRule="atLeast"/>
        <w:jc w:val="both"/>
        <w:rPr>
          <w:color w:val="333333"/>
        </w:rPr>
      </w:pPr>
      <w:r>
        <w:rPr>
          <w:color w:val="333333"/>
        </w:rPr>
        <w:t>Număr UC UAT - numărul total de utilizatori casnici la nivelul fiecărei unităţi/subdiviziuni administrativ- teritoriale din zona de colectare; în cazul asociaţiilor de proprietari/locatari se iau în considerare toate persoanele care locuiesc în condominiu.</w:t>
      </w:r>
    </w:p>
    <w:p w14:paraId="4D1461EE">
      <w:pPr>
        <w:pStyle w:val="73"/>
        <w:spacing w:line="345" w:lineRule="atLeast"/>
        <w:jc w:val="both"/>
        <w:rPr>
          <w:color w:val="333333"/>
        </w:rPr>
      </w:pPr>
      <w:r>
        <w:rPr>
          <w:color w:val="333333"/>
        </w:rPr>
        <w:t xml:space="preserve">b) Autorităţile administraţiei publice locale ale unităţilor/subdiviziunilor administrativ- teritoriale au competenţă exclusivă să stabilească şi să aprobe, după consultarea publică, facturarea utilizatorilor în alte unităţi de măsură decât cele prevăzute la </w:t>
      </w:r>
      <w:r>
        <w:fldChar w:fldCharType="begin"/>
      </w:r>
      <w:r>
        <w:instrText xml:space="preserve"> HYPERLINK "http://lege5.ro/App/Document/gezdqmrtg4yts/normele-metodologice-de-stabilire-ajustare-sau-modificare-a-tarifelor-pentru-activitatile-de-salubrizare-precum-si-de-calculare-a-tarifelor-taxelor-distincte-pentru-gestionarea-deseurilor-si-a-taxelor?pid=502087934&amp;d=2022-11-10" \l "p-502087934" \t "_blank" </w:instrText>
      </w:r>
      <w:r>
        <w:fldChar w:fldCharType="separate"/>
      </w:r>
      <w:r>
        <w:rPr>
          <w:rStyle w:val="24"/>
        </w:rPr>
        <w:t>alin. (1)</w:t>
      </w:r>
      <w:r>
        <w:rPr>
          <w:rStyle w:val="24"/>
        </w:rPr>
        <w:fldChar w:fldCharType="end"/>
      </w:r>
      <w:r>
        <w:rPr>
          <w:color w:val="333333"/>
        </w:rPr>
        <w:t>, pe baza procedurii de facturare din regulamentul local aprobat de către consiliul local, în cazul în care implementează instrumentul economic "plăteşte pentru cât arunci".</w:t>
      </w:r>
    </w:p>
    <w:p w14:paraId="53B7DE1F">
      <w:pPr>
        <w:pStyle w:val="73"/>
        <w:spacing w:line="345" w:lineRule="atLeast"/>
        <w:jc w:val="both"/>
        <w:rPr>
          <w:color w:val="333333"/>
        </w:rPr>
      </w:pPr>
    </w:p>
    <w:p w14:paraId="3EA7837D">
      <w:pPr>
        <w:pStyle w:val="73"/>
        <w:spacing w:line="345" w:lineRule="atLeast"/>
        <w:jc w:val="both"/>
        <w:rPr>
          <w:color w:val="333333"/>
        </w:rPr>
      </w:pPr>
    </w:p>
    <w:p w14:paraId="2D8A6A93">
      <w:pPr>
        <w:pStyle w:val="73"/>
        <w:spacing w:line="345" w:lineRule="atLeast"/>
        <w:jc w:val="both"/>
        <w:rPr>
          <w:color w:val="333333"/>
        </w:rPr>
      </w:pPr>
    </w:p>
    <w:p w14:paraId="19209101">
      <w:pPr>
        <w:pStyle w:val="73"/>
        <w:spacing w:line="345" w:lineRule="atLeast"/>
        <w:jc w:val="both"/>
        <w:rPr>
          <w:color w:val="333333"/>
        </w:rPr>
      </w:pPr>
    </w:p>
    <w:p w14:paraId="1EC725C3">
      <w:pPr>
        <w:pStyle w:val="73"/>
        <w:spacing w:line="345" w:lineRule="atLeast"/>
        <w:jc w:val="both"/>
        <w:rPr>
          <w:color w:val="333333"/>
        </w:rPr>
      </w:pPr>
    </w:p>
    <w:p w14:paraId="058A32BE">
      <w:pPr>
        <w:pStyle w:val="73"/>
        <w:spacing w:line="345" w:lineRule="atLeast"/>
        <w:jc w:val="both"/>
        <w:rPr>
          <w:color w:val="333333"/>
        </w:rPr>
      </w:pPr>
    </w:p>
    <w:p w14:paraId="449A4AF4">
      <w:pPr>
        <w:pStyle w:val="73"/>
        <w:spacing w:line="345" w:lineRule="atLeast"/>
        <w:jc w:val="both"/>
        <w:rPr>
          <w:color w:val="333333"/>
        </w:rPr>
      </w:pPr>
    </w:p>
    <w:p w14:paraId="5E25B5F2">
      <w:pPr>
        <w:pStyle w:val="73"/>
        <w:spacing w:line="345" w:lineRule="atLeast"/>
        <w:jc w:val="both"/>
        <w:rPr>
          <w:color w:val="333333"/>
        </w:rPr>
      </w:pPr>
    </w:p>
    <w:p w14:paraId="7B8EE778">
      <w:pPr>
        <w:pStyle w:val="78"/>
        <w:numPr>
          <w:ilvl w:val="0"/>
          <w:numId w:val="0"/>
        </w:numPr>
        <w:spacing w:after="0" w:line="240" w:lineRule="auto"/>
        <w:ind w:left="1260"/>
        <w:rPr>
          <w:rFonts w:ascii="Times New Roman" w:hAnsi="Times New Roman" w:cs="Times New Roman"/>
          <w:sz w:val="24"/>
          <w:szCs w:val="24"/>
        </w:rPr>
      </w:pPr>
      <w:r>
        <w:rPr>
          <w:rFonts w:ascii="Times New Roman" w:hAnsi="Times New Roman" w:cs="Times New Roman"/>
          <w:sz w:val="24"/>
          <w:szCs w:val="24"/>
        </w:rPr>
        <w:t>Anexa 14 PROCEDURA DE MONITORIZARE A EXECUTĂRII CONTRACTULUI</w:t>
      </w:r>
    </w:p>
    <w:p w14:paraId="54D57C23">
      <w:pPr>
        <w:spacing w:after="0" w:line="240" w:lineRule="auto"/>
        <w:ind w:left="714" w:hanging="357"/>
        <w:jc w:val="center"/>
        <w:rPr>
          <w:rFonts w:ascii="Times New Roman" w:hAnsi="Times New Roman"/>
          <w:b/>
          <w:bCs/>
          <w:sz w:val="24"/>
          <w:szCs w:val="24"/>
        </w:rPr>
      </w:pPr>
    </w:p>
    <w:p w14:paraId="3E4C07F9">
      <w:pPr>
        <w:spacing w:after="0" w:line="240" w:lineRule="auto"/>
        <w:rPr>
          <w:rFonts w:ascii="Times New Roman" w:hAnsi="Times New Roman"/>
          <w:sz w:val="24"/>
          <w:szCs w:val="24"/>
        </w:rPr>
      </w:pPr>
      <w:r>
        <w:rPr>
          <w:rFonts w:ascii="Times New Roman" w:hAnsi="Times New Roman"/>
          <w:sz w:val="24"/>
          <w:szCs w:val="24"/>
        </w:rPr>
        <w:t>Se va completa după semnarea contractului</w:t>
      </w:r>
    </w:p>
    <w:p w14:paraId="52511F5A">
      <w:pPr>
        <w:spacing w:after="0" w:line="240" w:lineRule="auto"/>
        <w:rPr>
          <w:rFonts w:ascii="Times New Roman" w:hAnsi="Times New Roman"/>
          <w:sz w:val="24"/>
          <w:szCs w:val="24"/>
        </w:rPr>
      </w:pPr>
      <w:r>
        <w:rPr>
          <w:rFonts w:ascii="Times New Roman" w:hAnsi="Times New Roman"/>
          <w:sz w:val="24"/>
          <w:szCs w:val="24"/>
        </w:rPr>
        <w:br w:type="page"/>
      </w:r>
    </w:p>
    <w:p w14:paraId="4A9C95AC">
      <w:pPr>
        <w:pStyle w:val="78"/>
        <w:numPr>
          <w:ilvl w:val="0"/>
          <w:numId w:val="0"/>
        </w:numPr>
        <w:spacing w:after="0" w:line="240" w:lineRule="auto"/>
        <w:ind w:left="900"/>
        <w:rPr>
          <w:rFonts w:ascii="Times New Roman" w:hAnsi="Times New Roman" w:cs="Times New Roman"/>
          <w:sz w:val="24"/>
          <w:szCs w:val="24"/>
        </w:rPr>
      </w:pPr>
      <w:r>
        <w:rPr>
          <w:rFonts w:ascii="Times New Roman" w:hAnsi="Times New Roman" w:cs="Times New Roman"/>
          <w:sz w:val="24"/>
          <w:szCs w:val="24"/>
        </w:rPr>
        <w:t>Anexa 15 PROGRAMUL DE OPERARE</w:t>
      </w:r>
    </w:p>
    <w:p w14:paraId="17952E36">
      <w:pPr>
        <w:spacing w:after="0" w:line="240" w:lineRule="auto"/>
        <w:ind w:left="714" w:hanging="357"/>
        <w:jc w:val="center"/>
        <w:rPr>
          <w:rFonts w:ascii="Times New Roman" w:hAnsi="Times New Roman"/>
          <w:b/>
          <w:bCs/>
          <w:sz w:val="24"/>
          <w:szCs w:val="24"/>
        </w:rPr>
      </w:pPr>
    </w:p>
    <w:p w14:paraId="1B70910F">
      <w:pPr>
        <w:spacing w:after="0" w:line="240" w:lineRule="auto"/>
        <w:rPr>
          <w:rFonts w:ascii="Times New Roman" w:hAnsi="Times New Roman"/>
          <w:sz w:val="24"/>
          <w:szCs w:val="24"/>
        </w:rPr>
      </w:pPr>
      <w:r>
        <w:rPr>
          <w:rFonts w:ascii="Times New Roman" w:hAnsi="Times New Roman"/>
          <w:sz w:val="24"/>
          <w:szCs w:val="24"/>
        </w:rPr>
        <w:t>Se va completa după semnarea contractului</w:t>
      </w:r>
    </w:p>
    <w:p w14:paraId="14EE13B0">
      <w:pPr>
        <w:spacing w:after="0" w:line="240" w:lineRule="auto"/>
        <w:rPr>
          <w:rFonts w:ascii="Times New Roman" w:hAnsi="Times New Roman"/>
          <w:sz w:val="24"/>
          <w:szCs w:val="24"/>
        </w:rPr>
      </w:pPr>
    </w:p>
    <w:p w14:paraId="57E56A40">
      <w:pPr>
        <w:spacing w:after="0" w:line="240" w:lineRule="auto"/>
        <w:rPr>
          <w:rFonts w:ascii="Times New Roman" w:hAnsi="Times New Roman"/>
          <w:sz w:val="24"/>
          <w:szCs w:val="24"/>
        </w:rPr>
      </w:pPr>
    </w:p>
    <w:p w14:paraId="7F2EC839">
      <w:pPr>
        <w:spacing w:after="0" w:line="240" w:lineRule="auto"/>
        <w:rPr>
          <w:rFonts w:ascii="Times New Roman" w:hAnsi="Times New Roman"/>
          <w:sz w:val="24"/>
          <w:szCs w:val="24"/>
        </w:rPr>
      </w:pPr>
    </w:p>
    <w:p w14:paraId="7BDBC87B">
      <w:pPr>
        <w:spacing w:after="0" w:line="240" w:lineRule="auto"/>
        <w:rPr>
          <w:rFonts w:ascii="Times New Roman" w:hAnsi="Times New Roman"/>
          <w:sz w:val="24"/>
          <w:szCs w:val="24"/>
        </w:rPr>
      </w:pPr>
    </w:p>
    <w:p w14:paraId="34FA0148">
      <w:pPr>
        <w:spacing w:after="0" w:line="240" w:lineRule="auto"/>
        <w:rPr>
          <w:rFonts w:ascii="Times New Roman" w:hAnsi="Times New Roman"/>
          <w:sz w:val="24"/>
          <w:szCs w:val="24"/>
        </w:rPr>
      </w:pPr>
    </w:p>
    <w:p w14:paraId="01486053">
      <w:pPr>
        <w:spacing w:after="0" w:line="240" w:lineRule="auto"/>
        <w:rPr>
          <w:rFonts w:ascii="Times New Roman" w:hAnsi="Times New Roman"/>
          <w:sz w:val="24"/>
          <w:szCs w:val="24"/>
        </w:rPr>
      </w:pPr>
    </w:p>
    <w:p w14:paraId="58EE037D">
      <w:pPr>
        <w:spacing w:after="0" w:line="240" w:lineRule="auto"/>
        <w:rPr>
          <w:rFonts w:ascii="Times New Roman" w:hAnsi="Times New Roman"/>
          <w:sz w:val="24"/>
          <w:szCs w:val="24"/>
        </w:rPr>
      </w:pPr>
    </w:p>
    <w:p w14:paraId="4D915163">
      <w:pPr>
        <w:spacing w:after="0" w:line="240" w:lineRule="auto"/>
        <w:rPr>
          <w:rFonts w:ascii="Times New Roman" w:hAnsi="Times New Roman"/>
          <w:sz w:val="24"/>
          <w:szCs w:val="24"/>
        </w:rPr>
      </w:pPr>
    </w:p>
    <w:p w14:paraId="6CACA0BF">
      <w:pPr>
        <w:spacing w:after="0" w:line="240" w:lineRule="auto"/>
        <w:rPr>
          <w:rFonts w:ascii="Times New Roman" w:hAnsi="Times New Roman"/>
          <w:sz w:val="24"/>
          <w:szCs w:val="24"/>
        </w:rPr>
      </w:pPr>
    </w:p>
    <w:p w14:paraId="3E1D6349">
      <w:pPr>
        <w:spacing w:after="0" w:line="240" w:lineRule="auto"/>
        <w:rPr>
          <w:rFonts w:ascii="Times New Roman" w:hAnsi="Times New Roman"/>
          <w:sz w:val="24"/>
          <w:szCs w:val="24"/>
        </w:rPr>
      </w:pPr>
    </w:p>
    <w:p w14:paraId="6B607281">
      <w:pPr>
        <w:spacing w:after="0" w:line="240" w:lineRule="auto"/>
        <w:rPr>
          <w:rFonts w:ascii="Times New Roman" w:hAnsi="Times New Roman"/>
          <w:sz w:val="24"/>
          <w:szCs w:val="24"/>
        </w:rPr>
      </w:pPr>
    </w:p>
    <w:p w14:paraId="46844F0E">
      <w:pPr>
        <w:spacing w:after="0" w:line="240" w:lineRule="auto"/>
        <w:rPr>
          <w:rFonts w:ascii="Times New Roman" w:hAnsi="Times New Roman"/>
          <w:sz w:val="24"/>
          <w:szCs w:val="24"/>
        </w:rPr>
      </w:pPr>
    </w:p>
    <w:p w14:paraId="42916C7E">
      <w:pPr>
        <w:spacing w:after="0" w:line="240" w:lineRule="auto"/>
        <w:rPr>
          <w:rFonts w:ascii="Times New Roman" w:hAnsi="Times New Roman"/>
          <w:sz w:val="24"/>
          <w:szCs w:val="24"/>
        </w:rPr>
      </w:pPr>
    </w:p>
    <w:p w14:paraId="1AF86186">
      <w:pPr>
        <w:spacing w:after="0" w:line="240" w:lineRule="auto"/>
        <w:rPr>
          <w:rFonts w:ascii="Times New Roman" w:hAnsi="Times New Roman"/>
          <w:sz w:val="24"/>
          <w:szCs w:val="24"/>
        </w:rPr>
      </w:pPr>
    </w:p>
    <w:p w14:paraId="0BE8049D">
      <w:pPr>
        <w:spacing w:after="0" w:line="240" w:lineRule="auto"/>
        <w:rPr>
          <w:rFonts w:ascii="Times New Roman" w:hAnsi="Times New Roman"/>
          <w:sz w:val="24"/>
          <w:szCs w:val="24"/>
        </w:rPr>
      </w:pPr>
    </w:p>
    <w:p w14:paraId="4E002BFF">
      <w:pPr>
        <w:spacing w:after="0" w:line="240" w:lineRule="auto"/>
        <w:rPr>
          <w:rFonts w:ascii="Times New Roman" w:hAnsi="Times New Roman"/>
          <w:sz w:val="24"/>
          <w:szCs w:val="24"/>
        </w:rPr>
      </w:pPr>
    </w:p>
    <w:p w14:paraId="114A6332">
      <w:pPr>
        <w:spacing w:after="0" w:line="240" w:lineRule="auto"/>
        <w:rPr>
          <w:rFonts w:ascii="Times New Roman" w:hAnsi="Times New Roman"/>
          <w:sz w:val="24"/>
          <w:szCs w:val="24"/>
        </w:rPr>
      </w:pPr>
    </w:p>
    <w:p w14:paraId="29965E1A">
      <w:pPr>
        <w:spacing w:after="0" w:line="240" w:lineRule="auto"/>
        <w:rPr>
          <w:rFonts w:ascii="Times New Roman" w:hAnsi="Times New Roman"/>
          <w:sz w:val="24"/>
          <w:szCs w:val="24"/>
        </w:rPr>
      </w:pPr>
    </w:p>
    <w:p w14:paraId="1C214971">
      <w:pPr>
        <w:spacing w:after="0" w:line="240" w:lineRule="auto"/>
        <w:rPr>
          <w:rFonts w:ascii="Times New Roman" w:hAnsi="Times New Roman"/>
          <w:sz w:val="24"/>
          <w:szCs w:val="24"/>
        </w:rPr>
      </w:pPr>
    </w:p>
    <w:p w14:paraId="6DEDB391">
      <w:pPr>
        <w:spacing w:after="0" w:line="240" w:lineRule="auto"/>
        <w:rPr>
          <w:rFonts w:ascii="Times New Roman" w:hAnsi="Times New Roman"/>
          <w:sz w:val="24"/>
          <w:szCs w:val="24"/>
        </w:rPr>
      </w:pPr>
    </w:p>
    <w:p w14:paraId="7FC40758">
      <w:pPr>
        <w:spacing w:after="0" w:line="240" w:lineRule="auto"/>
        <w:rPr>
          <w:rFonts w:ascii="Times New Roman" w:hAnsi="Times New Roman"/>
          <w:sz w:val="24"/>
          <w:szCs w:val="24"/>
        </w:rPr>
      </w:pPr>
    </w:p>
    <w:p w14:paraId="7E8F1838">
      <w:pPr>
        <w:spacing w:after="0" w:line="240" w:lineRule="auto"/>
        <w:rPr>
          <w:rFonts w:ascii="Times New Roman" w:hAnsi="Times New Roman"/>
          <w:sz w:val="24"/>
          <w:szCs w:val="24"/>
        </w:rPr>
      </w:pPr>
    </w:p>
    <w:p w14:paraId="7C120FD2">
      <w:pPr>
        <w:spacing w:after="0" w:line="240" w:lineRule="auto"/>
        <w:rPr>
          <w:rFonts w:ascii="Times New Roman" w:hAnsi="Times New Roman"/>
          <w:sz w:val="24"/>
          <w:szCs w:val="24"/>
        </w:rPr>
      </w:pPr>
    </w:p>
    <w:p w14:paraId="55E05CA0">
      <w:pPr>
        <w:spacing w:after="0" w:line="240" w:lineRule="auto"/>
        <w:rPr>
          <w:rFonts w:ascii="Times New Roman" w:hAnsi="Times New Roman"/>
          <w:sz w:val="24"/>
          <w:szCs w:val="24"/>
        </w:rPr>
      </w:pPr>
    </w:p>
    <w:p w14:paraId="42E2E15A">
      <w:pPr>
        <w:spacing w:after="0" w:line="240" w:lineRule="auto"/>
        <w:rPr>
          <w:rFonts w:ascii="Times New Roman" w:hAnsi="Times New Roman"/>
          <w:sz w:val="24"/>
          <w:szCs w:val="24"/>
        </w:rPr>
      </w:pPr>
    </w:p>
    <w:p w14:paraId="3C12DC90">
      <w:pPr>
        <w:spacing w:after="0" w:line="240" w:lineRule="auto"/>
        <w:rPr>
          <w:rFonts w:ascii="Times New Roman" w:hAnsi="Times New Roman"/>
          <w:sz w:val="24"/>
          <w:szCs w:val="24"/>
        </w:rPr>
      </w:pPr>
    </w:p>
    <w:p w14:paraId="79DCA830">
      <w:pPr>
        <w:spacing w:after="0" w:line="240" w:lineRule="auto"/>
        <w:rPr>
          <w:rFonts w:ascii="Times New Roman" w:hAnsi="Times New Roman"/>
          <w:sz w:val="24"/>
          <w:szCs w:val="24"/>
        </w:rPr>
      </w:pPr>
    </w:p>
    <w:p w14:paraId="782F0A8C">
      <w:pPr>
        <w:spacing w:after="0" w:line="240" w:lineRule="auto"/>
        <w:rPr>
          <w:rFonts w:ascii="Times New Roman" w:hAnsi="Times New Roman"/>
          <w:sz w:val="24"/>
          <w:szCs w:val="24"/>
        </w:rPr>
      </w:pPr>
    </w:p>
    <w:p w14:paraId="3D4A63C5">
      <w:pPr>
        <w:spacing w:after="0" w:line="240" w:lineRule="auto"/>
        <w:rPr>
          <w:rFonts w:ascii="Times New Roman" w:hAnsi="Times New Roman"/>
          <w:sz w:val="24"/>
          <w:szCs w:val="24"/>
        </w:rPr>
      </w:pPr>
    </w:p>
    <w:p w14:paraId="7FE010C4">
      <w:pPr>
        <w:spacing w:after="0" w:line="240" w:lineRule="auto"/>
        <w:rPr>
          <w:rFonts w:ascii="Times New Roman" w:hAnsi="Times New Roman"/>
          <w:sz w:val="24"/>
          <w:szCs w:val="24"/>
        </w:rPr>
      </w:pPr>
    </w:p>
    <w:p w14:paraId="22781F79">
      <w:pPr>
        <w:spacing w:after="0" w:line="240" w:lineRule="auto"/>
        <w:rPr>
          <w:rFonts w:ascii="Times New Roman" w:hAnsi="Times New Roman"/>
          <w:sz w:val="24"/>
          <w:szCs w:val="24"/>
        </w:rPr>
      </w:pPr>
    </w:p>
    <w:p w14:paraId="444993A0">
      <w:pPr>
        <w:spacing w:after="0" w:line="240" w:lineRule="auto"/>
        <w:rPr>
          <w:rFonts w:ascii="Times New Roman" w:hAnsi="Times New Roman"/>
          <w:sz w:val="24"/>
          <w:szCs w:val="24"/>
        </w:rPr>
      </w:pPr>
    </w:p>
    <w:p w14:paraId="6B0E1963">
      <w:pPr>
        <w:spacing w:after="0" w:line="240" w:lineRule="auto"/>
        <w:rPr>
          <w:rFonts w:ascii="Times New Roman" w:hAnsi="Times New Roman"/>
          <w:sz w:val="24"/>
          <w:szCs w:val="24"/>
        </w:rPr>
      </w:pPr>
    </w:p>
    <w:p w14:paraId="590D40A9">
      <w:pPr>
        <w:spacing w:after="0" w:line="240" w:lineRule="auto"/>
        <w:rPr>
          <w:rFonts w:ascii="Times New Roman" w:hAnsi="Times New Roman"/>
          <w:sz w:val="24"/>
          <w:szCs w:val="24"/>
        </w:rPr>
      </w:pPr>
    </w:p>
    <w:p w14:paraId="762EC761">
      <w:pPr>
        <w:spacing w:after="0" w:line="240" w:lineRule="auto"/>
        <w:rPr>
          <w:rFonts w:ascii="Times New Roman" w:hAnsi="Times New Roman"/>
          <w:sz w:val="24"/>
          <w:szCs w:val="24"/>
        </w:rPr>
      </w:pPr>
    </w:p>
    <w:p w14:paraId="5AE3885A">
      <w:pPr>
        <w:spacing w:after="0" w:line="240" w:lineRule="auto"/>
        <w:rPr>
          <w:rFonts w:ascii="Times New Roman" w:hAnsi="Times New Roman"/>
          <w:sz w:val="24"/>
          <w:szCs w:val="24"/>
        </w:rPr>
      </w:pPr>
    </w:p>
    <w:p w14:paraId="5B41A880">
      <w:pPr>
        <w:spacing w:after="0" w:line="240" w:lineRule="auto"/>
        <w:rPr>
          <w:rFonts w:ascii="Times New Roman" w:hAnsi="Times New Roman"/>
          <w:sz w:val="24"/>
          <w:szCs w:val="24"/>
        </w:rPr>
      </w:pPr>
    </w:p>
    <w:p w14:paraId="2551E975">
      <w:pPr>
        <w:spacing w:after="0" w:line="240" w:lineRule="auto"/>
        <w:rPr>
          <w:rFonts w:ascii="Times New Roman" w:hAnsi="Times New Roman"/>
          <w:sz w:val="24"/>
          <w:szCs w:val="24"/>
        </w:rPr>
      </w:pPr>
    </w:p>
    <w:p w14:paraId="7128E9AB">
      <w:pPr>
        <w:spacing w:after="0" w:line="240" w:lineRule="auto"/>
        <w:rPr>
          <w:rFonts w:ascii="Times New Roman" w:hAnsi="Times New Roman"/>
          <w:sz w:val="24"/>
          <w:szCs w:val="24"/>
        </w:rPr>
      </w:pPr>
    </w:p>
    <w:p w14:paraId="606C5FCD">
      <w:pPr>
        <w:spacing w:after="0" w:line="240" w:lineRule="auto"/>
        <w:rPr>
          <w:rFonts w:ascii="Times New Roman" w:hAnsi="Times New Roman"/>
          <w:sz w:val="24"/>
          <w:szCs w:val="24"/>
        </w:rPr>
      </w:pPr>
    </w:p>
    <w:p w14:paraId="45547FA8">
      <w:pPr>
        <w:spacing w:after="0" w:line="240" w:lineRule="auto"/>
        <w:rPr>
          <w:rFonts w:ascii="Times New Roman" w:hAnsi="Times New Roman"/>
          <w:sz w:val="24"/>
          <w:szCs w:val="24"/>
        </w:rPr>
      </w:pPr>
    </w:p>
    <w:p w14:paraId="2067173E">
      <w:pPr>
        <w:spacing w:after="0" w:line="240" w:lineRule="auto"/>
        <w:rPr>
          <w:rFonts w:ascii="Times New Roman" w:hAnsi="Times New Roman"/>
          <w:sz w:val="24"/>
          <w:szCs w:val="24"/>
        </w:rPr>
      </w:pPr>
    </w:p>
    <w:p w14:paraId="74DD2C0D">
      <w:pPr>
        <w:spacing w:after="0" w:line="240" w:lineRule="auto"/>
        <w:rPr>
          <w:rFonts w:ascii="Times New Roman" w:hAnsi="Times New Roman"/>
          <w:sz w:val="24"/>
          <w:szCs w:val="24"/>
        </w:rPr>
      </w:pPr>
    </w:p>
    <w:p w14:paraId="12EC37A7">
      <w:pPr>
        <w:spacing w:after="0" w:line="240" w:lineRule="auto"/>
        <w:rPr>
          <w:rFonts w:ascii="Times New Roman" w:hAnsi="Times New Roman"/>
          <w:sz w:val="24"/>
          <w:szCs w:val="24"/>
        </w:rPr>
      </w:pPr>
    </w:p>
    <w:p w14:paraId="3DFE291A">
      <w:pPr>
        <w:spacing w:after="0" w:line="240" w:lineRule="auto"/>
        <w:rPr>
          <w:rFonts w:ascii="Times New Roman" w:hAnsi="Times New Roman"/>
          <w:sz w:val="24"/>
          <w:szCs w:val="24"/>
        </w:rPr>
      </w:pPr>
    </w:p>
    <w:p w14:paraId="52F8A4FA">
      <w:pPr>
        <w:spacing w:after="0" w:line="240" w:lineRule="auto"/>
        <w:rPr>
          <w:rFonts w:ascii="Times New Roman" w:hAnsi="Times New Roman"/>
          <w:sz w:val="24"/>
          <w:szCs w:val="24"/>
        </w:rPr>
      </w:pPr>
    </w:p>
    <w:p w14:paraId="01A593C0">
      <w:pPr>
        <w:spacing w:after="0" w:line="240" w:lineRule="auto"/>
        <w:rPr>
          <w:rFonts w:ascii="Times New Roman" w:hAnsi="Times New Roman"/>
          <w:b/>
          <w:sz w:val="24"/>
          <w:szCs w:val="24"/>
        </w:rPr>
      </w:pPr>
      <w:r>
        <w:rPr>
          <w:rFonts w:ascii="Times New Roman" w:hAnsi="Times New Roman"/>
          <w:b/>
          <w:sz w:val="24"/>
          <w:szCs w:val="24"/>
        </w:rPr>
        <w:t xml:space="preserve">Anexa 16 </w:t>
      </w:r>
      <w:r>
        <w:rPr>
          <w:rFonts w:ascii="Times New Roman" w:hAnsi="Times New Roman"/>
          <w:b/>
          <w:bCs/>
          <w:sz w:val="24"/>
          <w:szCs w:val="24"/>
          <w:lang w:val="fr-FR"/>
        </w:rPr>
        <w:t xml:space="preserve">Procesul-verbal de </w:t>
      </w:r>
      <w:r>
        <w:rPr>
          <w:rFonts w:ascii="Times New Roman" w:hAnsi="Times New Roman"/>
          <w:b/>
          <w:sz w:val="24"/>
          <w:szCs w:val="24"/>
        </w:rPr>
        <w:t>predare-primire a Bunurilor de Retur</w:t>
      </w:r>
    </w:p>
    <w:p w14:paraId="6B10C6C8">
      <w:pPr>
        <w:spacing w:after="160" w:line="259" w:lineRule="auto"/>
        <w:rPr>
          <w:rFonts w:ascii="Times New Roman" w:hAnsi="Times New Roman"/>
          <w:sz w:val="24"/>
          <w:szCs w:val="24"/>
        </w:rPr>
      </w:pPr>
    </w:p>
    <w:p w14:paraId="0B3E7C38">
      <w:pPr>
        <w:spacing w:after="0" w:line="240" w:lineRule="auto"/>
        <w:rPr>
          <w:rFonts w:ascii="Times New Roman" w:hAnsi="Times New Roman"/>
          <w:sz w:val="24"/>
          <w:szCs w:val="24"/>
        </w:rPr>
      </w:pPr>
      <w:r>
        <w:rPr>
          <w:rFonts w:ascii="Times New Roman" w:hAnsi="Times New Roman"/>
          <w:sz w:val="24"/>
          <w:szCs w:val="24"/>
        </w:rPr>
        <w:t>Se va completa după semnarea contractului</w:t>
      </w:r>
    </w:p>
    <w:p w14:paraId="6F236FBE">
      <w:pPr>
        <w:spacing w:after="160" w:line="259" w:lineRule="auto"/>
        <w:rPr>
          <w:rFonts w:ascii="Times New Roman" w:hAnsi="Times New Roman"/>
          <w:sz w:val="24"/>
          <w:szCs w:val="24"/>
        </w:rPr>
      </w:pPr>
    </w:p>
    <w:p w14:paraId="44DAE836">
      <w:pPr>
        <w:spacing w:after="160" w:line="259" w:lineRule="auto"/>
        <w:rPr>
          <w:rFonts w:ascii="Times New Roman" w:hAnsi="Times New Roman"/>
          <w:sz w:val="24"/>
          <w:szCs w:val="24"/>
        </w:rPr>
      </w:pPr>
    </w:p>
    <w:p w14:paraId="4FD6C644">
      <w:pPr>
        <w:spacing w:after="160" w:line="259" w:lineRule="auto"/>
        <w:rPr>
          <w:rFonts w:ascii="Times New Roman" w:hAnsi="Times New Roman"/>
          <w:sz w:val="24"/>
          <w:szCs w:val="24"/>
        </w:rPr>
      </w:pPr>
    </w:p>
    <w:p w14:paraId="538564A4">
      <w:pPr>
        <w:spacing w:after="160" w:line="259" w:lineRule="auto"/>
        <w:rPr>
          <w:rFonts w:ascii="Times New Roman" w:hAnsi="Times New Roman"/>
          <w:sz w:val="24"/>
          <w:szCs w:val="24"/>
        </w:rPr>
      </w:pPr>
    </w:p>
    <w:p w14:paraId="2D4A215D">
      <w:pPr>
        <w:spacing w:after="160" w:line="259" w:lineRule="auto"/>
        <w:rPr>
          <w:rFonts w:ascii="Times New Roman" w:hAnsi="Times New Roman"/>
          <w:sz w:val="24"/>
          <w:szCs w:val="24"/>
        </w:rPr>
      </w:pPr>
    </w:p>
    <w:p w14:paraId="6A3D2260">
      <w:pPr>
        <w:spacing w:after="160" w:line="259" w:lineRule="auto"/>
        <w:rPr>
          <w:rFonts w:ascii="Times New Roman" w:hAnsi="Times New Roman"/>
          <w:sz w:val="24"/>
          <w:szCs w:val="24"/>
        </w:rPr>
      </w:pPr>
    </w:p>
    <w:p w14:paraId="49B705FD">
      <w:pPr>
        <w:spacing w:after="160" w:line="259" w:lineRule="auto"/>
        <w:rPr>
          <w:rFonts w:ascii="Times New Roman" w:hAnsi="Times New Roman"/>
          <w:sz w:val="24"/>
          <w:szCs w:val="24"/>
        </w:rPr>
      </w:pPr>
    </w:p>
    <w:p w14:paraId="23CBC985">
      <w:pPr>
        <w:spacing w:after="160" w:line="259" w:lineRule="auto"/>
        <w:rPr>
          <w:rFonts w:ascii="Times New Roman" w:hAnsi="Times New Roman"/>
          <w:sz w:val="24"/>
          <w:szCs w:val="24"/>
        </w:rPr>
      </w:pPr>
    </w:p>
    <w:p w14:paraId="3C7272F1">
      <w:pPr>
        <w:spacing w:after="160" w:line="259" w:lineRule="auto"/>
        <w:rPr>
          <w:rFonts w:ascii="Times New Roman" w:hAnsi="Times New Roman"/>
          <w:sz w:val="24"/>
          <w:szCs w:val="24"/>
        </w:rPr>
      </w:pPr>
    </w:p>
    <w:p w14:paraId="509BC031">
      <w:pPr>
        <w:spacing w:after="160" w:line="259" w:lineRule="auto"/>
        <w:rPr>
          <w:rFonts w:ascii="Times New Roman" w:hAnsi="Times New Roman"/>
          <w:sz w:val="24"/>
          <w:szCs w:val="24"/>
        </w:rPr>
      </w:pPr>
    </w:p>
    <w:p w14:paraId="19EDBB31">
      <w:pPr>
        <w:spacing w:after="160" w:line="259" w:lineRule="auto"/>
        <w:rPr>
          <w:rFonts w:ascii="Times New Roman" w:hAnsi="Times New Roman"/>
          <w:sz w:val="24"/>
          <w:szCs w:val="24"/>
        </w:rPr>
      </w:pPr>
    </w:p>
    <w:p w14:paraId="45A4F319">
      <w:pPr>
        <w:spacing w:after="160" w:line="259" w:lineRule="auto"/>
        <w:rPr>
          <w:rFonts w:ascii="Times New Roman" w:hAnsi="Times New Roman"/>
          <w:sz w:val="24"/>
          <w:szCs w:val="24"/>
        </w:rPr>
      </w:pPr>
    </w:p>
    <w:p w14:paraId="25A5B6E7">
      <w:pPr>
        <w:spacing w:after="160" w:line="259" w:lineRule="auto"/>
        <w:rPr>
          <w:rFonts w:ascii="Times New Roman" w:hAnsi="Times New Roman"/>
          <w:sz w:val="24"/>
          <w:szCs w:val="24"/>
        </w:rPr>
      </w:pPr>
    </w:p>
    <w:p w14:paraId="3B1A2C98">
      <w:pPr>
        <w:spacing w:after="160" w:line="259" w:lineRule="auto"/>
        <w:rPr>
          <w:rFonts w:ascii="Times New Roman" w:hAnsi="Times New Roman"/>
          <w:sz w:val="24"/>
          <w:szCs w:val="24"/>
        </w:rPr>
      </w:pPr>
    </w:p>
    <w:p w14:paraId="710E389F">
      <w:pPr>
        <w:spacing w:after="160" w:line="259" w:lineRule="auto"/>
        <w:rPr>
          <w:rFonts w:ascii="Times New Roman" w:hAnsi="Times New Roman"/>
          <w:sz w:val="24"/>
          <w:szCs w:val="24"/>
        </w:rPr>
      </w:pPr>
    </w:p>
    <w:p w14:paraId="1F4A15F0">
      <w:pPr>
        <w:spacing w:after="160" w:line="259" w:lineRule="auto"/>
        <w:rPr>
          <w:rFonts w:ascii="Times New Roman" w:hAnsi="Times New Roman"/>
          <w:sz w:val="24"/>
          <w:szCs w:val="24"/>
        </w:rPr>
      </w:pPr>
    </w:p>
    <w:p w14:paraId="75C4C4E6">
      <w:pPr>
        <w:spacing w:after="160" w:line="259" w:lineRule="auto"/>
        <w:rPr>
          <w:rFonts w:ascii="Times New Roman" w:hAnsi="Times New Roman"/>
          <w:sz w:val="24"/>
          <w:szCs w:val="24"/>
        </w:rPr>
      </w:pPr>
    </w:p>
    <w:p w14:paraId="14C5DC57">
      <w:pPr>
        <w:spacing w:after="160" w:line="259" w:lineRule="auto"/>
        <w:rPr>
          <w:rFonts w:ascii="Times New Roman" w:hAnsi="Times New Roman"/>
          <w:sz w:val="24"/>
          <w:szCs w:val="24"/>
        </w:rPr>
      </w:pPr>
    </w:p>
    <w:p w14:paraId="31F4B42B">
      <w:pPr>
        <w:spacing w:after="160" w:line="259" w:lineRule="auto"/>
        <w:rPr>
          <w:rFonts w:ascii="Times New Roman" w:hAnsi="Times New Roman"/>
          <w:sz w:val="24"/>
          <w:szCs w:val="24"/>
        </w:rPr>
      </w:pPr>
    </w:p>
    <w:p w14:paraId="5DD3319D">
      <w:pPr>
        <w:spacing w:after="160" w:line="259" w:lineRule="auto"/>
        <w:rPr>
          <w:rFonts w:ascii="Times New Roman" w:hAnsi="Times New Roman"/>
          <w:sz w:val="24"/>
          <w:szCs w:val="24"/>
        </w:rPr>
      </w:pPr>
    </w:p>
    <w:p w14:paraId="59315452">
      <w:pPr>
        <w:spacing w:after="160" w:line="259" w:lineRule="auto"/>
        <w:rPr>
          <w:rFonts w:ascii="Times New Roman" w:hAnsi="Times New Roman"/>
          <w:sz w:val="24"/>
          <w:szCs w:val="24"/>
        </w:rPr>
      </w:pPr>
    </w:p>
    <w:p w14:paraId="2AC91BFC">
      <w:pPr>
        <w:spacing w:after="160" w:line="259" w:lineRule="auto"/>
        <w:rPr>
          <w:rFonts w:ascii="Times New Roman" w:hAnsi="Times New Roman"/>
          <w:sz w:val="24"/>
          <w:szCs w:val="24"/>
        </w:rPr>
      </w:pPr>
    </w:p>
    <w:p w14:paraId="4B6A6888">
      <w:pPr>
        <w:spacing w:after="160" w:line="259" w:lineRule="auto"/>
        <w:rPr>
          <w:rFonts w:ascii="Times New Roman" w:hAnsi="Times New Roman"/>
          <w:sz w:val="24"/>
          <w:szCs w:val="24"/>
        </w:rPr>
      </w:pPr>
    </w:p>
    <w:p w14:paraId="083D2C71">
      <w:pPr>
        <w:spacing w:after="160" w:line="259" w:lineRule="auto"/>
        <w:rPr>
          <w:rFonts w:ascii="Times New Roman" w:hAnsi="Times New Roman"/>
          <w:sz w:val="24"/>
          <w:szCs w:val="24"/>
        </w:rPr>
      </w:pPr>
    </w:p>
    <w:p w14:paraId="2BC55B25">
      <w:pPr>
        <w:spacing w:after="160" w:line="259" w:lineRule="auto"/>
        <w:rPr>
          <w:rFonts w:ascii="Times New Roman" w:hAnsi="Times New Roman"/>
          <w:sz w:val="24"/>
          <w:szCs w:val="24"/>
        </w:rPr>
      </w:pPr>
    </w:p>
    <w:p w14:paraId="4907357F">
      <w:pPr>
        <w:spacing w:after="160" w:line="259" w:lineRule="auto"/>
        <w:rPr>
          <w:rFonts w:ascii="Times New Roman" w:hAnsi="Times New Roman"/>
          <w:sz w:val="24"/>
          <w:szCs w:val="24"/>
        </w:rPr>
      </w:pPr>
    </w:p>
    <w:p w14:paraId="1AC589A5">
      <w:pPr>
        <w:spacing w:after="160" w:line="259" w:lineRule="auto"/>
        <w:rPr>
          <w:rFonts w:ascii="Times New Roman" w:hAnsi="Times New Roman"/>
          <w:sz w:val="24"/>
          <w:szCs w:val="24"/>
        </w:rPr>
      </w:pPr>
    </w:p>
    <w:p w14:paraId="27568132">
      <w:pPr>
        <w:pStyle w:val="78"/>
        <w:numPr>
          <w:ilvl w:val="0"/>
          <w:numId w:val="0"/>
        </w:numPr>
        <w:spacing w:after="0" w:line="240" w:lineRule="auto"/>
        <w:ind w:left="1260"/>
        <w:rPr>
          <w:rFonts w:ascii="Times New Roman" w:hAnsi="Times New Roman" w:cs="Times New Roman"/>
          <w:sz w:val="24"/>
          <w:szCs w:val="24"/>
        </w:rPr>
      </w:pPr>
      <w:r>
        <w:rPr>
          <w:rFonts w:ascii="Times New Roman" w:hAnsi="Times New Roman" w:cs="Times New Roman"/>
          <w:sz w:val="24"/>
          <w:szCs w:val="24"/>
        </w:rPr>
        <w:t>Anexa 17 Lista indicativă a Bunurilor de Preluare, dacă este cazul</w:t>
      </w:r>
    </w:p>
    <w:p w14:paraId="5365DD7D">
      <w:pPr>
        <w:spacing w:after="160" w:line="259" w:lineRule="auto"/>
        <w:rPr>
          <w:rFonts w:ascii="Times New Roman" w:hAnsi="Times New Roman"/>
          <w:sz w:val="24"/>
          <w:szCs w:val="24"/>
        </w:rPr>
      </w:pPr>
    </w:p>
    <w:p w14:paraId="5EBD521D">
      <w:pPr>
        <w:spacing w:after="160" w:line="259" w:lineRule="auto"/>
        <w:rPr>
          <w:rFonts w:ascii="Times New Roman" w:hAnsi="Times New Roman"/>
          <w:sz w:val="24"/>
          <w:szCs w:val="24"/>
        </w:rPr>
      </w:pPr>
    </w:p>
    <w:sectPr>
      <w:footerReference r:id="rId5" w:type="default"/>
      <w:pgSz w:w="12240" w:h="15840"/>
      <w:pgMar w:top="1134" w:right="720" w:bottom="1134"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Garamond">
    <w:panose1 w:val="02020404030301010803"/>
    <w:charset w:val="00"/>
    <w:family w:val="roman"/>
    <w:pitch w:val="default"/>
    <w:sig w:usb0="00000287" w:usb1="00000000" w:usb2="00000000" w:usb3="00000000" w:csb0="0000009F" w:csb1="DFD70000"/>
  </w:font>
  <w:font w:name="Consolas">
    <w:panose1 w:val="020B0609020204030204"/>
    <w:charset w:val="00"/>
    <w:family w:val="modern"/>
    <w:pitch w:val="default"/>
    <w:sig w:usb0="E00006FF" w:usb1="0000FCFF" w:usb2="00000001" w:usb3="00000000" w:csb0="6000019F" w:csb1="DFD70000"/>
  </w:font>
  <w:font w:name="Franklin Gothic Heavy">
    <w:panose1 w:val="020B0903020102020204"/>
    <w:charset w:val="00"/>
    <w:family w:val="swiss"/>
    <w:pitch w:val="default"/>
    <w:sig w:usb0="00000287" w:usb1="00000000" w:usb2="00000000" w:usb3="00000000" w:csb0="2000009F" w:csb1="DFD70000"/>
  </w:font>
  <w:font w:name="Book Antiqua">
    <w:panose1 w:val="02040602050305030304"/>
    <w:charset w:val="00"/>
    <w:family w:val="roman"/>
    <w:pitch w:val="default"/>
    <w:sig w:usb0="00000287" w:usb1="00000000" w:usb2="00000000" w:usb3="00000000" w:csb0="2000009F" w:csb1="DFD70000"/>
  </w:font>
  <w:font w:name="CourierNew">
    <w:altName w:val="MS Gothic"/>
    <w:panose1 w:val="00000000000000000000"/>
    <w:charset w:val="80"/>
    <w:family w:val="auto"/>
    <w:pitch w:val="default"/>
    <w:sig w:usb0="00000000" w:usb1="00000000" w:usb2="00000010" w:usb3="00000000" w:csb0="00020000"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roman"/>
    <w:pitch w:val="default"/>
    <w:sig w:usb0="FFFFFFFF" w:usb1="E9FFFFFF" w:usb2="0000003F" w:usb3="00000000" w:csb0="603F01FF" w:csb1="FFFF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250867"/>
      <w:docPartObj>
        <w:docPartGallery w:val="AutoText"/>
      </w:docPartObj>
    </w:sdtPr>
    <w:sdtContent>
      <w:p w14:paraId="7FBCFAD6">
        <w:pPr>
          <w:pStyle w:val="20"/>
        </w:pPr>
        <w: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2" name="Rectangle 2"/>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3055CA55">
                              <w:pPr>
                                <w:pBdr>
                                  <w:top w:val="single" w:color="7E7E7E" w:themeColor="background1" w:themeShade="7F" w:sz="4" w:space="1"/>
                                </w:pBdr>
                                <w:jc w:val="center"/>
                                <w:rPr>
                                  <w:color w:val="ED7D31" w:themeColor="accent2"/>
                                  <w14:textFill>
                                    <w14:solidFill>
                                      <w14:schemeClr w14:val="accent2"/>
                                    </w14:solidFill>
                                  </w14:textFill>
                                </w:rPr>
                              </w:pPr>
                              <w:r>
                                <w:fldChar w:fldCharType="begin"/>
                              </w:r>
                              <w:r>
                                <w:instrText xml:space="preserve">PAGE   \* MERGEFORMAT</w:instrText>
                              </w:r>
                              <w:r>
                                <w:fldChar w:fldCharType="separate"/>
                              </w:r>
                              <w:r>
                                <w:rPr>
                                  <w:color w:val="ED7D31" w:themeColor="accent2"/>
                                  <w14:textFill>
                                    <w14:solidFill>
                                      <w14:schemeClr w14:val="accent2"/>
                                    </w14:solidFill>
                                  </w14:textFill>
                                </w:rPr>
                                <w:t>21</w:t>
                              </w:r>
                              <w:r>
                                <w:rPr>
                                  <w:color w:val="ED7D31" w:themeColor="accent2"/>
                                  <w14:textFill>
                                    <w14:solidFill>
                                      <w14:schemeClr w14:val="accent2"/>
                                    </w14:solidFill>
                                  </w14:textFill>
                                </w:rPr>
                                <w:fldChar w:fldCharType="end"/>
                              </w:r>
                            </w:p>
                          </w:txbxContent>
                        </wps:txbx>
                        <wps:bodyPr rot="0" vert="horz" wrap="square" lIns="91440" tIns="0" rIns="91440" bIns="0" anchor="t" anchorCtr="0" upright="1">
                          <a:noAutofit/>
                        </wps:bodyPr>
                      </wps:wsp>
                    </a:graphicData>
                  </a:graphic>
                </wp:anchor>
              </w:drawing>
            </mc:Choice>
            <mc:Fallback>
              <w:pict>
                <v:rect id="Rectangle 2" o:spid="_x0000_s1026" o:spt="1" style="position:absolute;left:0pt;flip:x;margin-left:571.7pt;margin-top:756.1pt;height:15.1pt;width:44.55pt;mso-position-horizontal-relative:page;mso-position-vertical-relative:page;rotation:11796480f;z-index:251659264;mso-width-relative:page;mso-height-relative:page;" filled="f" stroked="f" coordsize="21600,21600" o:gfxdata="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JJZwA0wAAAAMBAAAPAAAAAAAAAAEAIAAAACIA&#10;AABkcnMvZG93bnJldi54bWxQSwECFAAUAAAACACHTuJAkg2ZUA4CAAAbBAAADgAAAAAAAAABACAA&#10;AAAiAQAAZHJzL2Uyb0RvYy54bWxQSwUGAAAAAAYABgBZAQAAogUAAAAA&#10;">
                  <v:fill on="f" focussize="0,0"/>
                  <v:stroke on="f"/>
                  <v:imagedata o:title=""/>
                  <o:lock v:ext="edit" aspectratio="f"/>
                  <v:textbox inset="2.54mm,0mm,2.54mm,0mm">
                    <w:txbxContent>
                      <w:p w14:paraId="3055CA55">
                        <w:pPr>
                          <w:pBdr>
                            <w:top w:val="single" w:color="7E7E7E" w:themeColor="background1" w:themeShade="7F" w:sz="4" w:space="1"/>
                          </w:pBdr>
                          <w:jc w:val="center"/>
                          <w:rPr>
                            <w:color w:val="ED7D31" w:themeColor="accent2"/>
                            <w14:textFill>
                              <w14:solidFill>
                                <w14:schemeClr w14:val="accent2"/>
                              </w14:solidFill>
                            </w14:textFill>
                          </w:rPr>
                        </w:pPr>
                        <w:r>
                          <w:fldChar w:fldCharType="begin"/>
                        </w:r>
                        <w:r>
                          <w:instrText xml:space="preserve">PAGE   \* MERGEFORMAT</w:instrText>
                        </w:r>
                        <w:r>
                          <w:fldChar w:fldCharType="separate"/>
                        </w:r>
                        <w:r>
                          <w:rPr>
                            <w:color w:val="ED7D31" w:themeColor="accent2"/>
                            <w14:textFill>
                              <w14:solidFill>
                                <w14:schemeClr w14:val="accent2"/>
                              </w14:solidFill>
                            </w14:textFill>
                          </w:rPr>
                          <w:t>21</w:t>
                        </w:r>
                        <w:r>
                          <w:rPr>
                            <w:color w:val="ED7D31" w:themeColor="accent2"/>
                            <w14:textFill>
                              <w14:solidFill>
                                <w14:schemeClr w14:val="accent2"/>
                              </w14:solidFill>
                            </w14:textFill>
                          </w:rPr>
                          <w:fldChar w:fldCharType="end"/>
                        </w:r>
                      </w:p>
                    </w:txbxContent>
                  </v:textbox>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rPr>
        <w:rFonts w:ascii="Times New Roman" w:hAnsi="Times New Roman" w:cs="Times New Roman" w:eastAsiaTheme="minorHAnsi"/>
        <w:b w:val="0"/>
        <w:bCs/>
        <w:i w:val="0"/>
        <w:iCs w:val="0"/>
        <w:smallCaps w:val="0"/>
        <w:strike w:val="0"/>
        <w:color w:val="000000"/>
        <w:spacing w:val="0"/>
        <w:w w:val="100"/>
        <w:position w:val="0"/>
        <w:sz w:val="25"/>
        <w:szCs w:val="25"/>
        <w:u w:val="none"/>
      </w:rPr>
    </w:lvl>
    <w:lvl w:ilvl="1" w:tentative="0">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2" w:tentative="0">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3" w:tentative="0">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4" w:tentative="0">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5" w:tentative="0">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6" w:tentative="0">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7" w:tentative="0">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8" w:tentative="0">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1">
    <w:nsid w:val="0000008B"/>
    <w:multiLevelType w:val="multilevel"/>
    <w:tmpl w:val="0000008B"/>
    <w:lvl w:ilvl="0" w:tentative="0">
      <w:start w:val="1"/>
      <w:numFmt w:val="lowerLetter"/>
      <w:lvlText w:val="%1)"/>
      <w:lvlJc w:val="left"/>
      <w:rPr>
        <w:rFonts w:hint="default" w:ascii="Times New Roman" w:hAnsi="Times New Roman" w:cs="Times New Roman"/>
        <w:b/>
        <w:bCs/>
        <w:i w:val="0"/>
        <w:iCs w:val="0"/>
        <w:smallCaps w:val="0"/>
        <w:strike w:val="0"/>
        <w:color w:val="000000"/>
        <w:spacing w:val="0"/>
        <w:w w:val="100"/>
        <w:position w:val="0"/>
        <w:sz w:val="25"/>
        <w:szCs w:val="25"/>
        <w:u w:val="none"/>
      </w:rPr>
    </w:lvl>
    <w:lvl w:ilvl="1" w:tentative="0">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2" w:tentative="0">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3" w:tentative="0">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4" w:tentative="0">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5" w:tentative="0">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6" w:tentative="0">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7" w:tentative="0">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8" w:tentative="0">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2">
    <w:nsid w:val="0000008D"/>
    <w:multiLevelType w:val="multilevel"/>
    <w:tmpl w:val="0000008D"/>
    <w:lvl w:ilvl="0"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3">
    <w:nsid w:val="0000008F"/>
    <w:multiLevelType w:val="multilevel"/>
    <w:tmpl w:val="0000008F"/>
    <w:lvl w:ilvl="0"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4">
    <w:nsid w:val="00000091"/>
    <w:multiLevelType w:val="multilevel"/>
    <w:tmpl w:val="00000091"/>
    <w:lvl w:ilvl="0"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tentative="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5">
    <w:nsid w:val="0267567D"/>
    <w:multiLevelType w:val="multilevel"/>
    <w:tmpl w:val="0267567D"/>
    <w:lvl w:ilvl="0" w:tentative="0">
      <w:start w:val="1"/>
      <w:numFmt w:val="bullet"/>
      <w:lvlText w:val=""/>
      <w:lvlJc w:val="left"/>
      <w:pPr>
        <w:ind w:left="1080" w:hanging="360"/>
      </w:pPr>
      <w:rPr>
        <w:rFonts w:hint="default" w:ascii="Wingdings" w:hAnsi="Wingdings"/>
        <w:strike w:val="0"/>
        <w:color w:val="auto"/>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6">
    <w:nsid w:val="040C658A"/>
    <w:multiLevelType w:val="multilevel"/>
    <w:tmpl w:val="040C658A"/>
    <w:lvl w:ilvl="0" w:tentative="0">
      <w:start w:val="1"/>
      <w:numFmt w:val="lowerLetter"/>
      <w:lvlText w:val="%1)"/>
      <w:lvlJc w:val="left"/>
      <w:pPr>
        <w:ind w:left="360" w:hanging="360"/>
      </w:pPr>
      <w:rPr>
        <w:rFonts w:hint="default"/>
        <w:b/>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7">
    <w:nsid w:val="048A4CB5"/>
    <w:multiLevelType w:val="multilevel"/>
    <w:tmpl w:val="048A4CB5"/>
    <w:lvl w:ilvl="0" w:tentative="0">
      <w:start w:val="1"/>
      <w:numFmt w:val="decimal"/>
      <w:lvlText w:val="(%1)"/>
      <w:lvlJc w:val="left"/>
      <w:pPr>
        <w:ind w:left="540" w:hanging="360"/>
      </w:pPr>
      <w:rPr>
        <w:rFonts w:hint="default"/>
        <w:b/>
      </w:rPr>
    </w:lvl>
    <w:lvl w:ilvl="1" w:tentative="0">
      <w:start w:val="0"/>
      <w:numFmt w:val="bullet"/>
      <w:lvlText w:val="-"/>
      <w:lvlJc w:val="left"/>
      <w:pPr>
        <w:ind w:left="1260" w:hanging="360"/>
      </w:pPr>
      <w:rPr>
        <w:rFonts w:hint="default" w:ascii="Garamond" w:hAnsi="Garamond" w:eastAsia="Times New Roman"/>
        <w:b/>
      </w:r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8">
    <w:nsid w:val="063F54EA"/>
    <w:multiLevelType w:val="multilevel"/>
    <w:tmpl w:val="063F54E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06F640EF"/>
    <w:multiLevelType w:val="multilevel"/>
    <w:tmpl w:val="06F640EF"/>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0BCA07AA"/>
    <w:multiLevelType w:val="multilevel"/>
    <w:tmpl w:val="0BCA07AA"/>
    <w:lvl w:ilvl="0" w:tentative="0">
      <w:start w:val="1"/>
      <w:numFmt w:val="lowerLetter"/>
      <w:lvlText w:val="%1)"/>
      <w:lvlJc w:val="left"/>
      <w:pPr>
        <w:ind w:left="644" w:hanging="360"/>
      </w:pPr>
      <w:rPr>
        <w:rFonts w:hint="default"/>
      </w:r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11">
    <w:nsid w:val="0C9A1F5B"/>
    <w:multiLevelType w:val="multilevel"/>
    <w:tmpl w:val="0C9A1F5B"/>
    <w:lvl w:ilvl="0" w:tentative="0">
      <w:start w:val="1"/>
      <w:numFmt w:val="decimal"/>
      <w:lvlText w:val="%1."/>
      <w:lvlJc w:val="left"/>
      <w:pPr>
        <w:tabs>
          <w:tab w:val="left" w:pos="720"/>
        </w:tabs>
        <w:ind w:left="720" w:hanging="360"/>
      </w:pPr>
    </w:lvl>
    <w:lvl w:ilvl="1" w:tentative="0">
      <w:start w:val="1"/>
      <w:numFmt w:val="lowerLetter"/>
      <w:lvlText w:val="%2)"/>
      <w:lvlJc w:val="left"/>
      <w:pPr>
        <w:ind w:left="1800" w:hanging="720"/>
      </w:pPr>
      <w:rPr>
        <w:rFonts w:hint="default"/>
        <w:b/>
      </w:rPr>
    </w:lvl>
    <w:lvl w:ilvl="2" w:tentative="0">
      <w:start w:val="1"/>
      <w:numFmt w:val="upperLetter"/>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0FAA1E25"/>
    <w:multiLevelType w:val="multilevel"/>
    <w:tmpl w:val="0FAA1E25"/>
    <w:lvl w:ilvl="0" w:tentative="0">
      <w:start w:val="1"/>
      <w:numFmt w:val="lowerLetter"/>
      <w:lvlText w:val="%1)"/>
      <w:lvlJc w:val="left"/>
      <w:pPr>
        <w:tabs>
          <w:tab w:val="left" w:pos="360"/>
        </w:tabs>
        <w:ind w:left="360" w:hanging="360"/>
      </w:pPr>
      <w:rPr>
        <w:rFonts w:hint="default" w:ascii="Times New Roman" w:hAnsi="Times New Roman" w:eastAsia="Calibri" w:cs="Times New Roman"/>
        <w:b/>
      </w:r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13">
    <w:nsid w:val="10D976FC"/>
    <w:multiLevelType w:val="multilevel"/>
    <w:tmpl w:val="10D976FC"/>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10F53C51"/>
    <w:multiLevelType w:val="multilevel"/>
    <w:tmpl w:val="10F53C51"/>
    <w:lvl w:ilvl="0" w:tentative="0">
      <w:start w:val="1"/>
      <w:numFmt w:val="decimal"/>
      <w:pStyle w:val="78"/>
      <w:lvlText w:val="Anexa %1."/>
      <w:lvlJc w:val="left"/>
      <w:pPr>
        <w:ind w:left="126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5">
    <w:nsid w:val="14982F13"/>
    <w:multiLevelType w:val="multilevel"/>
    <w:tmpl w:val="14982F13"/>
    <w:lvl w:ilvl="0" w:tentative="0">
      <w:start w:val="1"/>
      <w:numFmt w:val="lowerLetter"/>
      <w:lvlText w:val="%1)"/>
      <w:lvlJc w:val="left"/>
      <w:pPr>
        <w:tabs>
          <w:tab w:val="left" w:pos="1069"/>
        </w:tabs>
        <w:ind w:left="1069" w:hanging="360"/>
      </w:pPr>
      <w:rPr>
        <w:rFonts w:hint="default" w:ascii="Times New Roman" w:hAnsi="Times New Roman" w:eastAsia="Times New Roman" w:cs="Times New Roman"/>
        <w:color w:val="auto"/>
        <w:sz w:val="25"/>
        <w:szCs w:val="25"/>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6">
    <w:nsid w:val="1743257F"/>
    <w:multiLevelType w:val="multilevel"/>
    <w:tmpl w:val="1743257F"/>
    <w:lvl w:ilvl="0" w:tentative="0">
      <w:start w:val="1"/>
      <w:numFmt w:val="decimal"/>
      <w:lvlText w:val="(%1)"/>
      <w:lvlJc w:val="left"/>
      <w:pPr>
        <w:ind w:left="540" w:hanging="360"/>
      </w:pPr>
      <w:rPr>
        <w:rFonts w:hint="default"/>
        <w:b/>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17">
    <w:nsid w:val="1FC44EA7"/>
    <w:multiLevelType w:val="multilevel"/>
    <w:tmpl w:val="1FC44EA7"/>
    <w:lvl w:ilvl="0" w:tentative="0">
      <w:start w:val="1"/>
      <w:numFmt w:val="lowerLetter"/>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20824713"/>
    <w:multiLevelType w:val="multilevel"/>
    <w:tmpl w:val="20824713"/>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20F63C68"/>
    <w:multiLevelType w:val="multilevel"/>
    <w:tmpl w:val="20F63C68"/>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21173308"/>
    <w:multiLevelType w:val="multilevel"/>
    <w:tmpl w:val="21173308"/>
    <w:lvl w:ilvl="0" w:tentative="0">
      <w:start w:val="1"/>
      <w:numFmt w:val="bullet"/>
      <w:lvlText w:val=""/>
      <w:lvlJc w:val="left"/>
      <w:pPr>
        <w:tabs>
          <w:tab w:val="left" w:pos="1440"/>
        </w:tabs>
        <w:ind w:left="1440" w:hanging="360"/>
      </w:pPr>
      <w:rPr>
        <w:rFonts w:hint="default" w:ascii="Symbol" w:hAnsi="Symbol"/>
      </w:rPr>
    </w:lvl>
    <w:lvl w:ilvl="1" w:tentative="0">
      <w:start w:val="1"/>
      <w:numFmt w:val="lowerLetter"/>
      <w:lvlText w:val="%2)"/>
      <w:lvlJc w:val="left"/>
      <w:pPr>
        <w:tabs>
          <w:tab w:val="left" w:pos="360"/>
        </w:tabs>
        <w:ind w:left="360" w:hanging="360"/>
      </w:pPr>
      <w:rPr>
        <w:rFonts w:hint="default" w:ascii="Times New Roman" w:hAnsi="Times New Roman" w:eastAsia="Calibri" w:cs="Times New Roman"/>
        <w:b/>
        <w:strike w:val="0"/>
      </w:rPr>
    </w:lvl>
    <w:lvl w:ilvl="2" w:tentative="0">
      <w:start w:val="1"/>
      <w:numFmt w:val="lowerLetter"/>
      <w:lvlText w:val="%3)"/>
      <w:lvlJc w:val="left"/>
      <w:pPr>
        <w:ind w:left="928" w:hanging="360"/>
      </w:pPr>
      <w:rPr>
        <w:rFonts w:hint="default"/>
        <w:b w:val="0"/>
      </w:rPr>
    </w:lvl>
    <w:lvl w:ilvl="3" w:tentative="0">
      <w:start w:val="1"/>
      <w:numFmt w:val="lowerLetter"/>
      <w:lvlText w:val="%4)"/>
      <w:lvlJc w:val="left"/>
      <w:pPr>
        <w:tabs>
          <w:tab w:val="left" w:pos="3600"/>
        </w:tabs>
        <w:ind w:left="3600" w:hanging="360"/>
      </w:pPr>
      <w:rPr>
        <w:rFonts w:ascii="Times New Roman" w:hAnsi="Times New Roman" w:eastAsia="Times New Roman" w:cs="Times New Roman"/>
      </w:rPr>
    </w:lvl>
    <w:lvl w:ilvl="4" w:tentative="0">
      <w:start w:val="2"/>
      <w:numFmt w:val="decimal"/>
      <w:lvlText w:val="(%5)"/>
      <w:lvlJc w:val="left"/>
      <w:pPr>
        <w:ind w:left="360" w:hanging="360"/>
      </w:pPr>
      <w:rPr>
        <w:rFonts w:hint="default"/>
        <w:b/>
      </w:rPr>
    </w:lvl>
    <w:lvl w:ilvl="5" w:tentative="0">
      <w:start w:val="1"/>
      <w:numFmt w:val="lowerLetter"/>
      <w:lvlText w:val="(%6)"/>
      <w:lvlJc w:val="left"/>
      <w:pPr>
        <w:ind w:left="5040" w:hanging="360"/>
      </w:pPr>
      <w:rPr>
        <w:rFonts w:hint="default"/>
      </w:rPr>
    </w:lvl>
    <w:lvl w:ilvl="6" w:tentative="0">
      <w:start w:val="1"/>
      <w:numFmt w:val="bullet"/>
      <w:lvlText w:val=""/>
      <w:lvlJc w:val="left"/>
      <w:pPr>
        <w:tabs>
          <w:tab w:val="left" w:pos="5760"/>
        </w:tabs>
        <w:ind w:left="5760" w:hanging="360"/>
      </w:pPr>
      <w:rPr>
        <w:rFonts w:hint="default" w:ascii="Symbol" w:hAnsi="Symbol"/>
      </w:rPr>
    </w:lvl>
    <w:lvl w:ilvl="7" w:tentative="0">
      <w:start w:val="1"/>
      <w:numFmt w:val="bullet"/>
      <w:lvlText w:val="o"/>
      <w:lvlJc w:val="left"/>
      <w:pPr>
        <w:tabs>
          <w:tab w:val="left" w:pos="6480"/>
        </w:tabs>
        <w:ind w:left="6480" w:hanging="360"/>
      </w:pPr>
      <w:rPr>
        <w:rFonts w:hint="default" w:ascii="Courier New" w:hAnsi="Courier New" w:cs="Courier New"/>
      </w:rPr>
    </w:lvl>
    <w:lvl w:ilvl="8" w:tentative="0">
      <w:start w:val="1"/>
      <w:numFmt w:val="bullet"/>
      <w:lvlText w:val=""/>
      <w:lvlJc w:val="left"/>
      <w:pPr>
        <w:tabs>
          <w:tab w:val="left" w:pos="7200"/>
        </w:tabs>
        <w:ind w:left="7200" w:hanging="360"/>
      </w:pPr>
      <w:rPr>
        <w:rFonts w:hint="default" w:ascii="Wingdings" w:hAnsi="Wingdings"/>
      </w:rPr>
    </w:lvl>
  </w:abstractNum>
  <w:abstractNum w:abstractNumId="21">
    <w:nsid w:val="23553B0D"/>
    <w:multiLevelType w:val="multilevel"/>
    <w:tmpl w:val="23553B0D"/>
    <w:lvl w:ilvl="0" w:tentative="0">
      <w:start w:val="1"/>
      <w:numFmt w:val="decimal"/>
      <w:lvlText w:val="(%1)"/>
      <w:lvlJc w:val="left"/>
      <w:pPr>
        <w:ind w:left="1080" w:hanging="360"/>
      </w:pPr>
      <w:rPr>
        <w:rFonts w:hint="default"/>
        <w:b/>
        <w:color w:val="auto"/>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2">
    <w:nsid w:val="289A5896"/>
    <w:multiLevelType w:val="multilevel"/>
    <w:tmpl w:val="289A5896"/>
    <w:lvl w:ilvl="0" w:tentative="0">
      <w:start w:val="1"/>
      <w:numFmt w:val="decimal"/>
      <w:lvlText w:val="(%1)"/>
      <w:lvlJc w:val="left"/>
      <w:pPr>
        <w:ind w:left="720" w:hanging="360"/>
      </w:pPr>
      <w:rPr>
        <w:rFonts w:hint="default" w:cs="Times New Roman"/>
        <w:b/>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2A7D285F"/>
    <w:multiLevelType w:val="multilevel"/>
    <w:tmpl w:val="2A7D285F"/>
    <w:lvl w:ilvl="0" w:tentative="0">
      <w:start w:val="1"/>
      <w:numFmt w:val="lowerLetter"/>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2BD840B8"/>
    <w:multiLevelType w:val="multilevel"/>
    <w:tmpl w:val="2BD840B8"/>
    <w:lvl w:ilvl="0" w:tentative="0">
      <w:start w:val="1"/>
      <w:numFmt w:val="decimal"/>
      <w:lvlText w:val="%1."/>
      <w:lvlJc w:val="left"/>
      <w:pPr>
        <w:ind w:left="539" w:hanging="360"/>
      </w:pPr>
      <w:rPr>
        <w:rFonts w:hint="default"/>
        <w:b/>
        <w:spacing w:val="0"/>
        <w:kern w:val="18"/>
        <w:position w:val="0"/>
      </w:rPr>
    </w:lvl>
    <w:lvl w:ilvl="1" w:tentative="0">
      <w:start w:val="1"/>
      <w:numFmt w:val="lowerLetter"/>
      <w:lvlText w:val="%2."/>
      <w:lvlJc w:val="left"/>
      <w:pPr>
        <w:ind w:left="1259" w:hanging="360"/>
      </w:pPr>
    </w:lvl>
    <w:lvl w:ilvl="2" w:tentative="0">
      <w:start w:val="1"/>
      <w:numFmt w:val="lowerRoman"/>
      <w:lvlText w:val="%3."/>
      <w:lvlJc w:val="right"/>
      <w:pPr>
        <w:ind w:left="1979" w:hanging="180"/>
      </w:pPr>
    </w:lvl>
    <w:lvl w:ilvl="3" w:tentative="0">
      <w:start w:val="1"/>
      <w:numFmt w:val="decimal"/>
      <w:lvlText w:val="%4."/>
      <w:lvlJc w:val="left"/>
      <w:pPr>
        <w:ind w:left="2699" w:hanging="360"/>
      </w:pPr>
    </w:lvl>
    <w:lvl w:ilvl="4" w:tentative="0">
      <w:start w:val="1"/>
      <w:numFmt w:val="lowerLetter"/>
      <w:lvlText w:val="%5."/>
      <w:lvlJc w:val="left"/>
      <w:pPr>
        <w:ind w:left="3419" w:hanging="360"/>
      </w:pPr>
    </w:lvl>
    <w:lvl w:ilvl="5" w:tentative="0">
      <w:start w:val="1"/>
      <w:numFmt w:val="lowerRoman"/>
      <w:lvlText w:val="%6."/>
      <w:lvlJc w:val="right"/>
      <w:pPr>
        <w:ind w:left="4139" w:hanging="180"/>
      </w:pPr>
    </w:lvl>
    <w:lvl w:ilvl="6" w:tentative="0">
      <w:start w:val="1"/>
      <w:numFmt w:val="decimal"/>
      <w:lvlText w:val="%7."/>
      <w:lvlJc w:val="left"/>
      <w:pPr>
        <w:ind w:left="4859" w:hanging="360"/>
      </w:pPr>
    </w:lvl>
    <w:lvl w:ilvl="7" w:tentative="0">
      <w:start w:val="1"/>
      <w:numFmt w:val="lowerLetter"/>
      <w:lvlText w:val="%8."/>
      <w:lvlJc w:val="left"/>
      <w:pPr>
        <w:ind w:left="5579" w:hanging="360"/>
      </w:pPr>
    </w:lvl>
    <w:lvl w:ilvl="8" w:tentative="0">
      <w:start w:val="1"/>
      <w:numFmt w:val="lowerRoman"/>
      <w:lvlText w:val="%9."/>
      <w:lvlJc w:val="right"/>
      <w:pPr>
        <w:ind w:left="6299" w:hanging="180"/>
      </w:pPr>
    </w:lvl>
  </w:abstractNum>
  <w:abstractNum w:abstractNumId="25">
    <w:nsid w:val="2E4C6077"/>
    <w:multiLevelType w:val="multilevel"/>
    <w:tmpl w:val="2E4C6077"/>
    <w:lvl w:ilvl="0" w:tentative="0">
      <w:start w:val="1"/>
      <w:numFmt w:val="lowerLetter"/>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748"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2F7A1D17"/>
    <w:multiLevelType w:val="multilevel"/>
    <w:tmpl w:val="2F7A1D17"/>
    <w:lvl w:ilvl="0" w:tentative="0">
      <w:start w:val="1"/>
      <w:numFmt w:val="decimal"/>
      <w:lvlText w:val="(%1)"/>
      <w:lvlJc w:val="left"/>
      <w:pPr>
        <w:ind w:left="1080" w:hanging="360"/>
      </w:pPr>
      <w:rPr>
        <w:rFonts w:hint="default"/>
        <w:b/>
      </w:rPr>
    </w:lvl>
    <w:lvl w:ilvl="1" w:tentative="0">
      <w:start w:val="0"/>
      <w:numFmt w:val="bullet"/>
      <w:lvlText w:val="-"/>
      <w:lvlJc w:val="left"/>
      <w:pPr>
        <w:ind w:left="1800" w:hanging="360"/>
      </w:pPr>
      <w:rPr>
        <w:rFonts w:hint="default" w:ascii="Garamond" w:hAnsi="Garamond" w:eastAsia="Times New Roman"/>
        <w:b/>
      </w:r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7">
    <w:nsid w:val="300B62DE"/>
    <w:multiLevelType w:val="multilevel"/>
    <w:tmpl w:val="300B62DE"/>
    <w:lvl w:ilvl="0" w:tentative="0">
      <w:start w:val="1"/>
      <w:numFmt w:val="lowerLetter"/>
      <w:lvlText w:val="%1)"/>
      <w:lvlJc w:val="left"/>
      <w:pPr>
        <w:tabs>
          <w:tab w:val="left" w:pos="720"/>
        </w:tabs>
        <w:ind w:left="720" w:hanging="360"/>
      </w:pPr>
      <w:rPr>
        <w:b/>
        <w:sz w:val="25"/>
        <w:szCs w:val="25"/>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8">
    <w:nsid w:val="325A5869"/>
    <w:multiLevelType w:val="multilevel"/>
    <w:tmpl w:val="325A5869"/>
    <w:lvl w:ilvl="0" w:tentative="0">
      <w:start w:val="1"/>
      <w:numFmt w:val="lowerLetter"/>
      <w:lvlText w:val="%1)"/>
      <w:lvlJc w:val="left"/>
      <w:pPr>
        <w:ind w:left="450" w:hanging="45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9">
    <w:nsid w:val="33F570A7"/>
    <w:multiLevelType w:val="multilevel"/>
    <w:tmpl w:val="33F570A7"/>
    <w:lvl w:ilvl="0" w:tentative="0">
      <w:start w:val="1"/>
      <w:numFmt w:val="decimal"/>
      <w:lvlText w:val="(%1)"/>
      <w:lvlJc w:val="left"/>
      <w:pPr>
        <w:ind w:left="400" w:hanging="40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0">
    <w:nsid w:val="34485A37"/>
    <w:multiLevelType w:val="multilevel"/>
    <w:tmpl w:val="34485A37"/>
    <w:lvl w:ilvl="0" w:tentative="0">
      <w:start w:val="1"/>
      <w:numFmt w:val="lowerLetter"/>
      <w:lvlText w:val="%1)"/>
      <w:lvlJc w:val="left"/>
      <w:pPr>
        <w:ind w:left="810" w:hanging="360"/>
      </w:pPr>
      <w:rPr>
        <w:b/>
      </w:rPr>
    </w:lvl>
    <w:lvl w:ilvl="1" w:tentative="0">
      <w:start w:val="1"/>
      <w:numFmt w:val="lowerLetter"/>
      <w:lvlText w:val="%2."/>
      <w:lvlJc w:val="left"/>
      <w:pPr>
        <w:ind w:left="1530" w:hanging="360"/>
      </w:pPr>
    </w:lvl>
    <w:lvl w:ilvl="2" w:tentative="0">
      <w:start w:val="1"/>
      <w:numFmt w:val="lowerRoman"/>
      <w:lvlText w:val="%3."/>
      <w:lvlJc w:val="right"/>
      <w:pPr>
        <w:ind w:left="2250" w:hanging="180"/>
      </w:pPr>
    </w:lvl>
    <w:lvl w:ilvl="3" w:tentative="0">
      <w:start w:val="1"/>
      <w:numFmt w:val="decimal"/>
      <w:lvlText w:val="%4."/>
      <w:lvlJc w:val="left"/>
      <w:pPr>
        <w:ind w:left="2970" w:hanging="360"/>
      </w:pPr>
    </w:lvl>
    <w:lvl w:ilvl="4" w:tentative="0">
      <w:start w:val="1"/>
      <w:numFmt w:val="lowerLetter"/>
      <w:lvlText w:val="%5."/>
      <w:lvlJc w:val="left"/>
      <w:pPr>
        <w:ind w:left="3690" w:hanging="360"/>
      </w:pPr>
    </w:lvl>
    <w:lvl w:ilvl="5" w:tentative="0">
      <w:start w:val="1"/>
      <w:numFmt w:val="lowerRoman"/>
      <w:lvlText w:val="%6."/>
      <w:lvlJc w:val="right"/>
      <w:pPr>
        <w:ind w:left="4410" w:hanging="180"/>
      </w:pPr>
    </w:lvl>
    <w:lvl w:ilvl="6" w:tentative="0">
      <w:start w:val="1"/>
      <w:numFmt w:val="decimal"/>
      <w:lvlText w:val="%7."/>
      <w:lvlJc w:val="left"/>
      <w:pPr>
        <w:ind w:left="5130" w:hanging="360"/>
      </w:pPr>
    </w:lvl>
    <w:lvl w:ilvl="7" w:tentative="0">
      <w:start w:val="1"/>
      <w:numFmt w:val="lowerLetter"/>
      <w:lvlText w:val="%8."/>
      <w:lvlJc w:val="left"/>
      <w:pPr>
        <w:ind w:left="5850" w:hanging="360"/>
      </w:pPr>
    </w:lvl>
    <w:lvl w:ilvl="8" w:tentative="0">
      <w:start w:val="1"/>
      <w:numFmt w:val="lowerRoman"/>
      <w:lvlText w:val="%9."/>
      <w:lvlJc w:val="right"/>
      <w:pPr>
        <w:ind w:left="6570" w:hanging="180"/>
      </w:pPr>
    </w:lvl>
  </w:abstractNum>
  <w:abstractNum w:abstractNumId="31">
    <w:nsid w:val="359B407B"/>
    <w:multiLevelType w:val="multilevel"/>
    <w:tmpl w:val="359B407B"/>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rPr>
        <w:b/>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363009EA"/>
    <w:multiLevelType w:val="multilevel"/>
    <w:tmpl w:val="363009EA"/>
    <w:lvl w:ilvl="0" w:tentative="0">
      <w:start w:val="1"/>
      <w:numFmt w:val="upperRoman"/>
      <w:pStyle w:val="2"/>
      <w:lvlText w:val="CAPITOLUL %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3819579F"/>
    <w:multiLevelType w:val="multilevel"/>
    <w:tmpl w:val="3819579F"/>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3B296356"/>
    <w:multiLevelType w:val="multilevel"/>
    <w:tmpl w:val="3B296356"/>
    <w:lvl w:ilvl="0" w:tentative="0">
      <w:start w:val="1"/>
      <w:numFmt w:val="lowerLetter"/>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5">
    <w:nsid w:val="3B7C4EEA"/>
    <w:multiLevelType w:val="multilevel"/>
    <w:tmpl w:val="3B7C4EEA"/>
    <w:lvl w:ilvl="0" w:tentative="0">
      <w:start w:val="1"/>
      <w:numFmt w:val="lowerLetter"/>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6">
    <w:nsid w:val="3FB07506"/>
    <w:multiLevelType w:val="multilevel"/>
    <w:tmpl w:val="3FB07506"/>
    <w:lvl w:ilvl="0" w:tentative="0">
      <w:start w:val="1"/>
      <w:numFmt w:val="lowerLetter"/>
      <w:lvlText w:val="%1)"/>
      <w:lvlJc w:val="left"/>
      <w:pPr>
        <w:tabs>
          <w:tab w:val="left" w:pos="360"/>
        </w:tabs>
        <w:ind w:left="360" w:hanging="360"/>
      </w:pPr>
      <w:rPr>
        <w:b/>
      </w:rPr>
    </w:lvl>
    <w:lvl w:ilvl="1" w:tentative="0">
      <w:start w:val="1"/>
      <w:numFmt w:val="lowerLetter"/>
      <w:lvlText w:val="%2."/>
      <w:lvlJc w:val="left"/>
      <w:pPr>
        <w:tabs>
          <w:tab w:val="left" w:pos="1080"/>
        </w:tabs>
        <w:ind w:left="1080" w:hanging="360"/>
      </w:p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37">
    <w:nsid w:val="3FC24622"/>
    <w:multiLevelType w:val="multilevel"/>
    <w:tmpl w:val="3FC24622"/>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8">
    <w:nsid w:val="41441CFD"/>
    <w:multiLevelType w:val="multilevel"/>
    <w:tmpl w:val="41441CFD"/>
    <w:lvl w:ilvl="0" w:tentative="0">
      <w:start w:val="1"/>
      <w:numFmt w:val="bullet"/>
      <w:lvlText w:val=""/>
      <w:lvlJc w:val="left"/>
      <w:pPr>
        <w:ind w:left="786" w:hanging="360"/>
      </w:pPr>
      <w:rPr>
        <w:rFonts w:hint="default" w:ascii="Wingdings" w:hAnsi="Wingding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9">
    <w:nsid w:val="41812B4E"/>
    <w:multiLevelType w:val="multilevel"/>
    <w:tmpl w:val="41812B4E"/>
    <w:lvl w:ilvl="0" w:tentative="0">
      <w:start w:val="1"/>
      <w:numFmt w:val="lowerLetter"/>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bullet"/>
      <w:lvlText w:val="•"/>
      <w:lvlJc w:val="left"/>
      <w:pPr>
        <w:ind w:left="3225" w:hanging="705"/>
      </w:pPr>
      <w:rPr>
        <w:rFonts w:hint="default" w:ascii="Times New Roman" w:hAnsi="Times New Roman" w:eastAsia="Times New Roman" w:cs="Times New Roman"/>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0">
    <w:nsid w:val="494B76E4"/>
    <w:multiLevelType w:val="multilevel"/>
    <w:tmpl w:val="494B76E4"/>
    <w:lvl w:ilvl="0" w:tentative="0">
      <w:start w:val="1"/>
      <w:numFmt w:val="lowerLetter"/>
      <w:lvlText w:val="%1)"/>
      <w:lvlJc w:val="left"/>
      <w:pPr>
        <w:ind w:left="1637" w:hanging="360"/>
      </w:pPr>
      <w:rPr>
        <w:rFonts w:hint="default"/>
      </w:rPr>
    </w:lvl>
    <w:lvl w:ilvl="1" w:tentative="0">
      <w:start w:val="1"/>
      <w:numFmt w:val="lowerLetter"/>
      <w:lvlText w:val="%2."/>
      <w:lvlJc w:val="left"/>
      <w:pPr>
        <w:ind w:left="2357" w:hanging="360"/>
      </w:pPr>
    </w:lvl>
    <w:lvl w:ilvl="2" w:tentative="0">
      <w:start w:val="1"/>
      <w:numFmt w:val="lowerRoman"/>
      <w:lvlText w:val="%3."/>
      <w:lvlJc w:val="right"/>
      <w:pPr>
        <w:ind w:left="3077" w:hanging="180"/>
      </w:pPr>
    </w:lvl>
    <w:lvl w:ilvl="3" w:tentative="0">
      <w:start w:val="1"/>
      <w:numFmt w:val="decimal"/>
      <w:lvlText w:val="%4."/>
      <w:lvlJc w:val="left"/>
      <w:pPr>
        <w:ind w:left="3797" w:hanging="360"/>
      </w:pPr>
    </w:lvl>
    <w:lvl w:ilvl="4" w:tentative="0">
      <w:start w:val="1"/>
      <w:numFmt w:val="lowerLetter"/>
      <w:lvlText w:val="%5."/>
      <w:lvlJc w:val="left"/>
      <w:pPr>
        <w:ind w:left="4517" w:hanging="360"/>
      </w:pPr>
    </w:lvl>
    <w:lvl w:ilvl="5" w:tentative="0">
      <w:start w:val="1"/>
      <w:numFmt w:val="lowerRoman"/>
      <w:lvlText w:val="%6."/>
      <w:lvlJc w:val="right"/>
      <w:pPr>
        <w:ind w:left="5237" w:hanging="180"/>
      </w:pPr>
    </w:lvl>
    <w:lvl w:ilvl="6" w:tentative="0">
      <w:start w:val="1"/>
      <w:numFmt w:val="decimal"/>
      <w:lvlText w:val="%7."/>
      <w:lvlJc w:val="left"/>
      <w:pPr>
        <w:ind w:left="5957" w:hanging="360"/>
      </w:pPr>
    </w:lvl>
    <w:lvl w:ilvl="7" w:tentative="0">
      <w:start w:val="1"/>
      <w:numFmt w:val="lowerLetter"/>
      <w:lvlText w:val="%8."/>
      <w:lvlJc w:val="left"/>
      <w:pPr>
        <w:ind w:left="6677" w:hanging="360"/>
      </w:pPr>
    </w:lvl>
    <w:lvl w:ilvl="8" w:tentative="0">
      <w:start w:val="1"/>
      <w:numFmt w:val="lowerRoman"/>
      <w:lvlText w:val="%9."/>
      <w:lvlJc w:val="right"/>
      <w:pPr>
        <w:ind w:left="7397" w:hanging="180"/>
      </w:pPr>
    </w:lvl>
  </w:abstractNum>
  <w:abstractNum w:abstractNumId="41">
    <w:nsid w:val="4AD35432"/>
    <w:multiLevelType w:val="multilevel"/>
    <w:tmpl w:val="4AD35432"/>
    <w:lvl w:ilvl="0" w:tentative="0">
      <w:start w:val="1"/>
      <w:numFmt w:val="lowerRoman"/>
      <w:lvlText w:val="%1."/>
      <w:lvlJc w:val="right"/>
      <w:pPr>
        <w:ind w:left="927" w:hanging="360"/>
      </w:pPr>
      <w:rPr>
        <w:rFonts w:hint="default"/>
      </w:rPr>
    </w:lvl>
    <w:lvl w:ilvl="1" w:tentative="0">
      <w:start w:val="1"/>
      <w:numFmt w:val="lowerLetter"/>
      <w:lvlText w:val="%2)"/>
      <w:lvlJc w:val="left"/>
      <w:pPr>
        <w:ind w:left="1992" w:hanging="705"/>
      </w:pPr>
      <w:rPr>
        <w:rFonts w:hint="default"/>
      </w:rPr>
    </w:lvl>
    <w:lvl w:ilvl="2" w:tentative="0">
      <w:start w:val="1"/>
      <w:numFmt w:val="lowerRoman"/>
      <w:lvlText w:val="(%3)"/>
      <w:lvlJc w:val="left"/>
      <w:pPr>
        <w:ind w:left="1430" w:hanging="720"/>
      </w:pPr>
      <w:rPr>
        <w:rFonts w:hint="default"/>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42">
    <w:nsid w:val="4C3C523B"/>
    <w:multiLevelType w:val="multilevel"/>
    <w:tmpl w:val="4C3C523B"/>
    <w:lvl w:ilvl="0" w:tentative="0">
      <w:start w:val="1"/>
      <w:numFmt w:val="decimal"/>
      <w:lvlText w:val="(%1)"/>
      <w:lvlJc w:val="left"/>
      <w:pPr>
        <w:ind w:left="360" w:hanging="360"/>
      </w:pPr>
      <w:rPr>
        <w:rFonts w:hint="default" w:ascii="Times New Roman" w:hAnsi="Times New Roman" w:cs="Times New Roman"/>
        <w:b/>
        <w:sz w:val="25"/>
        <w:szCs w:val="25"/>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3">
    <w:nsid w:val="4C841649"/>
    <w:multiLevelType w:val="multilevel"/>
    <w:tmpl w:val="4C841649"/>
    <w:lvl w:ilvl="0" w:tentative="0">
      <w:start w:val="1"/>
      <w:numFmt w:val="decimal"/>
      <w:lvlText w:val="(%1)"/>
      <w:lvlJc w:val="left"/>
      <w:pPr>
        <w:ind w:left="720" w:hanging="360"/>
      </w:pPr>
      <w:rPr>
        <w:rFonts w:hint="default"/>
        <w:b w:val="0"/>
      </w:rPr>
    </w:lvl>
    <w:lvl w:ilvl="1" w:tentative="0">
      <w:start w:val="1"/>
      <w:numFmt w:val="bullet"/>
      <w:lvlText w:val=""/>
      <w:lvlJc w:val="left"/>
      <w:pPr>
        <w:ind w:left="1440" w:hanging="360"/>
      </w:pPr>
      <w:rPr>
        <w:rFonts w:hint="default" w:ascii="Wingdings" w:hAnsi="Wingdings"/>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4">
    <w:nsid w:val="4F2458DF"/>
    <w:multiLevelType w:val="multilevel"/>
    <w:tmpl w:val="4F2458DF"/>
    <w:lvl w:ilvl="0" w:tentative="0">
      <w:start w:val="2"/>
      <w:numFmt w:val="decimal"/>
      <w:lvlText w:val="(%1)"/>
      <w:lvlJc w:val="left"/>
      <w:pPr>
        <w:ind w:left="630" w:hanging="360"/>
      </w:pPr>
      <w:rPr>
        <w:rFonts w:hint="default"/>
        <w:b/>
      </w:rPr>
    </w:lvl>
    <w:lvl w:ilvl="1" w:tentative="0">
      <w:start w:val="1"/>
      <w:numFmt w:val="lowerLetter"/>
      <w:lvlText w:val="%2."/>
      <w:lvlJc w:val="left"/>
      <w:pPr>
        <w:ind w:left="1350" w:hanging="360"/>
      </w:pPr>
    </w:lvl>
    <w:lvl w:ilvl="2" w:tentative="0">
      <w:start w:val="1"/>
      <w:numFmt w:val="lowerRoman"/>
      <w:lvlText w:val="%3."/>
      <w:lvlJc w:val="right"/>
      <w:pPr>
        <w:ind w:left="2070" w:hanging="180"/>
      </w:pPr>
    </w:lvl>
    <w:lvl w:ilvl="3" w:tentative="0">
      <w:start w:val="1"/>
      <w:numFmt w:val="decimal"/>
      <w:lvlText w:val="%4."/>
      <w:lvlJc w:val="left"/>
      <w:pPr>
        <w:ind w:left="2790" w:hanging="360"/>
      </w:pPr>
    </w:lvl>
    <w:lvl w:ilvl="4" w:tentative="0">
      <w:start w:val="1"/>
      <w:numFmt w:val="lowerLetter"/>
      <w:lvlText w:val="%5."/>
      <w:lvlJc w:val="left"/>
      <w:pPr>
        <w:ind w:left="3510" w:hanging="360"/>
      </w:pPr>
    </w:lvl>
    <w:lvl w:ilvl="5" w:tentative="0">
      <w:start w:val="1"/>
      <w:numFmt w:val="lowerRoman"/>
      <w:lvlText w:val="%6."/>
      <w:lvlJc w:val="right"/>
      <w:pPr>
        <w:ind w:left="4230" w:hanging="180"/>
      </w:pPr>
    </w:lvl>
    <w:lvl w:ilvl="6" w:tentative="0">
      <w:start w:val="1"/>
      <w:numFmt w:val="decimal"/>
      <w:lvlText w:val="%7."/>
      <w:lvlJc w:val="left"/>
      <w:pPr>
        <w:ind w:left="4950" w:hanging="360"/>
      </w:pPr>
    </w:lvl>
    <w:lvl w:ilvl="7" w:tentative="0">
      <w:start w:val="1"/>
      <w:numFmt w:val="lowerLetter"/>
      <w:lvlText w:val="%8."/>
      <w:lvlJc w:val="left"/>
      <w:pPr>
        <w:ind w:left="5670" w:hanging="360"/>
      </w:pPr>
    </w:lvl>
    <w:lvl w:ilvl="8" w:tentative="0">
      <w:start w:val="1"/>
      <w:numFmt w:val="lowerRoman"/>
      <w:lvlText w:val="%9."/>
      <w:lvlJc w:val="right"/>
      <w:pPr>
        <w:ind w:left="6390" w:hanging="180"/>
      </w:pPr>
    </w:lvl>
  </w:abstractNum>
  <w:abstractNum w:abstractNumId="45">
    <w:nsid w:val="4F355E36"/>
    <w:multiLevelType w:val="multilevel"/>
    <w:tmpl w:val="4F355E36"/>
    <w:lvl w:ilvl="0" w:tentative="0">
      <w:start w:val="1"/>
      <w:numFmt w:val="decimal"/>
      <w:lvlText w:val="(%1)"/>
      <w:lvlJc w:val="left"/>
      <w:pPr>
        <w:ind w:left="735" w:hanging="375"/>
      </w:pPr>
      <w:rPr>
        <w:rFonts w:hint="default"/>
        <w:b/>
        <w:color w:val="auto"/>
      </w:rPr>
    </w:lvl>
    <w:lvl w:ilvl="1" w:tentative="0">
      <w:start w:val="1"/>
      <w:numFmt w:val="lowerLetter"/>
      <w:lvlText w:val="%2)"/>
      <w:lvlJc w:val="left"/>
      <w:pPr>
        <w:ind w:left="786"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6">
    <w:nsid w:val="50B869F6"/>
    <w:multiLevelType w:val="multilevel"/>
    <w:tmpl w:val="50B869F6"/>
    <w:lvl w:ilvl="0" w:tentative="0">
      <w:start w:val="1"/>
      <w:numFmt w:val="decimal"/>
      <w:lvlText w:val="(%1)"/>
      <w:lvlJc w:val="left"/>
      <w:pPr>
        <w:ind w:left="720" w:hanging="360"/>
      </w:pPr>
      <w:rPr>
        <w:rFonts w:hint="default" w:cs="Times New Roman"/>
        <w:b/>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7">
    <w:nsid w:val="516D1AA0"/>
    <w:multiLevelType w:val="multilevel"/>
    <w:tmpl w:val="516D1AA0"/>
    <w:lvl w:ilvl="0" w:tentative="0">
      <w:start w:val="1"/>
      <w:numFmt w:val="decimal"/>
      <w:lvlText w:val="(%1)"/>
      <w:lvlJc w:val="left"/>
      <w:pPr>
        <w:ind w:left="720" w:hanging="360"/>
      </w:pPr>
      <w:rPr>
        <w:rFonts w:hint="default"/>
        <w:b/>
        <w:strike w:val="0"/>
        <w:color w:val="auto"/>
      </w:rPr>
    </w:lvl>
    <w:lvl w:ilvl="1" w:tentative="0">
      <w:start w:val="1"/>
      <w:numFmt w:val="lowerLetter"/>
      <w:lvlText w:val="%2."/>
      <w:lvlJc w:val="left"/>
      <w:pPr>
        <w:ind w:left="1440" w:hanging="360"/>
      </w:pPr>
      <w:rPr>
        <w:b/>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8">
    <w:nsid w:val="5204302F"/>
    <w:multiLevelType w:val="multilevel"/>
    <w:tmpl w:val="5204302F"/>
    <w:lvl w:ilvl="0" w:tentative="0">
      <w:start w:val="1"/>
      <w:numFmt w:val="lowerLetter"/>
      <w:lvlText w:val="%1)"/>
      <w:lvlJc w:val="left"/>
      <w:pPr>
        <w:ind w:left="360" w:hanging="360"/>
      </w:pPr>
      <w:rPr>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9">
    <w:nsid w:val="5ADE45E0"/>
    <w:multiLevelType w:val="multilevel"/>
    <w:tmpl w:val="5ADE45E0"/>
    <w:lvl w:ilvl="0" w:tentative="0">
      <w:start w:val="1"/>
      <w:numFmt w:val="bullet"/>
      <w:lvlText w:val=""/>
      <w:lvlJc w:val="left"/>
      <w:pPr>
        <w:ind w:left="1180" w:hanging="360"/>
      </w:pPr>
      <w:rPr>
        <w:rFonts w:hint="default" w:ascii="Symbol" w:hAnsi="Symbol"/>
      </w:rPr>
    </w:lvl>
    <w:lvl w:ilvl="1" w:tentative="0">
      <w:start w:val="1"/>
      <w:numFmt w:val="bullet"/>
      <w:lvlText w:val="o"/>
      <w:lvlJc w:val="left"/>
      <w:pPr>
        <w:ind w:left="1900" w:hanging="360"/>
      </w:pPr>
      <w:rPr>
        <w:rFonts w:hint="default" w:ascii="Courier New" w:hAnsi="Courier New" w:cs="Courier New"/>
      </w:rPr>
    </w:lvl>
    <w:lvl w:ilvl="2" w:tentative="0">
      <w:start w:val="1"/>
      <w:numFmt w:val="bullet"/>
      <w:lvlText w:val=""/>
      <w:lvlJc w:val="left"/>
      <w:pPr>
        <w:ind w:left="2620" w:hanging="360"/>
      </w:pPr>
      <w:rPr>
        <w:rFonts w:hint="default" w:ascii="Wingdings" w:hAnsi="Wingdings"/>
      </w:rPr>
    </w:lvl>
    <w:lvl w:ilvl="3" w:tentative="0">
      <w:start w:val="1"/>
      <w:numFmt w:val="bullet"/>
      <w:lvlText w:val=""/>
      <w:lvlJc w:val="left"/>
      <w:pPr>
        <w:ind w:left="3340" w:hanging="360"/>
      </w:pPr>
      <w:rPr>
        <w:rFonts w:hint="default" w:ascii="Symbol" w:hAnsi="Symbol"/>
      </w:rPr>
    </w:lvl>
    <w:lvl w:ilvl="4" w:tentative="0">
      <w:start w:val="1"/>
      <w:numFmt w:val="bullet"/>
      <w:lvlText w:val="o"/>
      <w:lvlJc w:val="left"/>
      <w:pPr>
        <w:ind w:left="4060" w:hanging="360"/>
      </w:pPr>
      <w:rPr>
        <w:rFonts w:hint="default" w:ascii="Courier New" w:hAnsi="Courier New" w:cs="Courier New"/>
      </w:rPr>
    </w:lvl>
    <w:lvl w:ilvl="5" w:tentative="0">
      <w:start w:val="1"/>
      <w:numFmt w:val="bullet"/>
      <w:lvlText w:val=""/>
      <w:lvlJc w:val="left"/>
      <w:pPr>
        <w:ind w:left="4780" w:hanging="360"/>
      </w:pPr>
      <w:rPr>
        <w:rFonts w:hint="default" w:ascii="Wingdings" w:hAnsi="Wingdings"/>
      </w:rPr>
    </w:lvl>
    <w:lvl w:ilvl="6" w:tentative="0">
      <w:start w:val="1"/>
      <w:numFmt w:val="bullet"/>
      <w:lvlText w:val=""/>
      <w:lvlJc w:val="left"/>
      <w:pPr>
        <w:ind w:left="5500" w:hanging="360"/>
      </w:pPr>
      <w:rPr>
        <w:rFonts w:hint="default" w:ascii="Symbol" w:hAnsi="Symbol"/>
      </w:rPr>
    </w:lvl>
    <w:lvl w:ilvl="7" w:tentative="0">
      <w:start w:val="1"/>
      <w:numFmt w:val="bullet"/>
      <w:lvlText w:val="o"/>
      <w:lvlJc w:val="left"/>
      <w:pPr>
        <w:ind w:left="6220" w:hanging="360"/>
      </w:pPr>
      <w:rPr>
        <w:rFonts w:hint="default" w:ascii="Courier New" w:hAnsi="Courier New" w:cs="Courier New"/>
      </w:rPr>
    </w:lvl>
    <w:lvl w:ilvl="8" w:tentative="0">
      <w:start w:val="1"/>
      <w:numFmt w:val="bullet"/>
      <w:lvlText w:val=""/>
      <w:lvlJc w:val="left"/>
      <w:pPr>
        <w:ind w:left="6940" w:hanging="360"/>
      </w:pPr>
      <w:rPr>
        <w:rFonts w:hint="default" w:ascii="Wingdings" w:hAnsi="Wingdings"/>
      </w:rPr>
    </w:lvl>
  </w:abstractNum>
  <w:abstractNum w:abstractNumId="50">
    <w:nsid w:val="5C492A08"/>
    <w:multiLevelType w:val="multilevel"/>
    <w:tmpl w:val="5C492A08"/>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1">
    <w:nsid w:val="5DCF1F3E"/>
    <w:multiLevelType w:val="multilevel"/>
    <w:tmpl w:val="5DCF1F3E"/>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2">
    <w:nsid w:val="60224617"/>
    <w:multiLevelType w:val="multilevel"/>
    <w:tmpl w:val="60224617"/>
    <w:lvl w:ilvl="0" w:tentative="0">
      <w:start w:val="1"/>
      <w:numFmt w:val="lowerLetter"/>
      <w:lvlText w:val="%1)"/>
      <w:lvlJc w:val="left"/>
      <w:pPr>
        <w:ind w:left="720" w:hanging="360"/>
      </w:pPr>
      <w:rPr>
        <w:rFonts w:hint="default"/>
        <w:b/>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3">
    <w:nsid w:val="640136E1"/>
    <w:multiLevelType w:val="multilevel"/>
    <w:tmpl w:val="640136E1"/>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4">
    <w:nsid w:val="65E12B66"/>
    <w:multiLevelType w:val="multilevel"/>
    <w:tmpl w:val="65E12B66"/>
    <w:lvl w:ilvl="0" w:tentative="0">
      <w:start w:val="1"/>
      <w:numFmt w:val="lowerLetter"/>
      <w:lvlText w:val="%1)"/>
      <w:lvlJc w:val="left"/>
      <w:pPr>
        <w:tabs>
          <w:tab w:val="left" w:pos="360"/>
        </w:tabs>
        <w:ind w:left="360" w:hanging="360"/>
      </w:pPr>
      <w:rPr>
        <w:rFonts w:hint="default" w:ascii="Times New Roman" w:hAnsi="Times New Roman" w:eastAsia="Calibri" w:cs="Times New Roman"/>
        <w:b/>
        <w:color w:val="auto"/>
      </w:rPr>
    </w:lvl>
    <w:lvl w:ilvl="1" w:tentative="0">
      <w:start w:val="1"/>
      <w:numFmt w:val="lowerRoman"/>
      <w:lvlText w:val="%2."/>
      <w:lvlJc w:val="right"/>
      <w:pPr>
        <w:tabs>
          <w:tab w:val="left" w:pos="1080"/>
        </w:tabs>
        <w:ind w:left="1080" w:hanging="360"/>
      </w:pPr>
      <w:rPr>
        <w:rFonts w:hint="default"/>
      </w:r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55">
    <w:nsid w:val="66B14E9E"/>
    <w:multiLevelType w:val="multilevel"/>
    <w:tmpl w:val="66B14E9E"/>
    <w:lvl w:ilvl="0" w:tentative="0">
      <w:start w:val="1"/>
      <w:numFmt w:val="decimal"/>
      <w:lvlText w:val="(%1)"/>
      <w:lvlJc w:val="left"/>
      <w:pPr>
        <w:ind w:left="644"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6">
    <w:nsid w:val="69E01247"/>
    <w:multiLevelType w:val="multilevel"/>
    <w:tmpl w:val="69E01247"/>
    <w:lvl w:ilvl="0" w:tentative="0">
      <w:start w:val="1"/>
      <w:numFmt w:val="lowerLetter"/>
      <w:lvlText w:val="%1)"/>
      <w:lvlJc w:val="left"/>
      <w:pPr>
        <w:ind w:left="644" w:hanging="360"/>
      </w:pPr>
    </w:lvl>
    <w:lvl w:ilvl="1" w:tentative="0">
      <w:start w:val="1"/>
      <w:numFmt w:val="lowerLetter"/>
      <w:lvlText w:val="%2."/>
      <w:lvlJc w:val="left"/>
      <w:pPr>
        <w:ind w:left="1364" w:hanging="360"/>
      </w:pPr>
    </w:lvl>
    <w:lvl w:ilvl="2" w:tentative="0">
      <w:start w:val="1"/>
      <w:numFmt w:val="lowerRoman"/>
      <w:lvlText w:val="%3."/>
      <w:lvlJc w:val="right"/>
      <w:pPr>
        <w:ind w:left="2084" w:hanging="180"/>
      </w:pPr>
    </w:lvl>
    <w:lvl w:ilvl="3" w:tentative="0">
      <w:start w:val="1"/>
      <w:numFmt w:val="decimal"/>
      <w:lvlText w:val="%4."/>
      <w:lvlJc w:val="left"/>
      <w:pPr>
        <w:ind w:left="2804" w:hanging="360"/>
      </w:pPr>
    </w:lvl>
    <w:lvl w:ilvl="4" w:tentative="0">
      <w:start w:val="1"/>
      <w:numFmt w:val="lowerLetter"/>
      <w:lvlText w:val="%5."/>
      <w:lvlJc w:val="left"/>
      <w:pPr>
        <w:ind w:left="3524" w:hanging="360"/>
      </w:pPr>
    </w:lvl>
    <w:lvl w:ilvl="5" w:tentative="0">
      <w:start w:val="1"/>
      <w:numFmt w:val="lowerRoman"/>
      <w:lvlText w:val="%6."/>
      <w:lvlJc w:val="right"/>
      <w:pPr>
        <w:ind w:left="4244" w:hanging="180"/>
      </w:pPr>
    </w:lvl>
    <w:lvl w:ilvl="6" w:tentative="0">
      <w:start w:val="1"/>
      <w:numFmt w:val="decimal"/>
      <w:lvlText w:val="%7."/>
      <w:lvlJc w:val="left"/>
      <w:pPr>
        <w:ind w:left="4964" w:hanging="360"/>
      </w:pPr>
    </w:lvl>
    <w:lvl w:ilvl="7" w:tentative="0">
      <w:start w:val="1"/>
      <w:numFmt w:val="lowerLetter"/>
      <w:lvlText w:val="%8."/>
      <w:lvlJc w:val="left"/>
      <w:pPr>
        <w:ind w:left="5684" w:hanging="360"/>
      </w:pPr>
    </w:lvl>
    <w:lvl w:ilvl="8" w:tentative="0">
      <w:start w:val="1"/>
      <w:numFmt w:val="lowerRoman"/>
      <w:lvlText w:val="%9."/>
      <w:lvlJc w:val="right"/>
      <w:pPr>
        <w:ind w:left="6404" w:hanging="180"/>
      </w:pPr>
    </w:lvl>
  </w:abstractNum>
  <w:abstractNum w:abstractNumId="57">
    <w:nsid w:val="708D2C4C"/>
    <w:multiLevelType w:val="multilevel"/>
    <w:tmpl w:val="708D2C4C"/>
    <w:lvl w:ilvl="0" w:tentative="0">
      <w:start w:val="1"/>
      <w:numFmt w:val="lowerLetter"/>
      <w:lvlText w:val="%1)"/>
      <w:lvlJc w:val="left"/>
      <w:pPr>
        <w:ind w:left="720" w:hanging="360"/>
      </w:pPr>
      <w:rPr>
        <w:b/>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8">
    <w:nsid w:val="71E663A5"/>
    <w:multiLevelType w:val="multilevel"/>
    <w:tmpl w:val="71E663A5"/>
    <w:lvl w:ilvl="0" w:tentative="0">
      <w:start w:val="1"/>
      <w:numFmt w:val="decimal"/>
      <w:lvlText w:val="%1."/>
      <w:lvlJc w:val="left"/>
      <w:pPr>
        <w:tabs>
          <w:tab w:val="left" w:pos="720"/>
        </w:tabs>
        <w:ind w:left="720" w:hanging="360"/>
      </w:pPr>
    </w:lvl>
    <w:lvl w:ilvl="1" w:tentative="0">
      <w:start w:val="1"/>
      <w:numFmt w:val="lowerRoman"/>
      <w:lvlText w:val="(%2)"/>
      <w:lvlJc w:val="left"/>
      <w:pPr>
        <w:ind w:left="1800" w:hanging="720"/>
      </w:pPr>
      <w:rPr>
        <w:rFonts w:hint="default"/>
      </w:rPr>
    </w:lvl>
    <w:lvl w:ilvl="2" w:tentative="0">
      <w:start w:val="1"/>
      <w:numFmt w:val="upperLetter"/>
      <w:lvlText w:val="%3)"/>
      <w:lvlJc w:val="left"/>
      <w:pPr>
        <w:ind w:left="2160" w:hanging="360"/>
      </w:pPr>
      <w:rPr>
        <w:rFonts w:hint="default"/>
      </w:r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9">
    <w:nsid w:val="730B32B3"/>
    <w:multiLevelType w:val="multilevel"/>
    <w:tmpl w:val="730B32B3"/>
    <w:lvl w:ilvl="0" w:tentative="0">
      <w:start w:val="1"/>
      <w:numFmt w:val="lowerLetter"/>
      <w:lvlText w:val="%1)"/>
      <w:lvlJc w:val="left"/>
      <w:pPr>
        <w:ind w:left="2160" w:hanging="360"/>
      </w:pPr>
      <w:rPr>
        <w:b/>
      </w:r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60">
    <w:nsid w:val="7619006F"/>
    <w:multiLevelType w:val="multilevel"/>
    <w:tmpl w:val="7619006F"/>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1">
    <w:nsid w:val="787F680B"/>
    <w:multiLevelType w:val="multilevel"/>
    <w:tmpl w:val="787F680B"/>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2">
    <w:nsid w:val="796D2AC8"/>
    <w:multiLevelType w:val="multilevel"/>
    <w:tmpl w:val="796D2AC8"/>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3">
    <w:nsid w:val="7B246AFE"/>
    <w:multiLevelType w:val="multilevel"/>
    <w:tmpl w:val="7B246AFE"/>
    <w:lvl w:ilvl="0" w:tentative="0">
      <w:start w:val="1"/>
      <w:numFmt w:val="decimal"/>
      <w:lvlText w:val="ARTICOLUL %1 "/>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4">
    <w:nsid w:val="7C866FE4"/>
    <w:multiLevelType w:val="multilevel"/>
    <w:tmpl w:val="7C866FE4"/>
    <w:lvl w:ilvl="0" w:tentative="0">
      <w:start w:val="0"/>
      <w:numFmt w:val="bullet"/>
      <w:lvlText w:val="-"/>
      <w:lvlJc w:val="left"/>
      <w:rPr>
        <w:rFonts w:hint="default" w:ascii="Arial" w:hAnsi="Arial" w:eastAsia="Times New Roman" w:cs="Arial"/>
        <w:b/>
        <w:bCs/>
        <w:i w:val="0"/>
        <w:iCs w:val="0"/>
        <w:smallCaps w:val="0"/>
        <w:strike w:val="0"/>
        <w:color w:val="000000"/>
        <w:spacing w:val="0"/>
        <w:w w:val="100"/>
        <w:position w:val="0"/>
        <w:sz w:val="28"/>
        <w:szCs w:val="28"/>
        <w:u w:val="none"/>
      </w:rPr>
    </w:lvl>
    <w:lvl w:ilvl="1" w:tentative="0">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2" w:tentative="0">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3" w:tentative="0">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4" w:tentative="0">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5" w:tentative="0">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6" w:tentative="0">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7" w:tentative="0">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8" w:tentative="0">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65">
    <w:nsid w:val="7CF338DE"/>
    <w:multiLevelType w:val="multilevel"/>
    <w:tmpl w:val="7CF338DE"/>
    <w:lvl w:ilvl="0" w:tentative="0">
      <w:start w:val="1"/>
      <w:numFmt w:val="decimal"/>
      <w:lvlText w:val="(%1)"/>
      <w:lvlJc w:val="left"/>
      <w:pPr>
        <w:ind w:left="360" w:hanging="360"/>
      </w:pPr>
      <w:rPr>
        <w:rFonts w:hint="default" w:ascii="Times New Roman" w:hAnsi="Times New Roman" w:cs="Times New Roman"/>
        <w:b/>
        <w:bCs/>
        <w:sz w:val="25"/>
        <w:szCs w:val="25"/>
      </w:rPr>
    </w:lvl>
    <w:lvl w:ilvl="1" w:tentative="0">
      <w:start w:val="1"/>
      <w:numFmt w:val="lowerLetter"/>
      <w:lvlText w:val="%2."/>
      <w:lvlJc w:val="left"/>
      <w:pPr>
        <w:ind w:left="1080" w:hanging="360"/>
      </w:pPr>
      <w:rPr>
        <w:b/>
      </w:r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6">
    <w:nsid w:val="7D5F0A15"/>
    <w:multiLevelType w:val="multilevel"/>
    <w:tmpl w:val="7D5F0A15"/>
    <w:lvl w:ilvl="0" w:tentative="0">
      <w:start w:val="1"/>
      <w:numFmt w:val="decimal"/>
      <w:pStyle w:val="52"/>
      <w:lvlText w:val="%1)"/>
      <w:lvlJc w:val="left"/>
      <w:pPr>
        <w:ind w:left="360" w:hanging="360"/>
      </w:pPr>
      <w:rPr>
        <w:rFonts w:cs="Times New Roman"/>
        <w:b/>
      </w:rPr>
    </w:lvl>
    <w:lvl w:ilvl="1" w:tentative="0">
      <w:start w:val="1"/>
      <w:numFmt w:val="decimal"/>
      <w:lvlText w:val="%1.%2."/>
      <w:lvlJc w:val="left"/>
      <w:pPr>
        <w:ind w:left="792" w:hanging="432"/>
      </w:pPr>
      <w:rPr>
        <w:rFonts w:cs="Times New Roman"/>
      </w:rPr>
    </w:lvl>
    <w:lvl w:ilvl="2" w:tentative="0">
      <w:start w:val="1"/>
      <w:numFmt w:val="decimal"/>
      <w:lvlText w:val="%1.%2.%3."/>
      <w:lvlJc w:val="left"/>
      <w:pPr>
        <w:ind w:left="1224" w:hanging="504"/>
      </w:pPr>
      <w:rPr>
        <w:rFonts w:cs="Times New Roman"/>
      </w:rPr>
    </w:lvl>
    <w:lvl w:ilvl="3" w:tentative="0">
      <w:start w:val="1"/>
      <w:numFmt w:val="decimal"/>
      <w:lvlText w:val="%1.%2.%3.%4."/>
      <w:lvlJc w:val="left"/>
      <w:pPr>
        <w:ind w:left="1728" w:hanging="648"/>
      </w:pPr>
      <w:rPr>
        <w:rFonts w:cs="Times New Roman"/>
      </w:rPr>
    </w:lvl>
    <w:lvl w:ilvl="4" w:tentative="0">
      <w:start w:val="1"/>
      <w:numFmt w:val="decimal"/>
      <w:lvlText w:val="%1.%2.%3.%4.%5."/>
      <w:lvlJc w:val="left"/>
      <w:pPr>
        <w:ind w:left="2232" w:hanging="792"/>
      </w:pPr>
      <w:rPr>
        <w:rFonts w:cs="Times New Roman"/>
      </w:rPr>
    </w:lvl>
    <w:lvl w:ilvl="5" w:tentative="0">
      <w:start w:val="1"/>
      <w:numFmt w:val="decimal"/>
      <w:lvlText w:val="%1.%2.%3.%4.%5.%6."/>
      <w:lvlJc w:val="left"/>
      <w:pPr>
        <w:ind w:left="2736" w:hanging="936"/>
      </w:pPr>
      <w:rPr>
        <w:rFonts w:cs="Times New Roman"/>
      </w:rPr>
    </w:lvl>
    <w:lvl w:ilvl="6" w:tentative="0">
      <w:start w:val="1"/>
      <w:numFmt w:val="decimal"/>
      <w:lvlText w:val="%1.%2.%3.%4.%5.%6.%7."/>
      <w:lvlJc w:val="left"/>
      <w:pPr>
        <w:ind w:left="3240" w:hanging="1080"/>
      </w:pPr>
      <w:rPr>
        <w:rFonts w:cs="Times New Roman"/>
      </w:rPr>
    </w:lvl>
    <w:lvl w:ilvl="7" w:tentative="0">
      <w:start w:val="1"/>
      <w:numFmt w:val="decimal"/>
      <w:lvlText w:val="%1.%2.%3.%4.%5.%6.%7.%8."/>
      <w:lvlJc w:val="left"/>
      <w:pPr>
        <w:ind w:left="3744" w:hanging="1224"/>
      </w:pPr>
      <w:rPr>
        <w:rFonts w:cs="Times New Roman"/>
      </w:rPr>
    </w:lvl>
    <w:lvl w:ilvl="8" w:tentative="0">
      <w:start w:val="1"/>
      <w:numFmt w:val="decimal"/>
      <w:lvlText w:val="%1.%2.%3.%4.%5.%6.%7.%8.%9."/>
      <w:lvlJc w:val="left"/>
      <w:pPr>
        <w:ind w:left="4320" w:hanging="1440"/>
      </w:pPr>
      <w:rPr>
        <w:rFonts w:cs="Times New Roman"/>
      </w:rPr>
    </w:lvl>
  </w:abstractNum>
  <w:num w:numId="1">
    <w:abstractNumId w:val="32"/>
  </w:num>
  <w:num w:numId="2">
    <w:abstractNumId w:val="66"/>
  </w:num>
  <w:num w:numId="3">
    <w:abstractNumId w:val="14"/>
  </w:num>
  <w:num w:numId="4">
    <w:abstractNumId w:val="0"/>
  </w:num>
  <w:num w:numId="5">
    <w:abstractNumId w:val="24"/>
  </w:num>
  <w:num w:numId="6">
    <w:abstractNumId w:val="63"/>
  </w:num>
  <w:num w:numId="7">
    <w:abstractNumId w:val="61"/>
  </w:num>
  <w:num w:numId="8">
    <w:abstractNumId w:val="10"/>
  </w:num>
  <w:num w:numId="9">
    <w:abstractNumId w:val="53"/>
  </w:num>
  <w:num w:numId="10">
    <w:abstractNumId w:val="33"/>
  </w:num>
  <w:num w:numId="11">
    <w:abstractNumId w:val="40"/>
  </w:num>
  <w:num w:numId="12">
    <w:abstractNumId w:val="50"/>
  </w:num>
  <w:num w:numId="13">
    <w:abstractNumId w:val="64"/>
  </w:num>
  <w:num w:numId="14">
    <w:abstractNumId w:val="45"/>
  </w:num>
  <w:num w:numId="15">
    <w:abstractNumId w:val="13"/>
  </w:num>
  <w:num w:numId="16">
    <w:abstractNumId w:val="42"/>
  </w:num>
  <w:num w:numId="17">
    <w:abstractNumId w:val="62"/>
  </w:num>
  <w:num w:numId="18">
    <w:abstractNumId w:val="56"/>
  </w:num>
  <w:num w:numId="19">
    <w:abstractNumId w:val="15"/>
  </w:num>
  <w:num w:numId="20">
    <w:abstractNumId w:val="51"/>
  </w:num>
  <w:num w:numId="21">
    <w:abstractNumId w:val="36"/>
  </w:num>
  <w:num w:numId="22">
    <w:abstractNumId w:val="12"/>
  </w:num>
  <w:num w:numId="23">
    <w:abstractNumId w:val="54"/>
  </w:num>
  <w:num w:numId="24">
    <w:abstractNumId w:val="20"/>
  </w:num>
  <w:num w:numId="25">
    <w:abstractNumId w:val="5"/>
  </w:num>
  <w:num w:numId="26">
    <w:abstractNumId w:val="21"/>
  </w:num>
  <w:num w:numId="27">
    <w:abstractNumId w:val="26"/>
  </w:num>
  <w:num w:numId="28">
    <w:abstractNumId w:val="7"/>
  </w:num>
  <w:num w:numId="29">
    <w:abstractNumId w:val="39"/>
  </w:num>
  <w:num w:numId="30">
    <w:abstractNumId w:val="52"/>
  </w:num>
  <w:num w:numId="31">
    <w:abstractNumId w:val="47"/>
  </w:num>
  <w:num w:numId="32">
    <w:abstractNumId w:val="59"/>
  </w:num>
  <w:num w:numId="33">
    <w:abstractNumId w:val="58"/>
    <w:lvlOverride w:ilvl="0">
      <w:lvl w:ilvl="0" w:tentative="1">
        <w:start w:val="1"/>
        <w:numFmt w:val="lowerLetter"/>
        <w:lvlText w:val="%1)"/>
        <w:lvlJc w:val="left"/>
        <w:pPr>
          <w:ind w:left="3780" w:hanging="360"/>
        </w:pPr>
        <w:rPr>
          <w:b/>
        </w:rPr>
      </w:lvl>
    </w:lvlOverride>
    <w:lvlOverride w:ilvl="1">
      <w:lvl w:ilvl="1" w:tentative="1">
        <w:start w:val="1"/>
        <w:numFmt w:val="lowerLetter"/>
        <w:lvlText w:val="%2."/>
        <w:lvlJc w:val="left"/>
        <w:pPr>
          <w:ind w:left="4500" w:hanging="360"/>
        </w:pPr>
      </w:lvl>
    </w:lvlOverride>
    <w:lvlOverride w:ilvl="2">
      <w:lvl w:ilvl="2" w:tentative="1">
        <w:start w:val="1"/>
        <w:numFmt w:val="lowerRoman"/>
        <w:lvlText w:val="%3."/>
        <w:lvlJc w:val="right"/>
        <w:pPr>
          <w:ind w:left="5220" w:hanging="180"/>
        </w:pPr>
      </w:lvl>
    </w:lvlOverride>
    <w:lvlOverride w:ilvl="3">
      <w:lvl w:ilvl="3" w:tentative="1">
        <w:start w:val="1"/>
        <w:numFmt w:val="decimal"/>
        <w:lvlText w:val="%4."/>
        <w:lvlJc w:val="left"/>
        <w:pPr>
          <w:ind w:left="5940" w:hanging="360"/>
        </w:pPr>
      </w:lvl>
    </w:lvlOverride>
    <w:lvlOverride w:ilvl="4">
      <w:lvl w:ilvl="4" w:tentative="1">
        <w:start w:val="1"/>
        <w:numFmt w:val="lowerLetter"/>
        <w:lvlText w:val="%5."/>
        <w:lvlJc w:val="left"/>
        <w:pPr>
          <w:ind w:left="6660" w:hanging="360"/>
        </w:pPr>
      </w:lvl>
    </w:lvlOverride>
    <w:lvlOverride w:ilvl="5">
      <w:lvl w:ilvl="5" w:tentative="1">
        <w:start w:val="1"/>
        <w:numFmt w:val="lowerRoman"/>
        <w:lvlText w:val="%6."/>
        <w:lvlJc w:val="right"/>
        <w:pPr>
          <w:ind w:left="7380" w:hanging="180"/>
        </w:pPr>
      </w:lvl>
    </w:lvlOverride>
    <w:lvlOverride w:ilvl="6">
      <w:lvl w:ilvl="6" w:tentative="1">
        <w:start w:val="1"/>
        <w:numFmt w:val="decimal"/>
        <w:lvlText w:val="%7."/>
        <w:lvlJc w:val="left"/>
        <w:pPr>
          <w:ind w:left="8100" w:hanging="360"/>
        </w:pPr>
      </w:lvl>
    </w:lvlOverride>
    <w:lvlOverride w:ilvl="7">
      <w:lvl w:ilvl="7" w:tentative="1">
        <w:start w:val="1"/>
        <w:numFmt w:val="lowerLetter"/>
        <w:lvlText w:val="%8."/>
        <w:lvlJc w:val="left"/>
        <w:pPr>
          <w:ind w:left="8820" w:hanging="360"/>
        </w:pPr>
      </w:lvl>
    </w:lvlOverride>
    <w:lvlOverride w:ilvl="8">
      <w:lvl w:ilvl="8" w:tentative="1">
        <w:start w:val="1"/>
        <w:numFmt w:val="lowerRoman"/>
        <w:lvlText w:val="%9."/>
        <w:lvlJc w:val="right"/>
        <w:pPr>
          <w:ind w:left="9540" w:hanging="180"/>
        </w:pPr>
      </w:lvl>
    </w:lvlOverride>
  </w:num>
  <w:num w:numId="34">
    <w:abstractNumId w:val="38"/>
  </w:num>
  <w:num w:numId="35">
    <w:abstractNumId w:val="9"/>
  </w:num>
  <w:num w:numId="36">
    <w:abstractNumId w:val="49"/>
  </w:num>
  <w:num w:numId="37">
    <w:abstractNumId w:val="55"/>
  </w:num>
  <w:num w:numId="38">
    <w:abstractNumId w:val="8"/>
  </w:num>
  <w:num w:numId="39">
    <w:abstractNumId w:val="37"/>
  </w:num>
  <w:num w:numId="40">
    <w:abstractNumId w:val="28"/>
  </w:num>
  <w:num w:numId="41">
    <w:abstractNumId w:val="19"/>
  </w:num>
  <w:num w:numId="42">
    <w:abstractNumId w:val="48"/>
  </w:num>
  <w:num w:numId="43">
    <w:abstractNumId w:val="35"/>
  </w:num>
  <w:num w:numId="44">
    <w:abstractNumId w:val="27"/>
  </w:num>
  <w:num w:numId="45">
    <w:abstractNumId w:val="30"/>
  </w:num>
  <w:num w:numId="46">
    <w:abstractNumId w:val="60"/>
  </w:num>
  <w:num w:numId="47">
    <w:abstractNumId w:val="11"/>
  </w:num>
  <w:num w:numId="48">
    <w:abstractNumId w:val="31"/>
  </w:num>
  <w:num w:numId="49">
    <w:abstractNumId w:val="43"/>
  </w:num>
  <w:num w:numId="50">
    <w:abstractNumId w:val="18"/>
  </w:num>
  <w:num w:numId="51">
    <w:abstractNumId w:val="1"/>
  </w:num>
  <w:num w:numId="52">
    <w:abstractNumId w:val="2"/>
  </w:num>
  <w:num w:numId="53">
    <w:abstractNumId w:val="3"/>
  </w:num>
  <w:num w:numId="54">
    <w:abstractNumId w:val="4"/>
  </w:num>
  <w:num w:numId="55">
    <w:abstractNumId w:val="57"/>
  </w:num>
  <w:num w:numId="56">
    <w:abstractNumId w:val="65"/>
  </w:num>
  <w:num w:numId="57">
    <w:abstractNumId w:val="23"/>
  </w:num>
  <w:num w:numId="58">
    <w:abstractNumId w:val="34"/>
  </w:num>
  <w:num w:numId="59">
    <w:abstractNumId w:val="29"/>
  </w:num>
  <w:num w:numId="60">
    <w:abstractNumId w:val="6"/>
  </w:num>
  <w:num w:numId="61">
    <w:abstractNumId w:val="17"/>
  </w:num>
  <w:num w:numId="62">
    <w:abstractNumId w:val="16"/>
  </w:num>
  <w:num w:numId="63">
    <w:abstractNumId w:val="22"/>
  </w:num>
  <w:num w:numId="64">
    <w:abstractNumId w:val="46"/>
  </w:num>
  <w:num w:numId="65">
    <w:abstractNumId w:val="41"/>
  </w:num>
  <w:num w:numId="66">
    <w:abstractNumId w:val="44"/>
  </w:num>
  <w:num w:numId="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62E"/>
    <w:rsid w:val="00006106"/>
    <w:rsid w:val="00035F53"/>
    <w:rsid w:val="00074579"/>
    <w:rsid w:val="0008468E"/>
    <w:rsid w:val="00087AF1"/>
    <w:rsid w:val="000B1C2C"/>
    <w:rsid w:val="000D0386"/>
    <w:rsid w:val="000D44EF"/>
    <w:rsid w:val="000E45C5"/>
    <w:rsid w:val="000F2FD6"/>
    <w:rsid w:val="000F5904"/>
    <w:rsid w:val="00101425"/>
    <w:rsid w:val="001063AB"/>
    <w:rsid w:val="0011259E"/>
    <w:rsid w:val="001170FA"/>
    <w:rsid w:val="00120568"/>
    <w:rsid w:val="001260B8"/>
    <w:rsid w:val="00141DEA"/>
    <w:rsid w:val="00151DA1"/>
    <w:rsid w:val="001538E6"/>
    <w:rsid w:val="00156738"/>
    <w:rsid w:val="00180F8E"/>
    <w:rsid w:val="0019143C"/>
    <w:rsid w:val="00191FA8"/>
    <w:rsid w:val="001B374E"/>
    <w:rsid w:val="001D039E"/>
    <w:rsid w:val="001E0532"/>
    <w:rsid w:val="001F5A00"/>
    <w:rsid w:val="00232F2F"/>
    <w:rsid w:val="00236C1D"/>
    <w:rsid w:val="002877D1"/>
    <w:rsid w:val="002B1CC1"/>
    <w:rsid w:val="002B3298"/>
    <w:rsid w:val="002E623E"/>
    <w:rsid w:val="002E6DBC"/>
    <w:rsid w:val="002F62F5"/>
    <w:rsid w:val="00306F45"/>
    <w:rsid w:val="00320F08"/>
    <w:rsid w:val="00322695"/>
    <w:rsid w:val="00336BCE"/>
    <w:rsid w:val="00342A63"/>
    <w:rsid w:val="0035356D"/>
    <w:rsid w:val="00357357"/>
    <w:rsid w:val="00373439"/>
    <w:rsid w:val="00390FAD"/>
    <w:rsid w:val="003A52AA"/>
    <w:rsid w:val="003D2E7D"/>
    <w:rsid w:val="003F224A"/>
    <w:rsid w:val="003F2366"/>
    <w:rsid w:val="00460592"/>
    <w:rsid w:val="00460A14"/>
    <w:rsid w:val="00466358"/>
    <w:rsid w:val="00480968"/>
    <w:rsid w:val="0048429A"/>
    <w:rsid w:val="004F4535"/>
    <w:rsid w:val="00503ADA"/>
    <w:rsid w:val="00505810"/>
    <w:rsid w:val="00513E3C"/>
    <w:rsid w:val="00527990"/>
    <w:rsid w:val="00541E0E"/>
    <w:rsid w:val="00542CF9"/>
    <w:rsid w:val="00560E44"/>
    <w:rsid w:val="00563ECA"/>
    <w:rsid w:val="0056571E"/>
    <w:rsid w:val="005675CE"/>
    <w:rsid w:val="005A0FCC"/>
    <w:rsid w:val="005B4D06"/>
    <w:rsid w:val="005F2B2E"/>
    <w:rsid w:val="00616BA5"/>
    <w:rsid w:val="00627B37"/>
    <w:rsid w:val="00640328"/>
    <w:rsid w:val="00640CDE"/>
    <w:rsid w:val="00642DBA"/>
    <w:rsid w:val="00646A41"/>
    <w:rsid w:val="006613D1"/>
    <w:rsid w:val="006613E4"/>
    <w:rsid w:val="00687646"/>
    <w:rsid w:val="00696780"/>
    <w:rsid w:val="006D423B"/>
    <w:rsid w:val="007130B9"/>
    <w:rsid w:val="00730929"/>
    <w:rsid w:val="007523E2"/>
    <w:rsid w:val="00764791"/>
    <w:rsid w:val="007866BC"/>
    <w:rsid w:val="007A4917"/>
    <w:rsid w:val="007A73F8"/>
    <w:rsid w:val="007B40AF"/>
    <w:rsid w:val="007E14E9"/>
    <w:rsid w:val="007E51EE"/>
    <w:rsid w:val="007E5D6E"/>
    <w:rsid w:val="007F6B90"/>
    <w:rsid w:val="0081229D"/>
    <w:rsid w:val="00816760"/>
    <w:rsid w:val="00820FE5"/>
    <w:rsid w:val="0082690D"/>
    <w:rsid w:val="00874D01"/>
    <w:rsid w:val="008B1D5D"/>
    <w:rsid w:val="00921DC0"/>
    <w:rsid w:val="00946DB9"/>
    <w:rsid w:val="00947541"/>
    <w:rsid w:val="0094789B"/>
    <w:rsid w:val="00955A7E"/>
    <w:rsid w:val="00960786"/>
    <w:rsid w:val="009647B3"/>
    <w:rsid w:val="009659B8"/>
    <w:rsid w:val="00972C01"/>
    <w:rsid w:val="00991B0E"/>
    <w:rsid w:val="00997FC5"/>
    <w:rsid w:val="009B47F7"/>
    <w:rsid w:val="009B5B19"/>
    <w:rsid w:val="009B7D23"/>
    <w:rsid w:val="009C5289"/>
    <w:rsid w:val="009E310E"/>
    <w:rsid w:val="009F34A3"/>
    <w:rsid w:val="009F60C7"/>
    <w:rsid w:val="00A12995"/>
    <w:rsid w:val="00A367E3"/>
    <w:rsid w:val="00A60E50"/>
    <w:rsid w:val="00A610EE"/>
    <w:rsid w:val="00A64BCD"/>
    <w:rsid w:val="00A81C54"/>
    <w:rsid w:val="00A843F9"/>
    <w:rsid w:val="00A87019"/>
    <w:rsid w:val="00A9317A"/>
    <w:rsid w:val="00AC162E"/>
    <w:rsid w:val="00AF5765"/>
    <w:rsid w:val="00B045E2"/>
    <w:rsid w:val="00B07E2E"/>
    <w:rsid w:val="00B47113"/>
    <w:rsid w:val="00B84CF1"/>
    <w:rsid w:val="00B86F86"/>
    <w:rsid w:val="00BC5116"/>
    <w:rsid w:val="00BE15F2"/>
    <w:rsid w:val="00BE4ADD"/>
    <w:rsid w:val="00C13A27"/>
    <w:rsid w:val="00C13D71"/>
    <w:rsid w:val="00C30A15"/>
    <w:rsid w:val="00C51AA0"/>
    <w:rsid w:val="00C70A4E"/>
    <w:rsid w:val="00C70C35"/>
    <w:rsid w:val="00C85F05"/>
    <w:rsid w:val="00CA4515"/>
    <w:rsid w:val="00CC6D50"/>
    <w:rsid w:val="00D01DD8"/>
    <w:rsid w:val="00D336E5"/>
    <w:rsid w:val="00D34862"/>
    <w:rsid w:val="00D44116"/>
    <w:rsid w:val="00D5114C"/>
    <w:rsid w:val="00D741A3"/>
    <w:rsid w:val="00D8079B"/>
    <w:rsid w:val="00D819C3"/>
    <w:rsid w:val="00D820EA"/>
    <w:rsid w:val="00DC4160"/>
    <w:rsid w:val="00DF6F1D"/>
    <w:rsid w:val="00E05310"/>
    <w:rsid w:val="00E142CD"/>
    <w:rsid w:val="00E20A1C"/>
    <w:rsid w:val="00E22C44"/>
    <w:rsid w:val="00E276E6"/>
    <w:rsid w:val="00E40048"/>
    <w:rsid w:val="00E40E79"/>
    <w:rsid w:val="00E70DF4"/>
    <w:rsid w:val="00E73660"/>
    <w:rsid w:val="00E80876"/>
    <w:rsid w:val="00E80910"/>
    <w:rsid w:val="00E841C2"/>
    <w:rsid w:val="00EA5EBF"/>
    <w:rsid w:val="00EA6502"/>
    <w:rsid w:val="00EB1D40"/>
    <w:rsid w:val="00ED7266"/>
    <w:rsid w:val="00EF5859"/>
    <w:rsid w:val="00F0464C"/>
    <w:rsid w:val="00F36805"/>
    <w:rsid w:val="00F420C3"/>
    <w:rsid w:val="00F62A8F"/>
    <w:rsid w:val="00F90293"/>
    <w:rsid w:val="00FA0AC9"/>
    <w:rsid w:val="00FA1339"/>
    <w:rsid w:val="00FA3F95"/>
    <w:rsid w:val="00FA537C"/>
    <w:rsid w:val="00FC6AD9"/>
    <w:rsid w:val="00FD78CD"/>
    <w:rsid w:val="19831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qFormat="1" w:uiPriority="0" w:semiHidden="0" w:name="footnote text"/>
    <w:lsdException w:unhideWhenUsed="0"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0" w:semiHidden="0"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99"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ro-RO" w:eastAsia="en-US" w:bidi="ar-SA"/>
    </w:rPr>
  </w:style>
  <w:style w:type="paragraph" w:styleId="2">
    <w:name w:val="heading 1"/>
    <w:basedOn w:val="1"/>
    <w:next w:val="1"/>
    <w:link w:val="38"/>
    <w:qFormat/>
    <w:uiPriority w:val="0"/>
    <w:pPr>
      <w:keepNext/>
      <w:numPr>
        <w:ilvl w:val="0"/>
        <w:numId w:val="1"/>
      </w:numPr>
      <w:spacing w:after="240" w:line="312" w:lineRule="auto"/>
      <w:jc w:val="center"/>
      <w:outlineLvl w:val="0"/>
    </w:pPr>
    <w:rPr>
      <w:rFonts w:ascii="Arial" w:hAnsi="Arial" w:eastAsia="Times New Roman" w:cs="Arial"/>
      <w:b/>
      <w:bCs/>
      <w:kern w:val="32"/>
      <w:sz w:val="18"/>
      <w:szCs w:val="18"/>
    </w:rPr>
  </w:style>
  <w:style w:type="paragraph" w:styleId="3">
    <w:name w:val="heading 2"/>
    <w:basedOn w:val="1"/>
    <w:next w:val="1"/>
    <w:link w:val="39"/>
    <w:qFormat/>
    <w:uiPriority w:val="9"/>
    <w:pPr>
      <w:keepNext/>
      <w:spacing w:before="240" w:after="60"/>
      <w:outlineLvl w:val="1"/>
    </w:pPr>
    <w:rPr>
      <w:rFonts w:ascii="Cambria" w:hAnsi="Cambria" w:eastAsia="Times New Roman"/>
      <w:b/>
      <w:bCs/>
      <w:i/>
      <w:iCs/>
      <w:sz w:val="28"/>
      <w:szCs w:val="28"/>
      <w:lang w:val="en-US"/>
    </w:rPr>
  </w:style>
  <w:style w:type="paragraph" w:styleId="4">
    <w:name w:val="heading 3"/>
    <w:basedOn w:val="1"/>
    <w:next w:val="1"/>
    <w:link w:val="40"/>
    <w:qFormat/>
    <w:uiPriority w:val="0"/>
    <w:pPr>
      <w:keepNext/>
      <w:spacing w:before="240" w:after="60"/>
      <w:outlineLvl w:val="2"/>
    </w:pPr>
    <w:rPr>
      <w:rFonts w:ascii="Cambria" w:hAnsi="Cambria" w:eastAsia="Times New Roman"/>
      <w:b/>
      <w:bCs/>
      <w:sz w:val="26"/>
      <w:szCs w:val="26"/>
      <w:lang w:val="en-US"/>
    </w:rPr>
  </w:style>
  <w:style w:type="paragraph" w:styleId="5">
    <w:name w:val="heading 4"/>
    <w:basedOn w:val="1"/>
    <w:next w:val="1"/>
    <w:link w:val="41"/>
    <w:qFormat/>
    <w:uiPriority w:val="9"/>
    <w:pPr>
      <w:keepNext/>
      <w:spacing w:before="240" w:after="60"/>
      <w:outlineLvl w:val="3"/>
    </w:pPr>
    <w:rPr>
      <w:rFonts w:eastAsia="Times New Roman"/>
      <w:b/>
      <w:bCs/>
      <w:sz w:val="28"/>
      <w:szCs w:val="28"/>
      <w:lang w:val="en-US"/>
    </w:rPr>
  </w:style>
  <w:style w:type="paragraph" w:styleId="6">
    <w:name w:val="heading 5"/>
    <w:basedOn w:val="1"/>
    <w:next w:val="1"/>
    <w:link w:val="42"/>
    <w:qFormat/>
    <w:uiPriority w:val="9"/>
    <w:pPr>
      <w:spacing w:before="240" w:after="60"/>
      <w:outlineLvl w:val="4"/>
    </w:pPr>
    <w:rPr>
      <w:rFonts w:eastAsia="Times New Roman"/>
      <w:b/>
      <w:bCs/>
      <w:i/>
      <w:iCs/>
      <w:sz w:val="26"/>
      <w:szCs w:val="26"/>
      <w:lang w:val="en-US"/>
    </w:rPr>
  </w:style>
  <w:style w:type="paragraph" w:styleId="7">
    <w:name w:val="heading 6"/>
    <w:basedOn w:val="1"/>
    <w:next w:val="1"/>
    <w:link w:val="43"/>
    <w:qFormat/>
    <w:uiPriority w:val="9"/>
    <w:pPr>
      <w:spacing w:before="240" w:after="60"/>
      <w:outlineLvl w:val="5"/>
    </w:pPr>
    <w:rPr>
      <w:rFonts w:eastAsia="Times New Roman"/>
      <w:b/>
      <w:bCs/>
      <w:lang w:val="en-US"/>
    </w:rPr>
  </w:style>
  <w:style w:type="paragraph" w:styleId="8">
    <w:name w:val="heading 7"/>
    <w:basedOn w:val="1"/>
    <w:next w:val="1"/>
    <w:link w:val="44"/>
    <w:qFormat/>
    <w:uiPriority w:val="9"/>
    <w:pPr>
      <w:spacing w:before="240" w:after="60"/>
      <w:outlineLvl w:val="6"/>
    </w:pPr>
    <w:rPr>
      <w:rFonts w:eastAsia="Times New Roman"/>
      <w:sz w:val="24"/>
      <w:szCs w:val="24"/>
      <w:lang w:val="en-US"/>
    </w:rPr>
  </w:style>
  <w:style w:type="paragraph" w:styleId="9">
    <w:name w:val="heading 8"/>
    <w:basedOn w:val="1"/>
    <w:next w:val="1"/>
    <w:link w:val="45"/>
    <w:qFormat/>
    <w:uiPriority w:val="9"/>
    <w:pPr>
      <w:spacing w:before="240" w:after="60"/>
      <w:outlineLvl w:val="7"/>
    </w:pPr>
    <w:rPr>
      <w:rFonts w:eastAsia="Times New Roman"/>
      <w:i/>
      <w:iCs/>
      <w:sz w:val="24"/>
      <w:szCs w:val="24"/>
      <w:lang w:val="en-US"/>
    </w:rPr>
  </w:style>
  <w:style w:type="paragraph" w:styleId="10">
    <w:name w:val="heading 9"/>
    <w:basedOn w:val="1"/>
    <w:next w:val="1"/>
    <w:link w:val="46"/>
    <w:qFormat/>
    <w:uiPriority w:val="9"/>
    <w:pPr>
      <w:spacing w:before="240" w:after="60"/>
      <w:outlineLvl w:val="8"/>
    </w:pPr>
    <w:rPr>
      <w:rFonts w:ascii="Cambria" w:hAnsi="Cambria" w:eastAsia="Times New Roman"/>
      <w:lang w:val="en-US"/>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51"/>
    <w:semiHidden/>
    <w:unhideWhenUsed/>
    <w:uiPriority w:val="99"/>
    <w:pPr>
      <w:spacing w:after="0" w:line="240" w:lineRule="auto"/>
    </w:pPr>
    <w:rPr>
      <w:rFonts w:ascii="Tahoma" w:hAnsi="Tahoma" w:eastAsia="Times New Roman"/>
      <w:sz w:val="16"/>
      <w:szCs w:val="16"/>
      <w:lang w:val="en-US"/>
    </w:rPr>
  </w:style>
  <w:style w:type="paragraph" w:styleId="14">
    <w:name w:val="Body Text"/>
    <w:basedOn w:val="1"/>
    <w:link w:val="57"/>
    <w:uiPriority w:val="99"/>
    <w:pPr>
      <w:spacing w:after="120" w:line="240" w:lineRule="auto"/>
      <w:ind w:left="851"/>
    </w:pPr>
    <w:rPr>
      <w:rFonts w:ascii="Times New Roman" w:hAnsi="Times New Roman" w:eastAsia="Times New Roman"/>
      <w:sz w:val="24"/>
      <w:szCs w:val="24"/>
      <w:lang w:val="zh-CN"/>
    </w:rPr>
  </w:style>
  <w:style w:type="paragraph" w:styleId="15">
    <w:name w:val="Body Text Indent"/>
    <w:basedOn w:val="1"/>
    <w:link w:val="67"/>
    <w:uiPriority w:val="0"/>
    <w:pPr>
      <w:spacing w:after="120"/>
      <w:ind w:left="360"/>
    </w:pPr>
    <w:rPr>
      <w:rFonts w:eastAsia="Times New Roman"/>
      <w:lang w:val="en-US"/>
    </w:rPr>
  </w:style>
  <w:style w:type="paragraph" w:styleId="16">
    <w:name w:val="caption"/>
    <w:basedOn w:val="1"/>
    <w:next w:val="1"/>
    <w:link w:val="76"/>
    <w:qFormat/>
    <w:uiPriority w:val="0"/>
    <w:rPr>
      <w:rFonts w:eastAsia="Times New Roman"/>
      <w:b/>
      <w:bCs/>
      <w:sz w:val="20"/>
      <w:szCs w:val="20"/>
      <w:lang w:val="en-US"/>
    </w:rPr>
  </w:style>
  <w:style w:type="character" w:styleId="17">
    <w:name w:val="annotation reference"/>
    <w:qFormat/>
    <w:uiPriority w:val="99"/>
    <w:rPr>
      <w:rFonts w:cs="Times New Roman"/>
      <w:sz w:val="16"/>
      <w:szCs w:val="16"/>
    </w:rPr>
  </w:style>
  <w:style w:type="paragraph" w:styleId="18">
    <w:name w:val="annotation text"/>
    <w:basedOn w:val="1"/>
    <w:link w:val="53"/>
    <w:uiPriority w:val="99"/>
    <w:pPr>
      <w:overflowPunct w:val="0"/>
      <w:autoSpaceDE w:val="0"/>
      <w:autoSpaceDN w:val="0"/>
      <w:adjustRightInd w:val="0"/>
      <w:spacing w:after="100" w:afterAutospacing="1" w:line="240" w:lineRule="auto"/>
      <w:ind w:left="851"/>
    </w:pPr>
    <w:rPr>
      <w:rFonts w:ascii="Times New Roman" w:hAnsi="Times New Roman" w:eastAsia="Times New Roman"/>
      <w:sz w:val="20"/>
      <w:szCs w:val="20"/>
      <w:lang w:val="en-US"/>
    </w:rPr>
  </w:style>
  <w:style w:type="paragraph" w:styleId="19">
    <w:name w:val="annotation subject"/>
    <w:basedOn w:val="18"/>
    <w:next w:val="18"/>
    <w:link w:val="55"/>
    <w:semiHidden/>
    <w:unhideWhenUsed/>
    <w:qFormat/>
    <w:uiPriority w:val="99"/>
    <w:pPr>
      <w:overflowPunct/>
      <w:autoSpaceDE/>
      <w:autoSpaceDN/>
      <w:adjustRightInd/>
      <w:spacing w:after="200" w:afterAutospacing="0"/>
      <w:ind w:left="0"/>
    </w:pPr>
    <w:rPr>
      <w:b/>
      <w:bCs/>
    </w:rPr>
  </w:style>
  <w:style w:type="paragraph" w:styleId="20">
    <w:name w:val="footer"/>
    <w:basedOn w:val="1"/>
    <w:link w:val="50"/>
    <w:unhideWhenUsed/>
    <w:qFormat/>
    <w:uiPriority w:val="99"/>
    <w:pPr>
      <w:tabs>
        <w:tab w:val="center" w:pos="4536"/>
        <w:tab w:val="right" w:pos="9072"/>
      </w:tabs>
      <w:spacing w:after="0" w:line="240" w:lineRule="auto"/>
    </w:pPr>
    <w:rPr>
      <w:rFonts w:eastAsia="Times New Roman"/>
      <w:lang w:val="en-US"/>
    </w:rPr>
  </w:style>
  <w:style w:type="character" w:styleId="21">
    <w:name w:val="footnote reference"/>
    <w:unhideWhenUsed/>
    <w:uiPriority w:val="0"/>
    <w:rPr>
      <w:vertAlign w:val="superscript"/>
    </w:rPr>
  </w:style>
  <w:style w:type="paragraph" w:styleId="22">
    <w:name w:val="footnote text"/>
    <w:basedOn w:val="1"/>
    <w:link w:val="81"/>
    <w:unhideWhenUsed/>
    <w:qFormat/>
    <w:uiPriority w:val="0"/>
    <w:pPr>
      <w:jc w:val="both"/>
    </w:pPr>
    <w:rPr>
      <w:rFonts w:ascii="Times New Roman" w:hAnsi="Times New Roman" w:eastAsia="Times New Roman"/>
      <w:sz w:val="20"/>
      <w:szCs w:val="20"/>
      <w:lang w:val="zh-CN" w:eastAsia="zh-CN"/>
    </w:rPr>
  </w:style>
  <w:style w:type="paragraph" w:styleId="23">
    <w:name w:val="header"/>
    <w:basedOn w:val="1"/>
    <w:link w:val="49"/>
    <w:unhideWhenUsed/>
    <w:qFormat/>
    <w:uiPriority w:val="99"/>
    <w:pPr>
      <w:tabs>
        <w:tab w:val="center" w:pos="4536"/>
        <w:tab w:val="right" w:pos="9072"/>
      </w:tabs>
      <w:spacing w:after="0" w:line="240" w:lineRule="auto"/>
    </w:pPr>
    <w:rPr>
      <w:rFonts w:eastAsia="Times New Roman"/>
      <w:lang w:val="en-US"/>
    </w:rPr>
  </w:style>
  <w:style w:type="character" w:styleId="24">
    <w:name w:val="Hyperlink"/>
    <w:unhideWhenUsed/>
    <w:uiPriority w:val="99"/>
    <w:rPr>
      <w:rFonts w:cs="Times New Roman"/>
      <w:color w:val="0000FF"/>
      <w:u w:val="single"/>
    </w:rPr>
  </w:style>
  <w:style w:type="paragraph" w:styleId="25">
    <w:name w:val="Normal (Web)"/>
    <w:basedOn w:val="1"/>
    <w:unhideWhenUsed/>
    <w:qFormat/>
    <w:uiPriority w:val="99"/>
    <w:pPr>
      <w:spacing w:before="100" w:beforeAutospacing="1" w:after="100" w:afterAutospacing="1" w:line="240" w:lineRule="auto"/>
    </w:pPr>
    <w:rPr>
      <w:rFonts w:ascii="Times New Roman" w:hAnsi="Times New Roman" w:eastAsia="Times New Roman"/>
      <w:sz w:val="24"/>
      <w:szCs w:val="24"/>
      <w:lang w:val="en-IE" w:eastAsia="en-IE"/>
    </w:rPr>
  </w:style>
  <w:style w:type="character" w:styleId="26">
    <w:name w:val="Strong"/>
    <w:qFormat/>
    <w:uiPriority w:val="22"/>
    <w:rPr>
      <w:rFonts w:cs="Times New Roman"/>
      <w:b/>
      <w:bCs/>
    </w:rPr>
  </w:style>
  <w:style w:type="table" w:styleId="27">
    <w:name w:val="Table Grid"/>
    <w:basedOn w:val="12"/>
    <w:uiPriority w:val="59"/>
    <w:pPr>
      <w:spacing w:after="0" w:line="240" w:lineRule="auto"/>
    </w:pPr>
    <w:rPr>
      <w:rFonts w:ascii="Calibri" w:hAnsi="Calibri" w:eastAsia="Times New Roman" w:cs="Calibri"/>
      <w:sz w:val="20"/>
      <w:szCs w:val="20"/>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8">
    <w:name w:val="Title"/>
    <w:basedOn w:val="1"/>
    <w:link w:val="47"/>
    <w:qFormat/>
    <w:uiPriority w:val="10"/>
    <w:pPr>
      <w:spacing w:before="240" w:after="60"/>
      <w:jc w:val="center"/>
      <w:outlineLvl w:val="0"/>
    </w:pPr>
    <w:rPr>
      <w:rFonts w:ascii="Cambria" w:hAnsi="Cambria" w:eastAsia="Times New Roman"/>
      <w:b/>
      <w:bCs/>
      <w:kern w:val="28"/>
      <w:sz w:val="32"/>
      <w:szCs w:val="32"/>
      <w:lang w:val="en-US"/>
    </w:rPr>
  </w:style>
  <w:style w:type="paragraph" w:styleId="29">
    <w:name w:val="toc 1"/>
    <w:basedOn w:val="1"/>
    <w:next w:val="1"/>
    <w:autoRedefine/>
    <w:unhideWhenUsed/>
    <w:qFormat/>
    <w:uiPriority w:val="39"/>
    <w:pPr>
      <w:tabs>
        <w:tab w:val="right" w:leader="dot" w:pos="9060"/>
      </w:tabs>
      <w:spacing w:after="240" w:line="312" w:lineRule="auto"/>
      <w:ind w:left="14" w:hanging="14"/>
    </w:pPr>
    <w:rPr>
      <w:rFonts w:ascii="Verdana" w:hAnsi="Verdana" w:eastAsia="Times New Roman"/>
      <w:b/>
      <w:bCs/>
      <w:sz w:val="18"/>
      <w:szCs w:val="18"/>
    </w:rPr>
  </w:style>
  <w:style w:type="paragraph" w:styleId="30">
    <w:name w:val="toc 2"/>
    <w:basedOn w:val="1"/>
    <w:next w:val="1"/>
    <w:autoRedefine/>
    <w:unhideWhenUsed/>
    <w:qFormat/>
    <w:uiPriority w:val="39"/>
    <w:pPr>
      <w:spacing w:after="100"/>
      <w:ind w:left="220"/>
    </w:pPr>
    <w:rPr>
      <w:rFonts w:eastAsia="Times New Roman"/>
      <w:lang w:val="en-US"/>
    </w:rPr>
  </w:style>
  <w:style w:type="paragraph" w:styleId="31">
    <w:name w:val="toc 3"/>
    <w:basedOn w:val="1"/>
    <w:next w:val="1"/>
    <w:autoRedefine/>
    <w:unhideWhenUsed/>
    <w:qFormat/>
    <w:uiPriority w:val="39"/>
    <w:pPr>
      <w:spacing w:after="100"/>
      <w:ind w:left="440"/>
    </w:pPr>
    <w:rPr>
      <w:rFonts w:eastAsia="Times New Roman"/>
      <w:lang w:val="en-US"/>
    </w:rPr>
  </w:style>
  <w:style w:type="paragraph" w:styleId="32">
    <w:name w:val="toc 4"/>
    <w:basedOn w:val="1"/>
    <w:next w:val="1"/>
    <w:autoRedefine/>
    <w:unhideWhenUsed/>
    <w:uiPriority w:val="39"/>
    <w:pPr>
      <w:spacing w:after="100"/>
      <w:ind w:left="660"/>
    </w:pPr>
    <w:rPr>
      <w:rFonts w:eastAsia="Times New Roman"/>
      <w:lang w:val="en-US"/>
    </w:rPr>
  </w:style>
  <w:style w:type="paragraph" w:styleId="33">
    <w:name w:val="toc 5"/>
    <w:basedOn w:val="1"/>
    <w:next w:val="1"/>
    <w:autoRedefine/>
    <w:unhideWhenUsed/>
    <w:uiPriority w:val="39"/>
    <w:pPr>
      <w:spacing w:after="100"/>
      <w:ind w:left="880"/>
    </w:pPr>
    <w:rPr>
      <w:rFonts w:eastAsia="Times New Roman"/>
      <w:lang w:val="en-US"/>
    </w:rPr>
  </w:style>
  <w:style w:type="paragraph" w:styleId="34">
    <w:name w:val="toc 6"/>
    <w:basedOn w:val="1"/>
    <w:next w:val="1"/>
    <w:autoRedefine/>
    <w:unhideWhenUsed/>
    <w:uiPriority w:val="39"/>
    <w:pPr>
      <w:spacing w:after="100"/>
      <w:ind w:left="1100"/>
    </w:pPr>
    <w:rPr>
      <w:rFonts w:eastAsia="Times New Roman"/>
      <w:lang w:val="en-US"/>
    </w:rPr>
  </w:style>
  <w:style w:type="paragraph" w:styleId="35">
    <w:name w:val="toc 7"/>
    <w:basedOn w:val="1"/>
    <w:next w:val="1"/>
    <w:autoRedefine/>
    <w:unhideWhenUsed/>
    <w:uiPriority w:val="39"/>
    <w:pPr>
      <w:spacing w:after="100"/>
      <w:ind w:left="1320"/>
    </w:pPr>
    <w:rPr>
      <w:rFonts w:eastAsia="Times New Roman"/>
      <w:lang w:val="en-US"/>
    </w:rPr>
  </w:style>
  <w:style w:type="paragraph" w:styleId="36">
    <w:name w:val="toc 8"/>
    <w:basedOn w:val="1"/>
    <w:next w:val="1"/>
    <w:autoRedefine/>
    <w:unhideWhenUsed/>
    <w:uiPriority w:val="39"/>
    <w:pPr>
      <w:spacing w:after="100"/>
      <w:ind w:left="1540"/>
    </w:pPr>
    <w:rPr>
      <w:rFonts w:eastAsia="Times New Roman"/>
      <w:lang w:val="en-US"/>
    </w:rPr>
  </w:style>
  <w:style w:type="paragraph" w:styleId="37">
    <w:name w:val="toc 9"/>
    <w:basedOn w:val="1"/>
    <w:next w:val="1"/>
    <w:autoRedefine/>
    <w:unhideWhenUsed/>
    <w:uiPriority w:val="39"/>
    <w:pPr>
      <w:spacing w:after="100"/>
      <w:ind w:left="1760"/>
    </w:pPr>
    <w:rPr>
      <w:rFonts w:eastAsia="Times New Roman"/>
      <w:lang w:val="en-US"/>
    </w:rPr>
  </w:style>
  <w:style w:type="character" w:customStyle="1" w:styleId="38">
    <w:name w:val="Heading 1 Char"/>
    <w:basedOn w:val="11"/>
    <w:link w:val="2"/>
    <w:qFormat/>
    <w:uiPriority w:val="0"/>
    <w:rPr>
      <w:rFonts w:ascii="Arial" w:hAnsi="Arial" w:eastAsia="Times New Roman" w:cs="Arial"/>
      <w:b/>
      <w:bCs/>
      <w:kern w:val="32"/>
      <w:sz w:val="18"/>
      <w:szCs w:val="18"/>
      <w:lang w:val="ro-RO"/>
    </w:rPr>
  </w:style>
  <w:style w:type="character" w:customStyle="1" w:styleId="39">
    <w:name w:val="Heading 2 Char"/>
    <w:basedOn w:val="11"/>
    <w:link w:val="3"/>
    <w:uiPriority w:val="9"/>
    <w:rPr>
      <w:rFonts w:ascii="Cambria" w:hAnsi="Cambria" w:eastAsia="Times New Roman" w:cs="Times New Roman"/>
      <w:b/>
      <w:bCs/>
      <w:i/>
      <w:iCs/>
      <w:sz w:val="28"/>
      <w:szCs w:val="28"/>
    </w:rPr>
  </w:style>
  <w:style w:type="character" w:customStyle="1" w:styleId="40">
    <w:name w:val="Heading 3 Char"/>
    <w:basedOn w:val="11"/>
    <w:link w:val="4"/>
    <w:qFormat/>
    <w:uiPriority w:val="0"/>
    <w:rPr>
      <w:rFonts w:ascii="Cambria" w:hAnsi="Cambria" w:eastAsia="Times New Roman" w:cs="Times New Roman"/>
      <w:b/>
      <w:bCs/>
      <w:sz w:val="26"/>
      <w:szCs w:val="26"/>
    </w:rPr>
  </w:style>
  <w:style w:type="character" w:customStyle="1" w:styleId="41">
    <w:name w:val="Heading 4 Char"/>
    <w:basedOn w:val="11"/>
    <w:link w:val="5"/>
    <w:uiPriority w:val="9"/>
    <w:rPr>
      <w:rFonts w:ascii="Calibri" w:hAnsi="Calibri" w:eastAsia="Times New Roman" w:cs="Times New Roman"/>
      <w:b/>
      <w:bCs/>
      <w:sz w:val="28"/>
      <w:szCs w:val="28"/>
    </w:rPr>
  </w:style>
  <w:style w:type="character" w:customStyle="1" w:styleId="42">
    <w:name w:val="Heading 5 Char"/>
    <w:basedOn w:val="11"/>
    <w:link w:val="6"/>
    <w:qFormat/>
    <w:uiPriority w:val="9"/>
    <w:rPr>
      <w:rFonts w:ascii="Calibri" w:hAnsi="Calibri" w:eastAsia="Times New Roman" w:cs="Times New Roman"/>
      <w:b/>
      <w:bCs/>
      <w:i/>
      <w:iCs/>
      <w:sz w:val="26"/>
      <w:szCs w:val="26"/>
    </w:rPr>
  </w:style>
  <w:style w:type="character" w:customStyle="1" w:styleId="43">
    <w:name w:val="Heading 6 Char"/>
    <w:basedOn w:val="11"/>
    <w:link w:val="7"/>
    <w:uiPriority w:val="9"/>
    <w:rPr>
      <w:rFonts w:ascii="Calibri" w:hAnsi="Calibri" w:eastAsia="Times New Roman" w:cs="Times New Roman"/>
      <w:b/>
      <w:bCs/>
    </w:rPr>
  </w:style>
  <w:style w:type="character" w:customStyle="1" w:styleId="44">
    <w:name w:val="Heading 7 Char"/>
    <w:basedOn w:val="11"/>
    <w:link w:val="8"/>
    <w:uiPriority w:val="9"/>
    <w:rPr>
      <w:rFonts w:ascii="Calibri" w:hAnsi="Calibri" w:eastAsia="Times New Roman" w:cs="Times New Roman"/>
      <w:sz w:val="24"/>
      <w:szCs w:val="24"/>
    </w:rPr>
  </w:style>
  <w:style w:type="character" w:customStyle="1" w:styleId="45">
    <w:name w:val="Heading 8 Char"/>
    <w:basedOn w:val="11"/>
    <w:link w:val="9"/>
    <w:uiPriority w:val="9"/>
    <w:rPr>
      <w:rFonts w:ascii="Calibri" w:hAnsi="Calibri" w:eastAsia="Times New Roman" w:cs="Times New Roman"/>
      <w:i/>
      <w:iCs/>
      <w:sz w:val="24"/>
      <w:szCs w:val="24"/>
    </w:rPr>
  </w:style>
  <w:style w:type="character" w:customStyle="1" w:styleId="46">
    <w:name w:val="Heading 9 Char"/>
    <w:basedOn w:val="11"/>
    <w:link w:val="10"/>
    <w:qFormat/>
    <w:uiPriority w:val="9"/>
    <w:rPr>
      <w:rFonts w:ascii="Cambria" w:hAnsi="Cambria" w:eastAsia="Times New Roman" w:cs="Times New Roman"/>
    </w:rPr>
  </w:style>
  <w:style w:type="character" w:customStyle="1" w:styleId="47">
    <w:name w:val="Title Char"/>
    <w:basedOn w:val="11"/>
    <w:link w:val="28"/>
    <w:uiPriority w:val="10"/>
    <w:rPr>
      <w:rFonts w:ascii="Cambria" w:hAnsi="Cambria" w:eastAsia="Times New Roman" w:cs="Times New Roman"/>
      <w:b/>
      <w:bCs/>
      <w:kern w:val="28"/>
      <w:sz w:val="32"/>
      <w:szCs w:val="32"/>
    </w:rPr>
  </w:style>
  <w:style w:type="paragraph" w:customStyle="1" w:styleId="48">
    <w:name w:val="Light List - Accent 51"/>
    <w:basedOn w:val="1"/>
    <w:qFormat/>
    <w:uiPriority w:val="34"/>
    <w:pPr>
      <w:ind w:left="708"/>
    </w:pPr>
    <w:rPr>
      <w:rFonts w:eastAsia="Times New Roman"/>
      <w:lang w:val="en-US"/>
    </w:rPr>
  </w:style>
  <w:style w:type="character" w:customStyle="1" w:styleId="49">
    <w:name w:val="Header Char"/>
    <w:basedOn w:val="11"/>
    <w:link w:val="23"/>
    <w:qFormat/>
    <w:uiPriority w:val="99"/>
    <w:rPr>
      <w:rFonts w:ascii="Calibri" w:hAnsi="Calibri" w:eastAsia="Times New Roman" w:cs="Times New Roman"/>
    </w:rPr>
  </w:style>
  <w:style w:type="character" w:customStyle="1" w:styleId="50">
    <w:name w:val="Footer Char"/>
    <w:basedOn w:val="11"/>
    <w:link w:val="20"/>
    <w:uiPriority w:val="99"/>
    <w:rPr>
      <w:rFonts w:ascii="Calibri" w:hAnsi="Calibri" w:eastAsia="Times New Roman" w:cs="Times New Roman"/>
    </w:rPr>
  </w:style>
  <w:style w:type="character" w:customStyle="1" w:styleId="51">
    <w:name w:val="Balloon Text Char"/>
    <w:basedOn w:val="11"/>
    <w:link w:val="13"/>
    <w:semiHidden/>
    <w:qFormat/>
    <w:uiPriority w:val="99"/>
    <w:rPr>
      <w:rFonts w:ascii="Tahoma" w:hAnsi="Tahoma" w:eastAsia="Times New Roman" w:cs="Times New Roman"/>
      <w:sz w:val="16"/>
      <w:szCs w:val="16"/>
    </w:rPr>
  </w:style>
  <w:style w:type="paragraph" w:customStyle="1" w:styleId="52">
    <w:name w:val="Inhaltsverzeichnisüberschrift"/>
    <w:basedOn w:val="2"/>
    <w:next w:val="1"/>
    <w:qFormat/>
    <w:uiPriority w:val="39"/>
    <w:pPr>
      <w:keepLines/>
      <w:numPr>
        <w:numId w:val="2"/>
      </w:numPr>
      <w:spacing w:before="480" w:after="0"/>
      <w:outlineLvl w:val="9"/>
    </w:pPr>
    <w:rPr>
      <w:color w:val="365F91"/>
      <w:kern w:val="0"/>
      <w:sz w:val="28"/>
      <w:szCs w:val="28"/>
    </w:rPr>
  </w:style>
  <w:style w:type="character" w:customStyle="1" w:styleId="53">
    <w:name w:val="Comment Text Char"/>
    <w:basedOn w:val="11"/>
    <w:link w:val="18"/>
    <w:uiPriority w:val="99"/>
    <w:rPr>
      <w:rFonts w:ascii="Times New Roman" w:hAnsi="Times New Roman" w:eastAsia="Times New Roman" w:cs="Times New Roman"/>
      <w:sz w:val="20"/>
      <w:szCs w:val="20"/>
    </w:rPr>
  </w:style>
  <w:style w:type="paragraph" w:customStyle="1" w:styleId="54">
    <w:name w:val="Style"/>
    <w:qFormat/>
    <w:uiPriority w:val="0"/>
    <w:pPr>
      <w:widowControl w:val="0"/>
      <w:autoSpaceDE w:val="0"/>
      <w:autoSpaceDN w:val="0"/>
      <w:adjustRightInd w:val="0"/>
      <w:spacing w:after="0" w:line="240" w:lineRule="auto"/>
    </w:pPr>
    <w:rPr>
      <w:rFonts w:ascii="Arial" w:hAnsi="Arial" w:eastAsia="Times New Roman" w:cs="Arial"/>
      <w:sz w:val="24"/>
      <w:szCs w:val="24"/>
      <w:lang w:val="ro-RO" w:eastAsia="ro-RO" w:bidi="ar-SA"/>
    </w:rPr>
  </w:style>
  <w:style w:type="character" w:customStyle="1" w:styleId="55">
    <w:name w:val="Comment Subject Char"/>
    <w:basedOn w:val="53"/>
    <w:link w:val="19"/>
    <w:semiHidden/>
    <w:qFormat/>
    <w:uiPriority w:val="99"/>
    <w:rPr>
      <w:rFonts w:ascii="Times New Roman" w:hAnsi="Times New Roman" w:eastAsia="Times New Roman" w:cs="Times New Roman"/>
      <w:b/>
      <w:bCs/>
      <w:sz w:val="20"/>
      <w:szCs w:val="20"/>
    </w:rPr>
  </w:style>
  <w:style w:type="paragraph" w:customStyle="1" w:styleId="56">
    <w:name w:val="Style Heading 2"/>
    <w:basedOn w:val="3"/>
    <w:autoRedefine/>
    <w:uiPriority w:val="0"/>
    <w:pPr>
      <w:keepNext w:val="0"/>
      <w:tabs>
        <w:tab w:val="left" w:pos="426"/>
      </w:tabs>
      <w:spacing w:before="120" w:after="0" w:line="240" w:lineRule="auto"/>
      <w:ind w:left="426"/>
      <w:jc w:val="both"/>
    </w:pPr>
    <w:rPr>
      <w:rFonts w:ascii="Arial" w:hAnsi="Arial" w:cs="Arial"/>
      <w:b w:val="0"/>
      <w:bCs w:val="0"/>
      <w:i w:val="0"/>
      <w:iCs w:val="0"/>
      <w:sz w:val="22"/>
      <w:szCs w:val="22"/>
      <w:lang w:val="ro-RO" w:eastAsia="ro-RO"/>
    </w:rPr>
  </w:style>
  <w:style w:type="character" w:customStyle="1" w:styleId="57">
    <w:name w:val="Body Text Char"/>
    <w:basedOn w:val="11"/>
    <w:link w:val="14"/>
    <w:uiPriority w:val="99"/>
    <w:rPr>
      <w:rFonts w:ascii="Times New Roman" w:hAnsi="Times New Roman" w:eastAsia="Times New Roman" w:cs="Times New Roman"/>
      <w:sz w:val="24"/>
      <w:szCs w:val="24"/>
      <w:lang w:val="zh-CN"/>
    </w:rPr>
  </w:style>
  <w:style w:type="paragraph" w:customStyle="1" w:styleId="58">
    <w:name w:val="Default"/>
    <w:uiPriority w:val="0"/>
    <w:pPr>
      <w:autoSpaceDE w:val="0"/>
      <w:autoSpaceDN w:val="0"/>
      <w:adjustRightInd w:val="0"/>
      <w:spacing w:after="0" w:line="240" w:lineRule="auto"/>
    </w:pPr>
    <w:rPr>
      <w:rFonts w:ascii="Times New Roman" w:hAnsi="Times New Roman" w:eastAsia="Calibri" w:cs="Times New Roman"/>
      <w:color w:val="000000"/>
      <w:sz w:val="24"/>
      <w:szCs w:val="24"/>
      <w:lang w:val="ro-RO" w:eastAsia="ro-RO" w:bidi="ar-SA"/>
    </w:rPr>
  </w:style>
  <w:style w:type="character" w:customStyle="1" w:styleId="59">
    <w:name w:val="litera1"/>
    <w:qFormat/>
    <w:uiPriority w:val="0"/>
    <w:rPr>
      <w:b/>
      <w:bCs/>
      <w:color w:val="000000"/>
    </w:rPr>
  </w:style>
  <w:style w:type="paragraph" w:customStyle="1" w:styleId="60">
    <w:name w:val="Light Shading - Accent 51"/>
    <w:hidden/>
    <w:semiHidden/>
    <w:qFormat/>
    <w:uiPriority w:val="99"/>
    <w:pPr>
      <w:spacing w:after="0" w:line="240" w:lineRule="auto"/>
    </w:pPr>
    <w:rPr>
      <w:rFonts w:ascii="Calibri" w:hAnsi="Calibri" w:eastAsia="Times New Roman" w:cs="Times New Roman"/>
      <w:sz w:val="22"/>
      <w:szCs w:val="22"/>
      <w:lang w:val="en-US" w:eastAsia="en-US" w:bidi="ar-SA"/>
    </w:rPr>
  </w:style>
  <w:style w:type="character" w:customStyle="1" w:styleId="61">
    <w:name w:val="apple-converted-space"/>
    <w:uiPriority w:val="0"/>
  </w:style>
  <w:style w:type="paragraph" w:customStyle="1" w:styleId="62">
    <w:name w:val="defaulttext"/>
    <w:basedOn w:val="1"/>
    <w:qFormat/>
    <w:uiPriority w:val="0"/>
    <w:pPr>
      <w:spacing w:before="100" w:beforeAutospacing="1" w:after="100" w:afterAutospacing="1" w:line="240" w:lineRule="auto"/>
    </w:pPr>
    <w:rPr>
      <w:rFonts w:ascii="Times New Roman" w:hAnsi="Times New Roman" w:eastAsia="Times New Roman"/>
      <w:sz w:val="24"/>
      <w:szCs w:val="24"/>
      <w:lang w:val="en-US"/>
    </w:rPr>
  </w:style>
  <w:style w:type="paragraph" w:customStyle="1" w:styleId="63">
    <w:name w:val="Medium List 1 - Accent 41"/>
    <w:hidden/>
    <w:semiHidden/>
    <w:uiPriority w:val="99"/>
    <w:pPr>
      <w:spacing w:after="0" w:line="240" w:lineRule="auto"/>
    </w:pPr>
    <w:rPr>
      <w:rFonts w:ascii="Calibri" w:hAnsi="Calibri" w:eastAsia="Times New Roman" w:cs="Times New Roman"/>
      <w:sz w:val="22"/>
      <w:szCs w:val="22"/>
      <w:lang w:val="en-US" w:eastAsia="en-US" w:bidi="ar-SA"/>
    </w:rPr>
  </w:style>
  <w:style w:type="paragraph" w:customStyle="1" w:styleId="64">
    <w:name w:val="Style1"/>
    <w:basedOn w:val="1"/>
    <w:link w:val="65"/>
    <w:qFormat/>
    <w:uiPriority w:val="0"/>
    <w:pPr>
      <w:keepNext/>
      <w:tabs>
        <w:tab w:val="left" w:pos="426"/>
      </w:tabs>
      <w:spacing w:after="240" w:line="320" w:lineRule="exact"/>
      <w:jc w:val="both"/>
      <w:outlineLvl w:val="0"/>
    </w:pPr>
    <w:rPr>
      <w:rFonts w:ascii="Times New Roman" w:hAnsi="Times New Roman" w:eastAsia="Times New Roman"/>
      <w:b/>
      <w:bCs/>
      <w:kern w:val="32"/>
      <w:sz w:val="24"/>
      <w:szCs w:val="24"/>
      <w:lang w:val="zh-CN"/>
    </w:rPr>
  </w:style>
  <w:style w:type="character" w:customStyle="1" w:styleId="65">
    <w:name w:val="Style1 Char"/>
    <w:link w:val="64"/>
    <w:qFormat/>
    <w:uiPriority w:val="0"/>
    <w:rPr>
      <w:rFonts w:ascii="Times New Roman" w:hAnsi="Times New Roman" w:eastAsia="Times New Roman" w:cs="Times New Roman"/>
      <w:b/>
      <w:bCs/>
      <w:kern w:val="32"/>
      <w:sz w:val="24"/>
      <w:szCs w:val="24"/>
      <w:lang w:val="zh-CN"/>
    </w:rPr>
  </w:style>
  <w:style w:type="paragraph" w:customStyle="1" w:styleId="66">
    <w:name w:val="Medium Grid 1 - Accent 21"/>
    <w:basedOn w:val="1"/>
    <w:qFormat/>
    <w:uiPriority w:val="0"/>
    <w:pPr>
      <w:spacing w:after="0" w:line="240" w:lineRule="auto"/>
      <w:ind w:left="720"/>
      <w:contextualSpacing/>
    </w:pPr>
    <w:rPr>
      <w:rFonts w:ascii="Times New Roman" w:hAnsi="Times New Roman" w:eastAsia="Times New Roman"/>
      <w:sz w:val="24"/>
      <w:szCs w:val="24"/>
      <w:lang w:val="en-US"/>
    </w:rPr>
  </w:style>
  <w:style w:type="character" w:customStyle="1" w:styleId="67">
    <w:name w:val="Body Text Indent Char"/>
    <w:basedOn w:val="11"/>
    <w:link w:val="15"/>
    <w:uiPriority w:val="0"/>
    <w:rPr>
      <w:rFonts w:ascii="Calibri" w:hAnsi="Calibri" w:eastAsia="Times New Roman" w:cs="Times New Roman"/>
    </w:rPr>
  </w:style>
  <w:style w:type="paragraph" w:customStyle="1" w:styleId="68">
    <w:name w:val="Default Text"/>
    <w:basedOn w:val="1"/>
    <w:uiPriority w:val="0"/>
    <w:pPr>
      <w:spacing w:after="0" w:line="240" w:lineRule="auto"/>
    </w:pPr>
    <w:rPr>
      <w:rFonts w:ascii="Times New Roman" w:hAnsi="Times New Roman" w:eastAsia="Times New Roman"/>
      <w:sz w:val="24"/>
      <w:szCs w:val="20"/>
      <w:lang w:val="en-US"/>
    </w:rPr>
  </w:style>
  <w:style w:type="paragraph" w:customStyle="1" w:styleId="69">
    <w:name w:val="Caracter Caracter2 Char Char Char"/>
    <w:basedOn w:val="1"/>
    <w:uiPriority w:val="0"/>
    <w:pPr>
      <w:spacing w:after="0" w:line="240" w:lineRule="auto"/>
    </w:pPr>
    <w:rPr>
      <w:rFonts w:ascii="Times New Roman" w:hAnsi="Times New Roman" w:eastAsia="Times New Roman"/>
      <w:sz w:val="24"/>
      <w:szCs w:val="24"/>
      <w:lang w:val="pl-PL" w:eastAsia="pl-PL"/>
    </w:rPr>
  </w:style>
  <w:style w:type="paragraph" w:customStyle="1" w:styleId="70">
    <w:name w:val="8"/>
    <w:basedOn w:val="1"/>
    <w:uiPriority w:val="0"/>
    <w:pPr>
      <w:spacing w:after="0" w:line="240" w:lineRule="auto"/>
    </w:pPr>
    <w:rPr>
      <w:rFonts w:ascii="Times New Roman" w:hAnsi="Times New Roman" w:eastAsia="Times New Roman"/>
      <w:sz w:val="24"/>
      <w:szCs w:val="24"/>
      <w:lang w:val="pl-PL" w:eastAsia="pl-PL"/>
    </w:rPr>
  </w:style>
  <w:style w:type="paragraph" w:styleId="71">
    <w:name w:val="List Paragraph"/>
    <w:basedOn w:val="1"/>
    <w:link w:val="74"/>
    <w:qFormat/>
    <w:uiPriority w:val="34"/>
    <w:pPr>
      <w:spacing w:after="160" w:line="259" w:lineRule="auto"/>
      <w:ind w:left="720"/>
      <w:contextualSpacing/>
    </w:pPr>
  </w:style>
  <w:style w:type="paragraph" w:customStyle="1" w:styleId="72">
    <w:name w:val="Revision"/>
    <w:hidden/>
    <w:semiHidden/>
    <w:uiPriority w:val="99"/>
    <w:pPr>
      <w:spacing w:after="0" w:line="240" w:lineRule="auto"/>
    </w:pPr>
    <w:rPr>
      <w:rFonts w:ascii="Calibri" w:hAnsi="Calibri" w:eastAsia="Times New Roman" w:cs="Times New Roman"/>
      <w:sz w:val="22"/>
      <w:szCs w:val="22"/>
      <w:lang w:val="en-US" w:eastAsia="en-US" w:bidi="ar-SA"/>
    </w:rPr>
  </w:style>
  <w:style w:type="paragraph" w:customStyle="1" w:styleId="73">
    <w:name w:val="a_l"/>
    <w:basedOn w:val="1"/>
    <w:uiPriority w:val="0"/>
    <w:pPr>
      <w:spacing w:before="100" w:beforeAutospacing="1" w:after="100" w:afterAutospacing="1" w:line="240" w:lineRule="auto"/>
    </w:pPr>
    <w:rPr>
      <w:rFonts w:ascii="Times New Roman" w:hAnsi="Times New Roman" w:eastAsia="Times New Roman"/>
      <w:sz w:val="24"/>
      <w:szCs w:val="24"/>
    </w:rPr>
  </w:style>
  <w:style w:type="character" w:customStyle="1" w:styleId="74">
    <w:name w:val="List Paragraph Char"/>
    <w:link w:val="71"/>
    <w:qFormat/>
    <w:locked/>
    <w:uiPriority w:val="34"/>
    <w:rPr>
      <w:rFonts w:ascii="Calibri" w:hAnsi="Calibri" w:eastAsia="Calibri" w:cs="Times New Roman"/>
      <w:lang w:val="ro-RO"/>
    </w:rPr>
  </w:style>
  <w:style w:type="paragraph" w:customStyle="1" w:styleId="75">
    <w:name w:val="Capitol"/>
    <w:basedOn w:val="2"/>
    <w:link w:val="77"/>
    <w:qFormat/>
    <w:uiPriority w:val="0"/>
  </w:style>
  <w:style w:type="character" w:customStyle="1" w:styleId="76">
    <w:name w:val="Caption Char"/>
    <w:link w:val="16"/>
    <w:qFormat/>
    <w:uiPriority w:val="0"/>
    <w:rPr>
      <w:rFonts w:ascii="Calibri" w:hAnsi="Calibri" w:eastAsia="Times New Roman" w:cs="Times New Roman"/>
      <w:b/>
      <w:bCs/>
      <w:sz w:val="20"/>
      <w:szCs w:val="20"/>
    </w:rPr>
  </w:style>
  <w:style w:type="character" w:customStyle="1" w:styleId="77">
    <w:name w:val="Capitol Char"/>
    <w:basedOn w:val="38"/>
    <w:link w:val="75"/>
    <w:uiPriority w:val="0"/>
    <w:rPr>
      <w:rFonts w:ascii="Arial" w:hAnsi="Arial" w:eastAsia="Times New Roman" w:cs="Arial"/>
      <w:kern w:val="32"/>
      <w:sz w:val="18"/>
      <w:szCs w:val="18"/>
      <w:lang w:val="ro-RO"/>
    </w:rPr>
  </w:style>
  <w:style w:type="paragraph" w:customStyle="1" w:styleId="78">
    <w:name w:val="Style2"/>
    <w:basedOn w:val="2"/>
    <w:link w:val="80"/>
    <w:qFormat/>
    <w:uiPriority w:val="0"/>
    <w:pPr>
      <w:numPr>
        <w:numId w:val="3"/>
      </w:numPr>
      <w:jc w:val="left"/>
    </w:pPr>
  </w:style>
  <w:style w:type="paragraph" w:customStyle="1" w:styleId="79">
    <w:name w:val="anexe"/>
    <w:basedOn w:val="3"/>
    <w:link w:val="82"/>
    <w:qFormat/>
    <w:uiPriority w:val="0"/>
    <w:pPr>
      <w:ind w:left="1440" w:hanging="360"/>
    </w:pPr>
    <w:rPr>
      <w:rFonts w:ascii="Arial" w:hAnsi="Arial"/>
      <w:i w:val="0"/>
      <w:sz w:val="20"/>
    </w:rPr>
  </w:style>
  <w:style w:type="character" w:customStyle="1" w:styleId="80">
    <w:name w:val="Style2 Char"/>
    <w:basedOn w:val="38"/>
    <w:link w:val="78"/>
    <w:uiPriority w:val="0"/>
    <w:rPr>
      <w:rFonts w:ascii="Arial" w:hAnsi="Arial" w:eastAsia="Times New Roman" w:cs="Arial"/>
      <w:kern w:val="32"/>
      <w:sz w:val="18"/>
      <w:szCs w:val="18"/>
      <w:lang w:val="ro-RO"/>
    </w:rPr>
  </w:style>
  <w:style w:type="character" w:customStyle="1" w:styleId="81">
    <w:name w:val="Footnote Text Char"/>
    <w:basedOn w:val="11"/>
    <w:link w:val="22"/>
    <w:qFormat/>
    <w:uiPriority w:val="0"/>
    <w:rPr>
      <w:rFonts w:ascii="Times New Roman" w:hAnsi="Times New Roman" w:eastAsia="Times New Roman" w:cs="Times New Roman"/>
      <w:sz w:val="20"/>
      <w:szCs w:val="20"/>
      <w:lang w:val="zh-CN" w:eastAsia="zh-CN"/>
    </w:rPr>
  </w:style>
  <w:style w:type="character" w:customStyle="1" w:styleId="82">
    <w:name w:val="anexe Char"/>
    <w:basedOn w:val="39"/>
    <w:link w:val="79"/>
    <w:uiPriority w:val="0"/>
    <w:rPr>
      <w:rFonts w:ascii="Arial" w:hAnsi="Arial" w:eastAsia="Times New Roman" w:cs="Times New Roman"/>
      <w:i w:val="0"/>
      <w:sz w:val="20"/>
      <w:szCs w:val="28"/>
    </w:rPr>
  </w:style>
  <w:style w:type="character" w:customStyle="1" w:styleId="83">
    <w:name w:val="Body text (2) + Bold"/>
    <w:uiPriority w:val="99"/>
    <w:rPr>
      <w:rFonts w:ascii="Garamond" w:hAnsi="Garamond" w:cs="Garamond"/>
      <w:b/>
      <w:bCs/>
      <w:sz w:val="28"/>
      <w:szCs w:val="28"/>
      <w:u w:val="none"/>
    </w:rPr>
  </w:style>
  <w:style w:type="character" w:customStyle="1" w:styleId="84">
    <w:name w:val="Body text (3)_"/>
    <w:link w:val="85"/>
    <w:locked/>
    <w:uiPriority w:val="99"/>
    <w:rPr>
      <w:rFonts w:ascii="Garamond" w:hAnsi="Garamond" w:cs="Garamond"/>
      <w:b/>
      <w:bCs/>
      <w:sz w:val="28"/>
      <w:szCs w:val="28"/>
      <w:shd w:val="clear" w:color="auto" w:fill="FFFFFF"/>
    </w:rPr>
  </w:style>
  <w:style w:type="paragraph" w:customStyle="1" w:styleId="85">
    <w:name w:val="Body text (3)1"/>
    <w:basedOn w:val="1"/>
    <w:link w:val="84"/>
    <w:uiPriority w:val="99"/>
    <w:pPr>
      <w:widowControl w:val="0"/>
      <w:shd w:val="clear" w:color="auto" w:fill="FFFFFF"/>
      <w:spacing w:after="180" w:line="320" w:lineRule="exact"/>
      <w:ind w:hanging="360"/>
    </w:pPr>
    <w:rPr>
      <w:rFonts w:ascii="Garamond" w:hAnsi="Garamond" w:cs="Garamond" w:eastAsiaTheme="minorHAnsi"/>
      <w:b/>
      <w:bCs/>
      <w:sz w:val="28"/>
      <w:szCs w:val="28"/>
      <w:lang w:val="en-US"/>
    </w:rPr>
  </w:style>
  <w:style w:type="character" w:customStyle="1" w:styleId="86">
    <w:name w:val="Body text (3) + Not Bold"/>
    <w:uiPriority w:val="99"/>
    <w:rPr>
      <w:rFonts w:ascii="Garamond" w:hAnsi="Garamond" w:cs="Garamond"/>
      <w:sz w:val="28"/>
      <w:szCs w:val="28"/>
      <w:u w:val="none"/>
    </w:rPr>
  </w:style>
  <w:style w:type="character" w:customStyle="1" w:styleId="87">
    <w:name w:val="Body text (2)_"/>
    <w:link w:val="88"/>
    <w:qFormat/>
    <w:locked/>
    <w:uiPriority w:val="99"/>
    <w:rPr>
      <w:rFonts w:ascii="Garamond" w:hAnsi="Garamond" w:cs="Garamond"/>
      <w:sz w:val="28"/>
      <w:szCs w:val="28"/>
      <w:shd w:val="clear" w:color="auto" w:fill="FFFFFF"/>
    </w:rPr>
  </w:style>
  <w:style w:type="paragraph" w:customStyle="1" w:styleId="88">
    <w:name w:val="Body text (2)1"/>
    <w:basedOn w:val="1"/>
    <w:link w:val="87"/>
    <w:qFormat/>
    <w:uiPriority w:val="99"/>
    <w:pPr>
      <w:widowControl w:val="0"/>
      <w:shd w:val="clear" w:color="auto" w:fill="FFFFFF"/>
      <w:spacing w:after="540" w:line="360" w:lineRule="exact"/>
      <w:ind w:hanging="640"/>
    </w:pPr>
    <w:rPr>
      <w:rFonts w:ascii="Garamond" w:hAnsi="Garamond" w:cs="Garamond" w:eastAsiaTheme="minorHAnsi"/>
      <w:sz w:val="28"/>
      <w:szCs w:val="28"/>
      <w:lang w:val="en-US"/>
    </w:rPr>
  </w:style>
  <w:style w:type="character" w:customStyle="1" w:styleId="89">
    <w:name w:val="Body text (2) + Bold5"/>
    <w:uiPriority w:val="99"/>
    <w:rPr>
      <w:rFonts w:ascii="Garamond" w:hAnsi="Garamond" w:cs="Garamond"/>
      <w:b/>
      <w:bCs/>
      <w:sz w:val="28"/>
      <w:szCs w:val="28"/>
      <w:u w:val="none"/>
    </w:rPr>
  </w:style>
  <w:style w:type="character" w:customStyle="1" w:styleId="90">
    <w:name w:val="Heading #3_"/>
    <w:link w:val="91"/>
    <w:uiPriority w:val="99"/>
    <w:rPr>
      <w:rFonts w:ascii="Garamond" w:hAnsi="Garamond" w:cs="Garamond"/>
      <w:b/>
      <w:bCs/>
      <w:sz w:val="28"/>
      <w:szCs w:val="28"/>
      <w:shd w:val="clear" w:color="auto" w:fill="FFFFFF"/>
    </w:rPr>
  </w:style>
  <w:style w:type="paragraph" w:customStyle="1" w:styleId="91">
    <w:name w:val="Heading #3"/>
    <w:basedOn w:val="1"/>
    <w:link w:val="90"/>
    <w:uiPriority w:val="99"/>
    <w:pPr>
      <w:widowControl w:val="0"/>
      <w:shd w:val="clear" w:color="auto" w:fill="FFFFFF"/>
      <w:spacing w:after="600" w:line="240" w:lineRule="atLeast"/>
      <w:ind w:hanging="380"/>
      <w:jc w:val="both"/>
      <w:outlineLvl w:val="2"/>
    </w:pPr>
    <w:rPr>
      <w:rFonts w:ascii="Garamond" w:hAnsi="Garamond" w:cs="Garamond" w:eastAsiaTheme="minorHAnsi"/>
      <w:b/>
      <w:bCs/>
      <w:sz w:val="28"/>
      <w:szCs w:val="28"/>
      <w:lang w:val="en-US"/>
    </w:rPr>
  </w:style>
  <w:style w:type="character" w:customStyle="1" w:styleId="92">
    <w:name w:val="Heading #3 + Not Bold"/>
    <w:uiPriority w:val="99"/>
    <w:rPr>
      <w:rFonts w:ascii="Garamond" w:hAnsi="Garamond" w:cs="Garamond"/>
      <w:sz w:val="28"/>
      <w:szCs w:val="28"/>
      <w:shd w:val="clear" w:color="auto" w:fill="FFFFFF"/>
    </w:rPr>
  </w:style>
  <w:style w:type="character" w:customStyle="1" w:styleId="93">
    <w:name w:val="Body text (2) + Bold6"/>
    <w:uiPriority w:val="99"/>
    <w:rPr>
      <w:rFonts w:ascii="Garamond" w:hAnsi="Garamond" w:cs="Garamond"/>
      <w:b/>
      <w:bCs/>
      <w:sz w:val="28"/>
      <w:szCs w:val="28"/>
      <w:u w:val="none"/>
    </w:rPr>
  </w:style>
  <w:style w:type="character" w:customStyle="1" w:styleId="94">
    <w:name w:val="Body text (2)2"/>
    <w:basedOn w:val="87"/>
    <w:qFormat/>
    <w:uiPriority w:val="99"/>
    <w:rPr>
      <w:rFonts w:ascii="Garamond" w:hAnsi="Garamond" w:cs="Garamond"/>
      <w:sz w:val="28"/>
      <w:szCs w:val="28"/>
      <w:u w:val="none"/>
      <w:shd w:val="clear" w:color="auto" w:fill="FFFFFF"/>
    </w:rPr>
  </w:style>
  <w:style w:type="character" w:customStyle="1" w:styleId="95">
    <w:name w:val="Body text (2) + Italic1"/>
    <w:uiPriority w:val="99"/>
    <w:rPr>
      <w:rFonts w:ascii="Garamond" w:hAnsi="Garamond" w:cs="Garamond"/>
      <w:i/>
      <w:iCs/>
      <w:spacing w:val="0"/>
      <w:sz w:val="28"/>
      <w:szCs w:val="28"/>
      <w:u w:val="none"/>
    </w:rPr>
  </w:style>
  <w:style w:type="character" w:customStyle="1" w:styleId="96">
    <w:name w:val="Body text (2) + Bold3"/>
    <w:uiPriority w:val="99"/>
    <w:rPr>
      <w:rFonts w:ascii="Garamond" w:hAnsi="Garamond" w:cs="Garamond"/>
      <w:b/>
      <w:bCs/>
      <w:sz w:val="28"/>
      <w:szCs w:val="28"/>
      <w:u w:val="none"/>
    </w:rPr>
  </w:style>
  <w:style w:type="character" w:customStyle="1" w:styleId="97">
    <w:name w:val="Heading #2_"/>
    <w:link w:val="98"/>
    <w:locked/>
    <w:uiPriority w:val="99"/>
    <w:rPr>
      <w:rFonts w:ascii="Garamond" w:hAnsi="Garamond" w:cs="Garamond"/>
      <w:b/>
      <w:bCs/>
      <w:sz w:val="28"/>
      <w:szCs w:val="28"/>
      <w:shd w:val="clear" w:color="auto" w:fill="FFFFFF"/>
    </w:rPr>
  </w:style>
  <w:style w:type="paragraph" w:customStyle="1" w:styleId="98">
    <w:name w:val="Heading #2"/>
    <w:basedOn w:val="1"/>
    <w:link w:val="97"/>
    <w:qFormat/>
    <w:uiPriority w:val="99"/>
    <w:pPr>
      <w:widowControl w:val="0"/>
      <w:shd w:val="clear" w:color="auto" w:fill="FFFFFF"/>
      <w:spacing w:after="300" w:line="240" w:lineRule="atLeast"/>
      <w:outlineLvl w:val="1"/>
    </w:pPr>
    <w:rPr>
      <w:rFonts w:ascii="Garamond" w:hAnsi="Garamond" w:cs="Garamond" w:eastAsiaTheme="minorHAnsi"/>
      <w:b/>
      <w:bCs/>
      <w:sz w:val="28"/>
      <w:szCs w:val="28"/>
      <w:lang w:val="en-US"/>
    </w:rPr>
  </w:style>
  <w:style w:type="character" w:customStyle="1" w:styleId="99">
    <w:name w:val="Heading #3 (3)_"/>
    <w:link w:val="100"/>
    <w:uiPriority w:val="99"/>
    <w:rPr>
      <w:rFonts w:ascii="Garamond" w:hAnsi="Garamond" w:cs="Garamond"/>
      <w:sz w:val="28"/>
      <w:szCs w:val="28"/>
      <w:shd w:val="clear" w:color="auto" w:fill="FFFFFF"/>
    </w:rPr>
  </w:style>
  <w:style w:type="paragraph" w:customStyle="1" w:styleId="100">
    <w:name w:val="Heading #3 (3)"/>
    <w:basedOn w:val="1"/>
    <w:link w:val="99"/>
    <w:uiPriority w:val="99"/>
    <w:pPr>
      <w:widowControl w:val="0"/>
      <w:shd w:val="clear" w:color="auto" w:fill="FFFFFF"/>
      <w:spacing w:before="300" w:after="0" w:line="240" w:lineRule="atLeast"/>
      <w:ind w:hanging="300"/>
      <w:jc w:val="both"/>
      <w:outlineLvl w:val="2"/>
    </w:pPr>
    <w:rPr>
      <w:rFonts w:ascii="Garamond" w:hAnsi="Garamond" w:cs="Garamond" w:eastAsiaTheme="minorHAnsi"/>
      <w:sz w:val="28"/>
      <w:szCs w:val="28"/>
      <w:lang w:val="en-US"/>
    </w:rPr>
  </w:style>
  <w:style w:type="character" w:customStyle="1" w:styleId="101">
    <w:name w:val="Table caption_"/>
    <w:link w:val="102"/>
    <w:locked/>
    <w:uiPriority w:val="99"/>
    <w:rPr>
      <w:rFonts w:ascii="Garamond" w:hAnsi="Garamond" w:cs="Garamond"/>
      <w:sz w:val="28"/>
      <w:szCs w:val="28"/>
      <w:shd w:val="clear" w:color="auto" w:fill="FFFFFF"/>
    </w:rPr>
  </w:style>
  <w:style w:type="paragraph" w:customStyle="1" w:styleId="102">
    <w:name w:val="Table caption"/>
    <w:basedOn w:val="1"/>
    <w:link w:val="101"/>
    <w:uiPriority w:val="99"/>
    <w:pPr>
      <w:widowControl w:val="0"/>
      <w:shd w:val="clear" w:color="auto" w:fill="FFFFFF"/>
      <w:spacing w:after="60" w:line="240" w:lineRule="atLeast"/>
      <w:jc w:val="right"/>
    </w:pPr>
    <w:rPr>
      <w:rFonts w:ascii="Garamond" w:hAnsi="Garamond" w:cs="Garamond" w:eastAsiaTheme="minorHAnsi"/>
      <w:sz w:val="28"/>
      <w:szCs w:val="28"/>
      <w:lang w:val="en-US"/>
    </w:rPr>
  </w:style>
  <w:style w:type="character" w:customStyle="1" w:styleId="103">
    <w:name w:val="Header or footer + Garamond"/>
    <w:uiPriority w:val="99"/>
    <w:rPr>
      <w:rFonts w:ascii="Garamond" w:hAnsi="Garamond" w:cs="Garamond"/>
      <w:b/>
      <w:bCs/>
      <w:sz w:val="28"/>
      <w:szCs w:val="28"/>
      <w:u w:val="none"/>
    </w:rPr>
  </w:style>
  <w:style w:type="character" w:customStyle="1" w:styleId="104">
    <w:name w:val="Body text (2) + 15 pt"/>
    <w:uiPriority w:val="99"/>
    <w:rPr>
      <w:rFonts w:ascii="Garamond" w:hAnsi="Garamond" w:cs="Garamond"/>
      <w:b/>
      <w:bCs/>
      <w:sz w:val="30"/>
      <w:szCs w:val="30"/>
      <w:u w:val="none"/>
    </w:rPr>
  </w:style>
  <w:style w:type="character" w:customStyle="1" w:styleId="105">
    <w:name w:val="Body text (2) + 9 pt"/>
    <w:uiPriority w:val="99"/>
    <w:rPr>
      <w:rFonts w:ascii="Garamond" w:hAnsi="Garamond" w:cs="Garamond"/>
      <w:b/>
      <w:bCs/>
      <w:sz w:val="18"/>
      <w:szCs w:val="18"/>
      <w:u w:val="none"/>
    </w:rPr>
  </w:style>
  <w:style w:type="character" w:customStyle="1" w:styleId="106">
    <w:name w:val="Body text (2) + 7.5 pt"/>
    <w:uiPriority w:val="99"/>
    <w:rPr>
      <w:rFonts w:ascii="Garamond" w:hAnsi="Garamond" w:cs="Garamond"/>
      <w:sz w:val="15"/>
      <w:szCs w:val="15"/>
      <w:u w:val="none"/>
    </w:rPr>
  </w:style>
  <w:style w:type="character" w:customStyle="1" w:styleId="107">
    <w:name w:val="Body text (2) + 9 pt1"/>
    <w:uiPriority w:val="99"/>
    <w:rPr>
      <w:rFonts w:ascii="Garamond" w:hAnsi="Garamond" w:cs="Garamond"/>
      <w:sz w:val="18"/>
      <w:szCs w:val="18"/>
      <w:u w:val="none"/>
    </w:rPr>
  </w:style>
  <w:style w:type="character" w:customStyle="1" w:styleId="108">
    <w:name w:val="Body text (2) + Consolas"/>
    <w:qFormat/>
    <w:uiPriority w:val="99"/>
    <w:rPr>
      <w:rFonts w:ascii="Consolas" w:hAnsi="Consolas" w:cs="Consolas"/>
      <w:i/>
      <w:iCs/>
      <w:sz w:val="14"/>
      <w:szCs w:val="14"/>
      <w:u w:val="none"/>
    </w:rPr>
  </w:style>
  <w:style w:type="character" w:customStyle="1" w:styleId="109">
    <w:name w:val="Body text (2) + Franklin Gothic Heavy"/>
    <w:uiPriority w:val="99"/>
    <w:rPr>
      <w:rFonts w:ascii="Franklin Gothic Heavy" w:hAnsi="Franklin Gothic Heavy" w:cs="Franklin Gothic Heavy"/>
      <w:sz w:val="12"/>
      <w:szCs w:val="12"/>
      <w:u w:val="none"/>
    </w:rPr>
  </w:style>
  <w:style w:type="character" w:customStyle="1" w:styleId="110">
    <w:name w:val="Body text (2) + 10.5 pt1"/>
    <w:uiPriority w:val="99"/>
    <w:rPr>
      <w:rFonts w:ascii="Garamond" w:hAnsi="Garamond" w:cs="Garamond"/>
      <w:sz w:val="21"/>
      <w:szCs w:val="21"/>
      <w:u w:val="none"/>
    </w:rPr>
  </w:style>
  <w:style w:type="character" w:customStyle="1" w:styleId="111">
    <w:name w:val="Table caption (3)_"/>
    <w:link w:val="112"/>
    <w:locked/>
    <w:uiPriority w:val="99"/>
    <w:rPr>
      <w:rFonts w:ascii="Book Antiqua" w:hAnsi="Book Antiqua" w:cs="Book Antiqua"/>
      <w:b/>
      <w:bCs/>
      <w:shd w:val="clear" w:color="auto" w:fill="FFFFFF"/>
    </w:rPr>
  </w:style>
  <w:style w:type="paragraph" w:customStyle="1" w:styleId="112">
    <w:name w:val="Table caption (3)1"/>
    <w:basedOn w:val="1"/>
    <w:link w:val="111"/>
    <w:uiPriority w:val="99"/>
    <w:pPr>
      <w:widowControl w:val="0"/>
      <w:shd w:val="clear" w:color="auto" w:fill="FFFFFF"/>
      <w:spacing w:after="0" w:line="240" w:lineRule="atLeast"/>
    </w:pPr>
    <w:rPr>
      <w:rFonts w:ascii="Book Antiqua" w:hAnsi="Book Antiqua" w:cs="Book Antiqua" w:eastAsiaTheme="minorHAnsi"/>
      <w:b/>
      <w:bCs/>
      <w:lang w:val="en-US"/>
    </w:rPr>
  </w:style>
  <w:style w:type="character" w:customStyle="1" w:styleId="113">
    <w:name w:val="Body text_"/>
    <w:link w:val="114"/>
    <w:locked/>
    <w:uiPriority w:val="99"/>
    <w:rPr>
      <w:rFonts w:ascii="Times New Roman" w:hAnsi="Times New Roman" w:cs="Times New Roman"/>
      <w:sz w:val="26"/>
      <w:szCs w:val="26"/>
      <w:shd w:val="clear" w:color="auto" w:fill="FFFFFF"/>
    </w:rPr>
  </w:style>
  <w:style w:type="paragraph" w:customStyle="1" w:styleId="114">
    <w:name w:val="Body text1"/>
    <w:basedOn w:val="1"/>
    <w:link w:val="113"/>
    <w:uiPriority w:val="99"/>
    <w:pPr>
      <w:widowControl w:val="0"/>
      <w:shd w:val="clear" w:color="auto" w:fill="FFFFFF"/>
      <w:spacing w:before="360" w:after="0" w:line="346" w:lineRule="exact"/>
      <w:ind w:hanging="640"/>
      <w:jc w:val="both"/>
    </w:pPr>
    <w:rPr>
      <w:rFonts w:ascii="Times New Roman" w:hAnsi="Times New Roman" w:eastAsiaTheme="minorHAnsi"/>
      <w:sz w:val="26"/>
      <w:szCs w:val="26"/>
      <w:lang w:val="en-US"/>
    </w:rPr>
  </w:style>
  <w:style w:type="character" w:customStyle="1" w:styleId="115">
    <w:name w:val="Body Text1"/>
    <w:basedOn w:val="113"/>
    <w:uiPriority w:val="99"/>
    <w:rPr>
      <w:rFonts w:ascii="Times New Roman" w:hAnsi="Times New Roman" w:cs="Times New Roman"/>
      <w:sz w:val="26"/>
      <w:szCs w:val="26"/>
      <w:shd w:val="clear" w:color="auto" w:fill="FFFFFF"/>
    </w:rPr>
  </w:style>
  <w:style w:type="character" w:customStyle="1" w:styleId="116">
    <w:name w:val="Body Text3"/>
    <w:qFormat/>
    <w:uiPriority w:val="99"/>
    <w:rPr>
      <w:rFonts w:ascii="Book Antiqua" w:hAnsi="Book Antiqua" w:eastAsia="Book Antiqua" w:cs="Book Antiqua"/>
      <w:spacing w:val="0"/>
      <w:sz w:val="26"/>
      <w:szCs w:val="26"/>
      <w:shd w:val="clear" w:color="auto" w:fill="FFFFFF"/>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http://lege5.ro/GetImage?id=430474" TargetMode="Externa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E348CF-D2D9-4CE2-B1BF-49D769907E18}">
  <ds:schemaRefs/>
</ds:datastoreItem>
</file>

<file path=docProps/app.xml><?xml version="1.0" encoding="utf-8"?>
<Properties xmlns="http://schemas.openxmlformats.org/officeDocument/2006/extended-properties" xmlns:vt="http://schemas.openxmlformats.org/officeDocument/2006/docPropsVTypes">
  <Template>Normal</Template>
  <Pages>73</Pages>
  <Words>31552</Words>
  <Characters>179853</Characters>
  <Lines>1498</Lines>
  <Paragraphs>421</Paragraphs>
  <TotalTime>420</TotalTime>
  <ScaleCrop>false</ScaleCrop>
  <LinksUpToDate>false</LinksUpToDate>
  <CharactersWithSpaces>210984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2025-09-08T09:04:00Z</dcterms:created>
  <dc:creator>Asus</dc:creator>
  <cp:lastModifiedBy>WPS_1712555024</cp:lastModifiedBy>
  <cp:lastPrinted>2026-01-22T16:12:48Z</cp:lastPrinted>
  <dcterms:modified xsi:type="dcterms:W3CDTF">2026-01-22T16:13:52Z</dcterms:modified>
  <cp:revision>177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76EC3AC967DF4D4F9FEF6CAD6146F031_13</vt:lpwstr>
  </property>
</Properties>
</file>