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DDE2F" w14:textId="77777777" w:rsidR="008B5993" w:rsidRDefault="008B5993" w:rsidP="008B5993">
      <w:pPr>
        <w:ind w:left="-142" w:right="-426"/>
        <w:jc w:val="right"/>
        <w:rPr>
          <w:rFonts w:ascii="Tahoma" w:hAnsi="Tahoma" w:cs="Tahoma"/>
        </w:rPr>
      </w:pPr>
      <w:r>
        <w:rPr>
          <w:rFonts w:ascii="Tahoma" w:hAnsi="Tahoma" w:cs="Tahoma"/>
        </w:rPr>
        <w:t>Anexă la HCL nr. ______/2026</w:t>
      </w:r>
    </w:p>
    <w:p w14:paraId="737194F3" w14:textId="77777777" w:rsidR="008B5993" w:rsidRDefault="008B5993" w:rsidP="008B5993">
      <w:pPr>
        <w:spacing w:after="120" w:line="240" w:lineRule="auto"/>
        <w:jc w:val="center"/>
        <w:outlineLvl w:val="0"/>
        <w:rPr>
          <w:rFonts w:ascii="Tahoma" w:eastAsia="Times New Roman" w:hAnsi="Tahoma" w:cs="Tahoma"/>
          <w:color w:val="0D0D0D"/>
          <w:kern w:val="36"/>
          <w:lang w:eastAsia="ro-RO"/>
          <w14:ligatures w14:val="none"/>
        </w:rPr>
      </w:pPr>
      <w:r>
        <w:rPr>
          <w:rFonts w:ascii="Tahoma" w:eastAsia="Times New Roman" w:hAnsi="Tahoma" w:cs="Tahoma"/>
          <w:color w:val="0D0D0D"/>
          <w:kern w:val="36"/>
          <w:lang w:eastAsia="ro-RO"/>
          <w14:ligatures w14:val="none"/>
        </w:rPr>
        <w:t>PROGRAM DE ACȚIUNI COMUNITARE</w:t>
      </w:r>
    </w:p>
    <w:p w14:paraId="676C3359" w14:textId="77777777" w:rsidR="008B5993" w:rsidRDefault="008B5993" w:rsidP="008B5993">
      <w:pPr>
        <w:spacing w:before="240" w:after="60" w:line="240" w:lineRule="auto"/>
        <w:jc w:val="center"/>
        <w:outlineLvl w:val="1"/>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pentru combaterea sărăciei și excluziunii sociale în anul 2026</w:t>
      </w:r>
    </w:p>
    <w:p w14:paraId="3CFACDF3" w14:textId="77777777" w:rsidR="008B5993" w:rsidRDefault="008B5993" w:rsidP="008B5993">
      <w:pPr>
        <w:spacing w:after="720" w:line="240" w:lineRule="auto"/>
        <w:rPr>
          <w:rFonts w:ascii="Tahoma" w:eastAsia="Times New Roman" w:hAnsi="Tahoma" w:cs="Tahoma"/>
          <w:color w:val="0D0D0D"/>
          <w:kern w:val="0"/>
          <w:lang w:eastAsia="ro-RO"/>
          <w14:ligatures w14:val="none"/>
        </w:rPr>
      </w:pPr>
    </w:p>
    <w:p w14:paraId="7CBBBD56"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1. Context și justificare</w:t>
      </w:r>
    </w:p>
    <w:p w14:paraId="495B992F" w14:textId="77777777" w:rsidR="008B5993" w:rsidRDefault="008B5993" w:rsidP="008B5993">
      <w:pPr>
        <w:spacing w:before="100" w:beforeAutospacing="1" w:after="100" w:afterAutospacing="1"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Sărăcia și excluziunea socială reprezintă fenomene complexe care afectează calitatea vieții persoanelor vulnerabile, limitând accesul acestora la educație, servicii medicale, locuire decentă și oportunități de ocupare. În anul 2025, este necesară implementarea unor măsuri integrate la nivel comunitar, care să contribuie la reducerea disparităților sociale și la promovarea incluziunii sociale.</w:t>
      </w:r>
    </w:p>
    <w:p w14:paraId="5A106D2D"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2. Scopul programului</w:t>
      </w:r>
    </w:p>
    <w:p w14:paraId="43392DAA" w14:textId="77777777" w:rsidR="008B5993" w:rsidRDefault="008B5993" w:rsidP="008B5993">
      <w:pPr>
        <w:spacing w:before="100" w:beforeAutospacing="1" w:after="100" w:afterAutospacing="1"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Reducerea sărăciei și a riscului de excluziune socială în comunitate prin dezvoltarea și implementarea unor acțiuni integrate de sprijin social, educațional, medical și ocupațional pentru persoanele și familiile vulnerabile.</w:t>
      </w:r>
    </w:p>
    <w:p w14:paraId="0399B631"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3. Obiective specifice</w:t>
      </w:r>
    </w:p>
    <w:p w14:paraId="3AEF2AB3" w14:textId="77777777" w:rsidR="008B5993" w:rsidRDefault="008B5993" w:rsidP="008B5993">
      <w:pPr>
        <w:numPr>
          <w:ilvl w:val="0"/>
          <w:numId w:val="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Creșterea accesului persoanelor vulnerabile la servicii sociale de bază</w:t>
      </w:r>
    </w:p>
    <w:p w14:paraId="0445F803" w14:textId="77777777" w:rsidR="008B5993" w:rsidRDefault="008B5993" w:rsidP="008B5993">
      <w:pPr>
        <w:numPr>
          <w:ilvl w:val="0"/>
          <w:numId w:val="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Prevenirea abandonului școlar și sprijinirea educației copiilor din familii defavorizate</w:t>
      </w:r>
    </w:p>
    <w:p w14:paraId="0B483C8C" w14:textId="77777777" w:rsidR="008B5993" w:rsidRDefault="008B5993" w:rsidP="008B5993">
      <w:pPr>
        <w:numPr>
          <w:ilvl w:val="0"/>
          <w:numId w:val="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Îmbunătățirea accesului la servicii medicale și de prevenție</w:t>
      </w:r>
    </w:p>
    <w:p w14:paraId="6D4775D6" w14:textId="77777777" w:rsidR="008B5993" w:rsidRDefault="008B5993" w:rsidP="008B5993">
      <w:pPr>
        <w:numPr>
          <w:ilvl w:val="0"/>
          <w:numId w:val="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Sprijinirea integrării pe piața muncii a persoanelor apte de muncă</w:t>
      </w:r>
    </w:p>
    <w:p w14:paraId="69808EAC" w14:textId="77777777" w:rsidR="008B5993" w:rsidRDefault="008B5993" w:rsidP="008B5993">
      <w:pPr>
        <w:numPr>
          <w:ilvl w:val="0"/>
          <w:numId w:val="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Dezvoltarea solidarității și responsabilității comunitare.</w:t>
      </w:r>
    </w:p>
    <w:p w14:paraId="03EE471C"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4. Grupuri țintă</w:t>
      </w:r>
    </w:p>
    <w:p w14:paraId="672AC2DA" w14:textId="77777777" w:rsidR="008B5993" w:rsidRDefault="008B5993" w:rsidP="008B5993">
      <w:pPr>
        <w:numPr>
          <w:ilvl w:val="0"/>
          <w:numId w:val="2"/>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Familii și persoane aflate în risc de sărăcie</w:t>
      </w:r>
    </w:p>
    <w:p w14:paraId="6E82228C" w14:textId="77777777" w:rsidR="008B5993" w:rsidRDefault="008B5993" w:rsidP="008B5993">
      <w:pPr>
        <w:numPr>
          <w:ilvl w:val="0"/>
          <w:numId w:val="2"/>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Copii și tineri din medii defavorizate</w:t>
      </w:r>
    </w:p>
    <w:p w14:paraId="117450A5" w14:textId="77777777" w:rsidR="008B5993" w:rsidRDefault="008B5993" w:rsidP="008B5993">
      <w:pPr>
        <w:numPr>
          <w:ilvl w:val="0"/>
          <w:numId w:val="2"/>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Persoane vârstnice fără sprijin familial</w:t>
      </w:r>
    </w:p>
    <w:p w14:paraId="3646801E" w14:textId="77777777" w:rsidR="008B5993" w:rsidRDefault="008B5993" w:rsidP="008B5993">
      <w:pPr>
        <w:numPr>
          <w:ilvl w:val="0"/>
          <w:numId w:val="2"/>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Persoane cu dizabilități</w:t>
      </w:r>
    </w:p>
    <w:p w14:paraId="49ADBEE3" w14:textId="77777777" w:rsidR="008B5993" w:rsidRDefault="008B5993" w:rsidP="008B5993">
      <w:pPr>
        <w:numPr>
          <w:ilvl w:val="0"/>
          <w:numId w:val="2"/>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Șomeri de lungă durată</w:t>
      </w:r>
    </w:p>
    <w:p w14:paraId="2980E8F3" w14:textId="77777777" w:rsidR="008B5993" w:rsidRDefault="008B5993" w:rsidP="008B5993">
      <w:pPr>
        <w:numPr>
          <w:ilvl w:val="0"/>
          <w:numId w:val="2"/>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Persoane fără adăpost sau cu condiții precare de locuire</w:t>
      </w:r>
    </w:p>
    <w:p w14:paraId="51758DFD" w14:textId="77777777" w:rsidR="008B5993" w:rsidRDefault="008B5993" w:rsidP="008B5993">
      <w:pPr>
        <w:spacing w:after="0" w:line="240" w:lineRule="auto"/>
        <w:ind w:left="360"/>
        <w:rPr>
          <w:rFonts w:ascii="Tahoma" w:eastAsia="Times New Roman" w:hAnsi="Tahoma" w:cs="Tahoma"/>
          <w:color w:val="0D0D0D"/>
          <w:kern w:val="0"/>
          <w:lang w:eastAsia="ro-RO"/>
          <w14:ligatures w14:val="none"/>
        </w:rPr>
      </w:pPr>
    </w:p>
    <w:p w14:paraId="25D50957"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5. Domenii de intervenție și acțiuni propuse</w:t>
      </w:r>
    </w:p>
    <w:p w14:paraId="78D40DB1" w14:textId="77777777" w:rsidR="008B5993" w:rsidRDefault="008B5993" w:rsidP="008B5993">
      <w:pPr>
        <w:spacing w:before="240" w:after="60" w:line="240" w:lineRule="auto"/>
        <w:outlineLvl w:val="2"/>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5.1. Asistență socială</w:t>
      </w:r>
    </w:p>
    <w:p w14:paraId="7A1E3D41" w14:textId="77777777" w:rsidR="008B5993" w:rsidRDefault="008B5993" w:rsidP="008B5993">
      <w:pPr>
        <w:numPr>
          <w:ilvl w:val="0"/>
          <w:numId w:val="3"/>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Acordarea de ajutoare de urgență și sprijin material</w:t>
      </w:r>
    </w:p>
    <w:p w14:paraId="7520CD7D" w14:textId="77777777" w:rsidR="008B5993" w:rsidRDefault="008B5993" w:rsidP="008B5993">
      <w:pPr>
        <w:numPr>
          <w:ilvl w:val="0"/>
          <w:numId w:val="3"/>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Consiliere socială și informare privind drepturile sociale</w:t>
      </w:r>
    </w:p>
    <w:p w14:paraId="06781D63" w14:textId="77777777" w:rsidR="008B5993" w:rsidRDefault="008B5993" w:rsidP="008B5993">
      <w:pPr>
        <w:numPr>
          <w:ilvl w:val="0"/>
          <w:numId w:val="3"/>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Identificarea și monitorizarea cazurilor vulnerabile</w:t>
      </w:r>
    </w:p>
    <w:p w14:paraId="490C24DF" w14:textId="77777777" w:rsidR="008B5993" w:rsidRDefault="008B5993" w:rsidP="008B5993">
      <w:pPr>
        <w:spacing w:before="240" w:after="60" w:line="240" w:lineRule="auto"/>
        <w:outlineLvl w:val="2"/>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5.2. Educație</w:t>
      </w:r>
    </w:p>
    <w:p w14:paraId="71EF6AE8" w14:textId="77777777" w:rsidR="008B5993" w:rsidRDefault="008B5993" w:rsidP="008B5993">
      <w:pPr>
        <w:numPr>
          <w:ilvl w:val="0"/>
          <w:numId w:val="4"/>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Acordarea de rechizite, îmbrăcăminte și alimente pentru copii</w:t>
      </w:r>
    </w:p>
    <w:p w14:paraId="08E535B4" w14:textId="77777777" w:rsidR="008B5993" w:rsidRDefault="008B5993" w:rsidP="008B5993">
      <w:pPr>
        <w:numPr>
          <w:ilvl w:val="0"/>
          <w:numId w:val="4"/>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Programe „Școală după școală”</w:t>
      </w:r>
    </w:p>
    <w:p w14:paraId="5C49F1C3" w14:textId="77777777" w:rsidR="008B5993" w:rsidRDefault="008B5993" w:rsidP="008B5993">
      <w:pPr>
        <w:numPr>
          <w:ilvl w:val="0"/>
          <w:numId w:val="4"/>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Campanii de prevenire a abandonului școlar</w:t>
      </w:r>
    </w:p>
    <w:p w14:paraId="1BCCA899" w14:textId="77777777" w:rsidR="008B5993" w:rsidRDefault="008B5993" w:rsidP="008B5993">
      <w:pPr>
        <w:spacing w:after="0" w:line="240" w:lineRule="auto"/>
        <w:rPr>
          <w:rFonts w:ascii="Tahoma" w:eastAsia="Times New Roman" w:hAnsi="Tahoma" w:cs="Tahoma"/>
          <w:color w:val="0D0D0D"/>
          <w:kern w:val="0"/>
          <w:lang w:eastAsia="ro-RO"/>
          <w14:ligatures w14:val="none"/>
        </w:rPr>
      </w:pPr>
    </w:p>
    <w:p w14:paraId="156CB87F" w14:textId="77777777" w:rsidR="008B5993" w:rsidRDefault="008B5993" w:rsidP="008B5993">
      <w:pPr>
        <w:spacing w:after="0" w:line="240" w:lineRule="auto"/>
        <w:rPr>
          <w:rFonts w:ascii="Tahoma" w:eastAsia="Times New Roman" w:hAnsi="Tahoma" w:cs="Tahoma"/>
          <w:color w:val="0D0D0D"/>
          <w:kern w:val="0"/>
          <w:lang w:eastAsia="ro-RO"/>
          <w14:ligatures w14:val="none"/>
        </w:rPr>
      </w:pPr>
    </w:p>
    <w:p w14:paraId="06EE9B7C" w14:textId="77777777" w:rsidR="008B5993" w:rsidRDefault="008B5993" w:rsidP="008B5993">
      <w:pPr>
        <w:spacing w:after="0" w:line="240" w:lineRule="auto"/>
        <w:rPr>
          <w:rFonts w:ascii="Tahoma" w:eastAsia="Times New Roman" w:hAnsi="Tahoma" w:cs="Tahoma"/>
          <w:color w:val="0D0D0D"/>
          <w:kern w:val="0"/>
          <w:lang w:eastAsia="ro-RO"/>
          <w14:ligatures w14:val="none"/>
        </w:rPr>
      </w:pPr>
    </w:p>
    <w:p w14:paraId="0ACF9222" w14:textId="77777777" w:rsidR="008B5993" w:rsidRDefault="008B5993" w:rsidP="008B5993">
      <w:pPr>
        <w:spacing w:before="240" w:after="60" w:line="240" w:lineRule="auto"/>
        <w:outlineLvl w:val="2"/>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5.3. Sănătate</w:t>
      </w:r>
    </w:p>
    <w:p w14:paraId="5825CAA9" w14:textId="77777777" w:rsidR="008B5993" w:rsidRDefault="008B5993" w:rsidP="008B5993">
      <w:pPr>
        <w:numPr>
          <w:ilvl w:val="0"/>
          <w:numId w:val="5"/>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Campanii de informare privind prevenția și igiena</w:t>
      </w:r>
    </w:p>
    <w:p w14:paraId="3CDCAAF5" w14:textId="77777777" w:rsidR="008B5993" w:rsidRDefault="008B5993" w:rsidP="008B5993">
      <w:pPr>
        <w:numPr>
          <w:ilvl w:val="0"/>
          <w:numId w:val="5"/>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Facilitarea accesului la consultații medicale</w:t>
      </w:r>
    </w:p>
    <w:p w14:paraId="7897529D" w14:textId="77777777" w:rsidR="008B5993" w:rsidRDefault="008B5993" w:rsidP="008B5993">
      <w:pPr>
        <w:numPr>
          <w:ilvl w:val="0"/>
          <w:numId w:val="5"/>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Sprijin pentru obținerea asigurării medicale</w:t>
      </w:r>
    </w:p>
    <w:p w14:paraId="60495A87" w14:textId="77777777" w:rsidR="008B5993" w:rsidRDefault="008B5993" w:rsidP="008B5993">
      <w:pPr>
        <w:spacing w:before="240" w:after="60" w:line="240" w:lineRule="auto"/>
        <w:outlineLvl w:val="2"/>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5.4. Ocupare și integrare profesională</w:t>
      </w:r>
    </w:p>
    <w:p w14:paraId="7922D2DE" w14:textId="77777777" w:rsidR="008B5993" w:rsidRDefault="008B5993" w:rsidP="008B5993">
      <w:pPr>
        <w:numPr>
          <w:ilvl w:val="0"/>
          <w:numId w:val="6"/>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Consiliere profesională și orientare în carieră</w:t>
      </w:r>
    </w:p>
    <w:p w14:paraId="48008915" w14:textId="77777777" w:rsidR="008B5993" w:rsidRDefault="008B5993" w:rsidP="008B5993">
      <w:pPr>
        <w:numPr>
          <w:ilvl w:val="0"/>
          <w:numId w:val="6"/>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Mediere pe piața muncii</w:t>
      </w:r>
    </w:p>
    <w:p w14:paraId="5797BCF9" w14:textId="77777777" w:rsidR="008B5993" w:rsidRDefault="008B5993" w:rsidP="008B5993">
      <w:pPr>
        <w:numPr>
          <w:ilvl w:val="0"/>
          <w:numId w:val="6"/>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Colaborare cu AJOFM și angajatori locali</w:t>
      </w:r>
    </w:p>
    <w:p w14:paraId="73398E32" w14:textId="77777777" w:rsidR="008B5993" w:rsidRDefault="008B5993" w:rsidP="008B5993">
      <w:pPr>
        <w:spacing w:before="240" w:after="60" w:line="240" w:lineRule="auto"/>
        <w:outlineLvl w:val="2"/>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5.5. Locuire și condiții de trai</w:t>
      </w:r>
    </w:p>
    <w:p w14:paraId="02110A08" w14:textId="77777777" w:rsidR="008B5993" w:rsidRDefault="008B5993" w:rsidP="008B5993">
      <w:pPr>
        <w:numPr>
          <w:ilvl w:val="0"/>
          <w:numId w:val="7"/>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Sprijin pentru îmbunătățirea condițiilor de locuire</w:t>
      </w:r>
    </w:p>
    <w:p w14:paraId="62BA7DBE" w14:textId="77777777" w:rsidR="008B5993" w:rsidRDefault="008B5993" w:rsidP="008B5993">
      <w:pPr>
        <w:numPr>
          <w:ilvl w:val="0"/>
          <w:numId w:val="7"/>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Prevenirea evacuărilor și a situațiilor de risc locativ</w:t>
      </w:r>
    </w:p>
    <w:p w14:paraId="2776BBA4" w14:textId="77777777" w:rsidR="008B5993" w:rsidRDefault="008B5993" w:rsidP="008B5993">
      <w:pPr>
        <w:spacing w:after="0" w:line="240" w:lineRule="auto"/>
        <w:ind w:left="720"/>
        <w:rPr>
          <w:rFonts w:ascii="Tahoma" w:eastAsia="Times New Roman" w:hAnsi="Tahoma" w:cs="Tahoma"/>
          <w:color w:val="0D0D0D"/>
          <w:kern w:val="0"/>
          <w:lang w:eastAsia="ro-RO"/>
          <w14:ligatures w14:val="none"/>
        </w:rPr>
      </w:pPr>
    </w:p>
    <w:p w14:paraId="1109565A"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6. Parteneri implicați</w:t>
      </w:r>
    </w:p>
    <w:p w14:paraId="2E427105" w14:textId="77777777" w:rsidR="008B5993" w:rsidRDefault="008B5993" w:rsidP="008B5993">
      <w:pPr>
        <w:numPr>
          <w:ilvl w:val="0"/>
          <w:numId w:val="8"/>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Autorități ale administrației publice locale</w:t>
      </w:r>
    </w:p>
    <w:p w14:paraId="45F69ABE" w14:textId="77777777" w:rsidR="008B5993" w:rsidRDefault="008B5993" w:rsidP="008B5993">
      <w:pPr>
        <w:numPr>
          <w:ilvl w:val="0"/>
          <w:numId w:val="8"/>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Instituții de învățământ</w:t>
      </w:r>
    </w:p>
    <w:p w14:paraId="209B4145" w14:textId="77777777" w:rsidR="008B5993" w:rsidRDefault="008B5993" w:rsidP="008B5993">
      <w:pPr>
        <w:numPr>
          <w:ilvl w:val="0"/>
          <w:numId w:val="8"/>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Unități medicale</w:t>
      </w:r>
    </w:p>
    <w:p w14:paraId="7F23AA29" w14:textId="77777777" w:rsidR="008B5993" w:rsidRDefault="008B5993" w:rsidP="008B5993">
      <w:pPr>
        <w:numPr>
          <w:ilvl w:val="0"/>
          <w:numId w:val="8"/>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ONG-uri și organizații caritabile</w:t>
      </w:r>
    </w:p>
    <w:p w14:paraId="1643ECA5" w14:textId="77777777" w:rsidR="008B5993" w:rsidRDefault="008B5993" w:rsidP="008B5993">
      <w:pPr>
        <w:numPr>
          <w:ilvl w:val="0"/>
          <w:numId w:val="8"/>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Agenția Județeană pentru Ocuparea Forței de Muncă</w:t>
      </w:r>
    </w:p>
    <w:p w14:paraId="46DA3242" w14:textId="77777777" w:rsidR="008B5993" w:rsidRDefault="008B5993" w:rsidP="008B5993">
      <w:pPr>
        <w:numPr>
          <w:ilvl w:val="0"/>
          <w:numId w:val="8"/>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Reprezentanți ai comunității locale</w:t>
      </w:r>
    </w:p>
    <w:p w14:paraId="3BC6F048" w14:textId="77777777" w:rsidR="008B5993" w:rsidRDefault="008B5993" w:rsidP="008B5993">
      <w:pPr>
        <w:spacing w:after="0" w:line="240" w:lineRule="auto"/>
        <w:ind w:left="720"/>
        <w:rPr>
          <w:rFonts w:ascii="Tahoma" w:eastAsia="Times New Roman" w:hAnsi="Tahoma" w:cs="Tahoma"/>
          <w:color w:val="0D0D0D"/>
          <w:kern w:val="0"/>
          <w:lang w:eastAsia="ro-RO"/>
          <w14:ligatures w14:val="none"/>
        </w:rPr>
      </w:pPr>
    </w:p>
    <w:p w14:paraId="59FCDFFC"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7. Surse de finanțare</w:t>
      </w:r>
    </w:p>
    <w:p w14:paraId="55299A9E" w14:textId="77777777" w:rsidR="008B5993" w:rsidRDefault="008B5993" w:rsidP="008B5993">
      <w:pPr>
        <w:numPr>
          <w:ilvl w:val="0"/>
          <w:numId w:val="9"/>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Bugetul local</w:t>
      </w:r>
    </w:p>
    <w:p w14:paraId="381D7198" w14:textId="77777777" w:rsidR="008B5993" w:rsidRDefault="008B5993" w:rsidP="008B5993">
      <w:pPr>
        <w:numPr>
          <w:ilvl w:val="0"/>
          <w:numId w:val="9"/>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Bugetul de stat</w:t>
      </w:r>
    </w:p>
    <w:p w14:paraId="5C9BB806" w14:textId="77777777" w:rsidR="008B5993" w:rsidRDefault="008B5993" w:rsidP="008B5993">
      <w:pPr>
        <w:numPr>
          <w:ilvl w:val="0"/>
          <w:numId w:val="9"/>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Fonduri europene</w:t>
      </w:r>
    </w:p>
    <w:p w14:paraId="5CEF95EB" w14:textId="77777777" w:rsidR="008B5993" w:rsidRDefault="008B5993" w:rsidP="008B5993">
      <w:pPr>
        <w:numPr>
          <w:ilvl w:val="0"/>
          <w:numId w:val="9"/>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Donații și sponsorizări</w:t>
      </w:r>
    </w:p>
    <w:p w14:paraId="6E574D1B" w14:textId="77777777" w:rsidR="008B5993" w:rsidRDefault="008B5993" w:rsidP="008B5993">
      <w:pPr>
        <w:spacing w:after="0" w:line="240" w:lineRule="auto"/>
        <w:ind w:left="720"/>
        <w:rPr>
          <w:rFonts w:ascii="Tahoma" w:eastAsia="Times New Roman" w:hAnsi="Tahoma" w:cs="Tahoma"/>
          <w:color w:val="0D0D0D"/>
          <w:kern w:val="0"/>
          <w:lang w:eastAsia="ro-RO"/>
          <w14:ligatures w14:val="none"/>
        </w:rPr>
      </w:pPr>
    </w:p>
    <w:p w14:paraId="263604DD" w14:textId="77777777" w:rsidR="008B5993" w:rsidRDefault="008B5993" w:rsidP="008B5993">
      <w:pPr>
        <w:numPr>
          <w:ilvl w:val="0"/>
          <w:numId w:val="9"/>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Parteneriate public–private</w:t>
      </w:r>
    </w:p>
    <w:p w14:paraId="01655619" w14:textId="77777777" w:rsidR="008B5993" w:rsidRDefault="008B5993" w:rsidP="008B5993">
      <w:pPr>
        <w:spacing w:after="0" w:line="240" w:lineRule="auto"/>
        <w:rPr>
          <w:rFonts w:ascii="Tahoma" w:eastAsia="Times New Roman" w:hAnsi="Tahoma" w:cs="Tahoma"/>
          <w:color w:val="0D0D0D"/>
          <w:kern w:val="0"/>
          <w:lang w:eastAsia="ro-RO"/>
          <w14:ligatures w14:val="none"/>
        </w:rPr>
      </w:pPr>
    </w:p>
    <w:p w14:paraId="27A4BF52"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8. Monitorizare și evaluare</w:t>
      </w:r>
    </w:p>
    <w:p w14:paraId="764C7624" w14:textId="77777777" w:rsidR="008B5993" w:rsidRDefault="008B5993" w:rsidP="008B5993">
      <w:pPr>
        <w:spacing w:before="100" w:beforeAutospacing="1" w:after="100" w:afterAutospacing="1"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Implementarea programului va fi monitorizată periodic prin:</w:t>
      </w:r>
    </w:p>
    <w:p w14:paraId="6E5D481C" w14:textId="77777777" w:rsidR="008B5993" w:rsidRDefault="008B5993" w:rsidP="008B5993">
      <w:pPr>
        <w:numPr>
          <w:ilvl w:val="0"/>
          <w:numId w:val="10"/>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rapoarte trimestriale de activitate</w:t>
      </w:r>
    </w:p>
    <w:p w14:paraId="0BA45A87" w14:textId="77777777" w:rsidR="008B5993" w:rsidRDefault="008B5993" w:rsidP="008B5993">
      <w:pPr>
        <w:numPr>
          <w:ilvl w:val="0"/>
          <w:numId w:val="10"/>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indicatori de rezultat (număr beneficiari, servicii acordate etc.)</w:t>
      </w:r>
    </w:p>
    <w:p w14:paraId="3B31A65D" w14:textId="77777777" w:rsidR="008B5993" w:rsidRDefault="008B5993" w:rsidP="008B5993">
      <w:pPr>
        <w:numPr>
          <w:ilvl w:val="0"/>
          <w:numId w:val="10"/>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evaluare anuală a impactului măsurilor implementate</w:t>
      </w:r>
    </w:p>
    <w:p w14:paraId="7AC815E6" w14:textId="77777777" w:rsidR="008B5993" w:rsidRDefault="008B5993" w:rsidP="008B5993">
      <w:pPr>
        <w:spacing w:after="0" w:line="240" w:lineRule="auto"/>
        <w:ind w:left="720"/>
        <w:rPr>
          <w:rFonts w:ascii="Tahoma" w:eastAsia="Times New Roman" w:hAnsi="Tahoma" w:cs="Tahoma"/>
          <w:color w:val="0D0D0D"/>
          <w:kern w:val="0"/>
          <w:lang w:eastAsia="ro-RO"/>
          <w14:ligatures w14:val="none"/>
        </w:rPr>
      </w:pPr>
    </w:p>
    <w:p w14:paraId="68FD09C5" w14:textId="77777777" w:rsidR="008B5993" w:rsidRDefault="008B5993" w:rsidP="008B5993">
      <w:pPr>
        <w:spacing w:after="60" w:line="240" w:lineRule="auto"/>
        <w:outlineLvl w:val="1"/>
        <w:rPr>
          <w:rFonts w:ascii="Tahoma" w:eastAsia="Times New Roman" w:hAnsi="Tahoma" w:cs="Tahoma"/>
          <w:b/>
          <w:bCs/>
          <w:color w:val="0D0D0D"/>
          <w:kern w:val="0"/>
          <w:lang w:eastAsia="ro-RO"/>
          <w14:ligatures w14:val="none"/>
        </w:rPr>
      </w:pPr>
      <w:r>
        <w:rPr>
          <w:rFonts w:ascii="Tahoma" w:eastAsia="Times New Roman" w:hAnsi="Tahoma" w:cs="Tahoma"/>
          <w:b/>
          <w:bCs/>
          <w:color w:val="0D0D0D"/>
          <w:kern w:val="0"/>
          <w:lang w:eastAsia="ro-RO"/>
          <w14:ligatures w14:val="none"/>
        </w:rPr>
        <w:t>9. Rezultate așteptate</w:t>
      </w:r>
    </w:p>
    <w:p w14:paraId="4E6CB617" w14:textId="77777777" w:rsidR="008B5993" w:rsidRDefault="008B5993" w:rsidP="008B5993">
      <w:pPr>
        <w:numPr>
          <w:ilvl w:val="0"/>
          <w:numId w:val="1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Reducerea numărului de persoane aflate în risc de sărăcie</w:t>
      </w:r>
    </w:p>
    <w:p w14:paraId="3B925CEF" w14:textId="77777777" w:rsidR="008B5993" w:rsidRDefault="008B5993" w:rsidP="008B5993">
      <w:pPr>
        <w:numPr>
          <w:ilvl w:val="0"/>
          <w:numId w:val="1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Creșterea accesului la educație și servicii sociale</w:t>
      </w:r>
    </w:p>
    <w:p w14:paraId="790408B9" w14:textId="77777777" w:rsidR="008B5993" w:rsidRDefault="008B5993" w:rsidP="008B5993">
      <w:pPr>
        <w:numPr>
          <w:ilvl w:val="0"/>
          <w:numId w:val="1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Îmbunătățirea nivelului de trai al comunității</w:t>
      </w:r>
    </w:p>
    <w:p w14:paraId="2ACFA17C" w14:textId="77777777" w:rsidR="008B5993" w:rsidRDefault="008B5993" w:rsidP="008B5993">
      <w:pPr>
        <w:numPr>
          <w:ilvl w:val="0"/>
          <w:numId w:val="11"/>
        </w:num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Consolidarea incluziunii și coeziunii sociale</w:t>
      </w:r>
    </w:p>
    <w:p w14:paraId="7A72EAAF" w14:textId="77777777" w:rsidR="008B5993" w:rsidRDefault="008B5993" w:rsidP="008B5993">
      <w:pPr>
        <w:spacing w:after="0" w:line="240" w:lineRule="auto"/>
        <w:ind w:left="720"/>
        <w:rPr>
          <w:rFonts w:ascii="Tahoma" w:eastAsia="Times New Roman" w:hAnsi="Tahoma" w:cs="Tahoma"/>
          <w:color w:val="0D0D0D"/>
          <w:kern w:val="0"/>
          <w:lang w:eastAsia="ro-RO"/>
          <w14:ligatures w14:val="none"/>
        </w:rPr>
      </w:pPr>
    </w:p>
    <w:p w14:paraId="25A23735" w14:textId="77777777" w:rsidR="008B5993" w:rsidRDefault="008B5993" w:rsidP="008B5993">
      <w:pPr>
        <w:spacing w:after="0" w:line="240" w:lineRule="auto"/>
        <w:ind w:left="720"/>
        <w:rPr>
          <w:rFonts w:ascii="Tahoma" w:eastAsia="Times New Roman" w:hAnsi="Tahoma" w:cs="Tahoma"/>
          <w:color w:val="0D0D0D"/>
          <w:kern w:val="0"/>
          <w:lang w:eastAsia="ro-RO"/>
          <w14:ligatures w14:val="none"/>
        </w:rPr>
      </w:pPr>
    </w:p>
    <w:p w14:paraId="5B2CBB01" w14:textId="77777777" w:rsidR="008B5993" w:rsidRDefault="008B5993" w:rsidP="008B5993">
      <w:pPr>
        <w:spacing w:after="0" w:line="240" w:lineRule="auto"/>
        <w:rPr>
          <w:rFonts w:ascii="Tahoma" w:eastAsia="Times New Roman" w:hAnsi="Tahoma" w:cs="Tahoma"/>
          <w:color w:val="0D0D0D"/>
          <w:kern w:val="0"/>
          <w:lang w:eastAsia="ro-RO"/>
          <w14:ligatures w14:val="none"/>
        </w:rPr>
      </w:pPr>
      <w:r>
        <w:rPr>
          <w:rFonts w:ascii="Tahoma" w:eastAsia="Times New Roman" w:hAnsi="Tahoma" w:cs="Tahoma"/>
          <w:color w:val="0D0D0D"/>
          <w:kern w:val="0"/>
          <w:lang w:eastAsia="ro-RO"/>
          <w14:ligatures w14:val="none"/>
        </w:rPr>
        <w:t xml:space="preserve">                                                             Întocmit,</w:t>
      </w:r>
    </w:p>
    <w:p w14:paraId="5E0EEB88" w14:textId="77777777" w:rsidR="008B5993" w:rsidRDefault="008B5993" w:rsidP="008B5993">
      <w:pPr>
        <w:spacing w:after="0" w:line="240" w:lineRule="auto"/>
        <w:ind w:left="720"/>
        <w:rPr>
          <w:rFonts w:ascii="Times New Roman" w:hAnsi="Times New Roman" w:cs="Times New Roman"/>
        </w:rPr>
      </w:pPr>
      <w:r>
        <w:rPr>
          <w:rFonts w:ascii="Tahoma" w:eastAsia="Times New Roman" w:hAnsi="Tahoma" w:cs="Tahoma"/>
          <w:color w:val="0D0D0D"/>
          <w:kern w:val="0"/>
          <w:lang w:eastAsia="ro-RO"/>
          <w14:ligatures w14:val="none"/>
        </w:rPr>
        <w:t xml:space="preserve">                                         Inspector  SAULEA Cristina</w:t>
      </w:r>
    </w:p>
    <w:p w14:paraId="53BA6FF5" w14:textId="77777777" w:rsidR="00592A2B" w:rsidRDefault="00592A2B"/>
    <w:sectPr w:rsidR="00592A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88F"/>
    <w:multiLevelType w:val="multilevel"/>
    <w:tmpl w:val="4252CE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70A60"/>
    <w:multiLevelType w:val="multilevel"/>
    <w:tmpl w:val="667625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BC6DA3"/>
    <w:multiLevelType w:val="multilevel"/>
    <w:tmpl w:val="9C480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715BD9"/>
    <w:multiLevelType w:val="multilevel"/>
    <w:tmpl w:val="D0B07C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3A121C"/>
    <w:multiLevelType w:val="multilevel"/>
    <w:tmpl w:val="D91EE9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2F396D"/>
    <w:multiLevelType w:val="multilevel"/>
    <w:tmpl w:val="729EB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C70378"/>
    <w:multiLevelType w:val="multilevel"/>
    <w:tmpl w:val="7F36C9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B57A50"/>
    <w:multiLevelType w:val="multilevel"/>
    <w:tmpl w:val="666A51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237A80"/>
    <w:multiLevelType w:val="multilevel"/>
    <w:tmpl w:val="C61A4A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6A26EF"/>
    <w:multiLevelType w:val="multilevel"/>
    <w:tmpl w:val="BD0E51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2C25761"/>
    <w:multiLevelType w:val="multilevel"/>
    <w:tmpl w:val="D19A8D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315069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194483">
    <w:abstractNumId w:val="2"/>
  </w:num>
  <w:num w:numId="3" w16cid:durableId="1679652729">
    <w:abstractNumId w:val="8"/>
  </w:num>
  <w:num w:numId="4" w16cid:durableId="1435904969">
    <w:abstractNumId w:val="6"/>
  </w:num>
  <w:num w:numId="5" w16cid:durableId="1147548026">
    <w:abstractNumId w:val="1"/>
  </w:num>
  <w:num w:numId="6" w16cid:durableId="1319729960">
    <w:abstractNumId w:val="5"/>
  </w:num>
  <w:num w:numId="7" w16cid:durableId="2071266899">
    <w:abstractNumId w:val="4"/>
  </w:num>
  <w:num w:numId="8" w16cid:durableId="1008098735">
    <w:abstractNumId w:val="3"/>
  </w:num>
  <w:num w:numId="9" w16cid:durableId="674724955">
    <w:abstractNumId w:val="7"/>
  </w:num>
  <w:num w:numId="10" w16cid:durableId="116411571">
    <w:abstractNumId w:val="10"/>
  </w:num>
  <w:num w:numId="11" w16cid:durableId="97675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93"/>
    <w:rsid w:val="001D6A1D"/>
    <w:rsid w:val="00592A2B"/>
    <w:rsid w:val="006953DB"/>
    <w:rsid w:val="008B5993"/>
    <w:rsid w:val="00C7739C"/>
    <w:rsid w:val="00EC1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E6B5"/>
  <w15:chartTrackingRefBased/>
  <w15:docId w15:val="{E4301712-2BA8-494D-B053-47BEA78F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993"/>
    <w:pPr>
      <w:spacing w:after="200" w:line="276" w:lineRule="auto"/>
    </w:pPr>
    <w:rPr>
      <w:sz w:val="22"/>
      <w:szCs w:val="22"/>
      <w:lang w:val="ro-RO"/>
    </w:rPr>
  </w:style>
  <w:style w:type="paragraph" w:styleId="Heading1">
    <w:name w:val="heading 1"/>
    <w:basedOn w:val="Normal"/>
    <w:next w:val="Normal"/>
    <w:link w:val="Heading1Char"/>
    <w:uiPriority w:val="9"/>
    <w:qFormat/>
    <w:rsid w:val="008B5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5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59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9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9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9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9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9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9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9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59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59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9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9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9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9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9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993"/>
    <w:rPr>
      <w:rFonts w:eastAsiaTheme="majorEastAsia" w:cstheme="majorBidi"/>
      <w:color w:val="272727" w:themeColor="text1" w:themeTint="D8"/>
    </w:rPr>
  </w:style>
  <w:style w:type="paragraph" w:styleId="Title">
    <w:name w:val="Title"/>
    <w:basedOn w:val="Normal"/>
    <w:next w:val="Normal"/>
    <w:link w:val="TitleChar"/>
    <w:uiPriority w:val="10"/>
    <w:qFormat/>
    <w:rsid w:val="008B5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9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9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993"/>
    <w:pPr>
      <w:spacing w:before="160"/>
      <w:jc w:val="center"/>
    </w:pPr>
    <w:rPr>
      <w:i/>
      <w:iCs/>
      <w:color w:val="404040" w:themeColor="text1" w:themeTint="BF"/>
    </w:rPr>
  </w:style>
  <w:style w:type="character" w:customStyle="1" w:styleId="QuoteChar">
    <w:name w:val="Quote Char"/>
    <w:basedOn w:val="DefaultParagraphFont"/>
    <w:link w:val="Quote"/>
    <w:uiPriority w:val="29"/>
    <w:rsid w:val="008B5993"/>
    <w:rPr>
      <w:i/>
      <w:iCs/>
      <w:color w:val="404040" w:themeColor="text1" w:themeTint="BF"/>
    </w:rPr>
  </w:style>
  <w:style w:type="paragraph" w:styleId="ListParagraph">
    <w:name w:val="List Paragraph"/>
    <w:basedOn w:val="Normal"/>
    <w:uiPriority w:val="34"/>
    <w:qFormat/>
    <w:rsid w:val="008B5993"/>
    <w:pPr>
      <w:ind w:left="720"/>
      <w:contextualSpacing/>
    </w:pPr>
  </w:style>
  <w:style w:type="character" w:styleId="IntenseEmphasis">
    <w:name w:val="Intense Emphasis"/>
    <w:basedOn w:val="DefaultParagraphFont"/>
    <w:uiPriority w:val="21"/>
    <w:qFormat/>
    <w:rsid w:val="008B5993"/>
    <w:rPr>
      <w:i/>
      <w:iCs/>
      <w:color w:val="0F4761" w:themeColor="accent1" w:themeShade="BF"/>
    </w:rPr>
  </w:style>
  <w:style w:type="paragraph" w:styleId="IntenseQuote">
    <w:name w:val="Intense Quote"/>
    <w:basedOn w:val="Normal"/>
    <w:next w:val="Normal"/>
    <w:link w:val="IntenseQuoteChar"/>
    <w:uiPriority w:val="30"/>
    <w:qFormat/>
    <w:rsid w:val="008B5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993"/>
    <w:rPr>
      <w:i/>
      <w:iCs/>
      <w:color w:val="0F4761" w:themeColor="accent1" w:themeShade="BF"/>
    </w:rPr>
  </w:style>
  <w:style w:type="character" w:styleId="IntenseReference">
    <w:name w:val="Intense Reference"/>
    <w:basedOn w:val="DefaultParagraphFont"/>
    <w:uiPriority w:val="32"/>
    <w:qFormat/>
    <w:rsid w:val="008B59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1</cp:revision>
  <dcterms:created xsi:type="dcterms:W3CDTF">2026-01-13T13:52:00Z</dcterms:created>
  <dcterms:modified xsi:type="dcterms:W3CDTF">2026-01-13T13:54:00Z</dcterms:modified>
</cp:coreProperties>
</file>