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D4D13">
      <w:pPr>
        <w:spacing w:after="0" w:line="240" w:lineRule="auto"/>
        <w:jc w:val="center"/>
        <w:rPr>
          <w:rFonts w:ascii="Times New Roman" w:hAnsi="Times New Roman" w:cs="Times New Roman"/>
          <w:sz w:val="24"/>
          <w:szCs w:val="24"/>
        </w:rPr>
      </w:pPr>
    </w:p>
    <w:p w14:paraId="1E66F795">
      <w:pPr>
        <w:spacing w:after="0" w:line="240" w:lineRule="auto"/>
        <w:jc w:val="center"/>
        <w:rPr>
          <w:rFonts w:ascii="Times New Roman" w:hAnsi="Times New Roman" w:cs="Times New Roman"/>
          <w:sz w:val="24"/>
          <w:szCs w:val="24"/>
        </w:rPr>
      </w:pPr>
    </w:p>
    <w:tbl>
      <w:tblPr>
        <w:tblStyle w:val="3"/>
        <w:tblpPr w:leftFromText="180" w:rightFromText="180" w:bottomFromText="200" w:vertAnchor="page" w:horzAnchor="page" w:tblpX="1567" w:tblpY="348"/>
        <w:tblOverlap w:val="never"/>
        <w:tblW w:w="9885" w:type="dxa"/>
        <w:tblInd w:w="0" w:type="dxa"/>
        <w:tblLayout w:type="fixed"/>
        <w:tblCellMar>
          <w:top w:w="0" w:type="dxa"/>
          <w:left w:w="108" w:type="dxa"/>
          <w:bottom w:w="0" w:type="dxa"/>
          <w:right w:w="108" w:type="dxa"/>
        </w:tblCellMar>
      </w:tblPr>
      <w:tblGrid>
        <w:gridCol w:w="1651"/>
        <w:gridCol w:w="6499"/>
        <w:gridCol w:w="1735"/>
      </w:tblGrid>
      <w:tr w14:paraId="2A911F04">
        <w:tblPrEx>
          <w:tblCellMar>
            <w:top w:w="0" w:type="dxa"/>
            <w:left w:w="108" w:type="dxa"/>
            <w:bottom w:w="0" w:type="dxa"/>
            <w:right w:w="108" w:type="dxa"/>
          </w:tblCellMar>
        </w:tblPrEx>
        <w:tc>
          <w:tcPr>
            <w:tcW w:w="1651" w:type="dxa"/>
          </w:tcPr>
          <w:p w14:paraId="0F980395">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59264" behindDoc="1" locked="0" layoutInCell="1" allowOverlap="1">
                  <wp:simplePos x="0" y="0"/>
                  <wp:positionH relativeFrom="column">
                    <wp:posOffset>181610</wp:posOffset>
                  </wp:positionH>
                  <wp:positionV relativeFrom="paragraph">
                    <wp:posOffset>87630</wp:posOffset>
                  </wp:positionV>
                  <wp:extent cx="581025" cy="840740"/>
                  <wp:effectExtent l="0" t="0" r="9525" b="0"/>
                  <wp:wrapNone/>
                  <wp:docPr id="1" name="Picture 1" descr="Description: 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2000px-Coat_of_arms_of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81025" cy="840740"/>
                          </a:xfrm>
                          <a:prstGeom prst="rect">
                            <a:avLst/>
                          </a:prstGeom>
                          <a:noFill/>
                        </pic:spPr>
                      </pic:pic>
                    </a:graphicData>
                  </a:graphic>
                </wp:anchor>
              </w:drawing>
            </w:r>
          </w:p>
        </w:tc>
        <w:tc>
          <w:tcPr>
            <w:tcW w:w="6499" w:type="dxa"/>
          </w:tcPr>
          <w:p w14:paraId="3BBCD958">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ROM</w:t>
            </w:r>
            <w:r>
              <w:rPr>
                <w:rFonts w:ascii="Times New Roman" w:hAnsi="Times New Roman" w:cs="Times New Roman" w:eastAsiaTheme="minorEastAsia"/>
                <w:sz w:val="16"/>
                <w:szCs w:val="16"/>
                <w:lang w:val="ro-RO" w:eastAsia="zh-CN"/>
              </w:rPr>
              <w:t>Â</w:t>
            </w:r>
            <w:r>
              <w:rPr>
                <w:rFonts w:ascii="Times New Roman" w:hAnsi="Times New Roman" w:cs="Times New Roman" w:eastAsiaTheme="minorEastAsia"/>
                <w:sz w:val="16"/>
                <w:szCs w:val="16"/>
                <w:lang w:eastAsia="zh-CN"/>
              </w:rPr>
              <w:t>NIA</w:t>
            </w:r>
          </w:p>
          <w:p w14:paraId="5D69F4AC">
            <w:pPr>
              <w:tabs>
                <w:tab w:val="left" w:pos="1089"/>
              </w:tabs>
              <w:spacing w:after="0" w:line="240" w:lineRule="auto"/>
              <w:jc w:val="center"/>
              <w:rPr>
                <w:rFonts w:ascii="Times New Roman" w:hAnsi="Times New Roman" w:cs="Times New Roman" w:eastAsiaTheme="minorEastAsia"/>
                <w:b/>
                <w:bCs/>
                <w:sz w:val="16"/>
                <w:szCs w:val="16"/>
                <w:lang w:eastAsia="zh-CN"/>
              </w:rPr>
            </w:pPr>
            <w:r>
              <w:rPr>
                <w:rFonts w:ascii="Times New Roman" w:hAnsi="Times New Roman" w:cs="Times New Roman" w:eastAsiaTheme="minorEastAsia"/>
                <w:b/>
                <w:bCs/>
                <w:sz w:val="16"/>
                <w:szCs w:val="16"/>
                <w:lang w:eastAsia="zh-CN"/>
              </w:rPr>
              <w:t>ORAŞUL MURFATLAR</w:t>
            </w:r>
          </w:p>
          <w:p w14:paraId="6AA92130">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sz w:val="16"/>
                <w:szCs w:val="16"/>
              </w:rPr>
              <w:drawing>
                <wp:anchor distT="0" distB="0" distL="114300" distR="114300" simplePos="0" relativeHeight="251661312" behindDoc="1" locked="0" layoutInCell="1" allowOverlap="1">
                  <wp:simplePos x="0" y="0"/>
                  <wp:positionH relativeFrom="column">
                    <wp:posOffset>304165</wp:posOffset>
                  </wp:positionH>
                  <wp:positionV relativeFrom="paragraph">
                    <wp:posOffset>112395</wp:posOffset>
                  </wp:positionV>
                  <wp:extent cx="3452495" cy="76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52495" cy="76200"/>
                          </a:xfrm>
                          <a:prstGeom prst="rect">
                            <a:avLst/>
                          </a:prstGeom>
                          <a:noFill/>
                        </pic:spPr>
                      </pic:pic>
                    </a:graphicData>
                  </a:graphic>
                </wp:anchor>
              </w:drawing>
            </w:r>
            <w:r>
              <w:rPr>
                <w:rFonts w:ascii="Times New Roman" w:hAnsi="Times New Roman" w:cs="Times New Roman" w:eastAsiaTheme="minorEastAsia"/>
                <w:sz w:val="16"/>
                <w:szCs w:val="16"/>
                <w:lang w:eastAsia="zh-CN"/>
              </w:rPr>
              <w:t>JUDEŢUL CONSTANŢA</w:t>
            </w:r>
          </w:p>
          <w:p w14:paraId="4896A2E7">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 xml:space="preserve"> Str. Calea Dobrogei, nr. 1, cod 905100</w:t>
            </w:r>
          </w:p>
          <w:p w14:paraId="151A7BA4">
            <w:pPr>
              <w:tabs>
                <w:tab w:val="left" w:pos="1089"/>
              </w:tabs>
              <w:spacing w:after="0" w:line="240" w:lineRule="auto"/>
              <w:jc w:val="center"/>
              <w:rPr>
                <w:rFonts w:ascii="Times New Roman" w:hAnsi="Times New Roman" w:cs="Times New Roman" w:eastAsiaTheme="minorEastAsia"/>
                <w:sz w:val="16"/>
                <w:szCs w:val="16"/>
                <w:lang w:val="fr-FR" w:eastAsia="zh-CN"/>
              </w:rPr>
            </w:pPr>
            <w:r>
              <w:rPr>
                <w:rFonts w:ascii="Times New Roman" w:hAnsi="Times New Roman" w:cs="Times New Roman" w:eastAsiaTheme="minorEastAsia"/>
                <w:sz w:val="16"/>
                <w:szCs w:val="16"/>
                <w:lang w:val="fr-FR" w:eastAsia="zh-CN"/>
              </w:rPr>
              <w:t>Email: consiliu-local@primaria-murfatlar.ro</w:t>
            </w:r>
          </w:p>
          <w:p w14:paraId="48525724">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Website: www.primaria-murfatlar.ro</w:t>
            </w:r>
          </w:p>
          <w:p w14:paraId="6B3C675B">
            <w:pPr>
              <w:tabs>
                <w:tab w:val="left" w:pos="1089"/>
              </w:tabs>
              <w:spacing w:after="0" w:line="240" w:lineRule="auto"/>
              <w:jc w:val="center"/>
              <w:rPr>
                <w:rFonts w:ascii="Times New Roman" w:hAnsi="Times New Roman" w:cs="Times New Roman" w:eastAsiaTheme="minorEastAsia"/>
                <w:sz w:val="24"/>
                <w:szCs w:val="24"/>
                <w:lang w:eastAsia="zh-CN"/>
              </w:rPr>
            </w:pPr>
            <w:r>
              <w:rPr>
                <w:rFonts w:ascii="Times New Roman" w:hAnsi="Times New Roman" w:cs="Times New Roman" w:eastAsiaTheme="minorEastAsia"/>
                <w:sz w:val="16"/>
                <w:szCs w:val="16"/>
                <w:lang w:eastAsia="zh-CN"/>
              </w:rPr>
              <w:t>Telefon: 0241/234350 0726 238488 Fax: 0241/234516</w:t>
            </w:r>
          </w:p>
        </w:tc>
        <w:tc>
          <w:tcPr>
            <w:tcW w:w="1735" w:type="dxa"/>
          </w:tcPr>
          <w:p w14:paraId="19D39F93">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60288" behindDoc="1" locked="0" layoutInCell="1" allowOverlap="1">
                  <wp:simplePos x="0" y="0"/>
                  <wp:positionH relativeFrom="column">
                    <wp:posOffset>232410</wp:posOffset>
                  </wp:positionH>
                  <wp:positionV relativeFrom="paragraph">
                    <wp:posOffset>66675</wp:posOffset>
                  </wp:positionV>
                  <wp:extent cx="556895" cy="872490"/>
                  <wp:effectExtent l="0" t="0" r="0" b="3810"/>
                  <wp:wrapNone/>
                  <wp:docPr id="3" name="Picture 3" descr="Description: 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stema_200x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6895" cy="872490"/>
                          </a:xfrm>
                          <a:prstGeom prst="rect">
                            <a:avLst/>
                          </a:prstGeom>
                          <a:noFill/>
                        </pic:spPr>
                      </pic:pic>
                    </a:graphicData>
                  </a:graphic>
                </wp:anchor>
              </w:drawing>
            </w:r>
          </w:p>
        </w:tc>
      </w:tr>
    </w:tbl>
    <w:p w14:paraId="1A1CBEF6">
      <w:pPr>
        <w:spacing w:after="0" w:line="240" w:lineRule="auto"/>
        <w:jc w:val="both"/>
        <w:rPr>
          <w:rFonts w:ascii="Times New Roman" w:hAnsi="Times New Roman" w:cs="Times New Roman"/>
          <w:sz w:val="24"/>
          <w:szCs w:val="24"/>
        </w:rPr>
      </w:pPr>
    </w:p>
    <w:p w14:paraId="30CBD7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Documentaţie de atribuire</w:t>
      </w:r>
    </w:p>
    <w:p w14:paraId="2D1839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pentru organizarea şi desfăşurarea licitaţiei publice privind vânzarea terenului intravilan a imobilului înscris în cartea funciară nr. </w:t>
      </w:r>
      <w:r>
        <w:rPr>
          <w:rFonts w:hint="default" w:ascii="Times New Roman" w:hAnsi="Times New Roman" w:cs="Times New Roman"/>
          <w:b/>
          <w:sz w:val="24"/>
          <w:szCs w:val="24"/>
          <w:lang w:val="ro-RO"/>
        </w:rPr>
        <w:t>108940</w:t>
      </w:r>
      <w:r>
        <w:rPr>
          <w:rFonts w:ascii="Times New Roman" w:hAnsi="Times New Roman" w:cs="Times New Roman"/>
          <w:b/>
          <w:sz w:val="24"/>
          <w:szCs w:val="24"/>
        </w:rPr>
        <w:t xml:space="preserve"> Murfatlar, teren în suprafață de</w:t>
      </w:r>
      <w:r>
        <w:rPr>
          <w:rFonts w:hint="default" w:ascii="Times New Roman" w:hAnsi="Times New Roman" w:cs="Times New Roman"/>
          <w:b/>
          <w:sz w:val="24"/>
          <w:szCs w:val="24"/>
          <w:lang w:val="ro-RO"/>
        </w:rPr>
        <w:t xml:space="preserve"> 343 </w:t>
      </w:r>
      <w:r>
        <w:rPr>
          <w:rFonts w:ascii="Times New Roman" w:hAnsi="Times New Roman" w:cs="Times New Roman"/>
          <w:b/>
          <w:sz w:val="24"/>
          <w:szCs w:val="24"/>
        </w:rPr>
        <w:t>mp situat în orașul Murfatlar,</w:t>
      </w:r>
      <w:r>
        <w:rPr>
          <w:rFonts w:hint="default" w:ascii="Times New Roman" w:hAnsi="Times New Roman" w:cs="Times New Roman"/>
          <w:b/>
          <w:sz w:val="24"/>
          <w:szCs w:val="24"/>
          <w:lang w:val="ro-RO"/>
        </w:rPr>
        <w:t xml:space="preserve"> </w:t>
      </w:r>
      <w:r>
        <w:rPr>
          <w:rFonts w:ascii="Times New Roman" w:hAnsi="Times New Roman" w:cs="Times New Roman"/>
          <w:b/>
          <w:sz w:val="24"/>
          <w:szCs w:val="24"/>
        </w:rPr>
        <w:t xml:space="preserve">str. </w:t>
      </w:r>
      <w:r>
        <w:rPr>
          <w:rFonts w:hint="default" w:ascii="Times New Roman" w:hAnsi="Times New Roman" w:cs="Times New Roman"/>
          <w:b/>
          <w:sz w:val="24"/>
          <w:szCs w:val="24"/>
          <w:lang w:val="ro-RO"/>
        </w:rPr>
        <w:t>Credinței</w:t>
      </w:r>
      <w:r>
        <w:rPr>
          <w:rFonts w:ascii="Times New Roman" w:hAnsi="Times New Roman" w:cs="Times New Roman"/>
          <w:b/>
          <w:sz w:val="24"/>
          <w:szCs w:val="24"/>
        </w:rPr>
        <w:t xml:space="preserve"> </w:t>
      </w:r>
      <w:r>
        <w:rPr>
          <w:rFonts w:hint="default" w:ascii="Times New Roman" w:hAnsi="Times New Roman" w:cs="Times New Roman"/>
          <w:b/>
          <w:sz w:val="24"/>
          <w:szCs w:val="24"/>
          <w:lang w:val="ro-RO"/>
        </w:rPr>
        <w:t xml:space="preserve">nr. </w:t>
      </w:r>
      <w:r>
        <w:rPr>
          <w:rFonts w:hint="default" w:ascii="Times New Roman" w:hAnsi="Times New Roman" w:cs="Times New Roman"/>
          <w:b/>
          <w:sz w:val="24"/>
          <w:szCs w:val="24"/>
        </w:rPr>
        <w:t xml:space="preserve">FN, </w:t>
      </w:r>
      <w:r>
        <w:rPr>
          <w:rFonts w:ascii="Times New Roman" w:hAnsi="Times New Roman" w:cs="Times New Roman"/>
          <w:b/>
          <w:sz w:val="24"/>
          <w:szCs w:val="24"/>
        </w:rPr>
        <w:t xml:space="preserve"> aparținând domeniului privat al Orașului Murfatlar</w:t>
      </w:r>
    </w:p>
    <w:p w14:paraId="561E6438">
      <w:pPr>
        <w:spacing w:after="0" w:line="240" w:lineRule="auto"/>
        <w:jc w:val="both"/>
        <w:rPr>
          <w:rFonts w:ascii="Times New Roman" w:hAnsi="Times New Roman" w:cs="Times New Roman"/>
          <w:sz w:val="24"/>
          <w:szCs w:val="24"/>
        </w:rPr>
      </w:pPr>
    </w:p>
    <w:p w14:paraId="7117AA0C">
      <w:pPr>
        <w:spacing w:after="0" w:line="240" w:lineRule="auto"/>
        <w:jc w:val="both"/>
        <w:rPr>
          <w:rFonts w:ascii="Times New Roman" w:hAnsi="Times New Roman" w:cs="Times New Roman"/>
          <w:sz w:val="24"/>
          <w:szCs w:val="24"/>
        </w:rPr>
      </w:pPr>
    </w:p>
    <w:p w14:paraId="3E4F43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Prezenta documentaţie de atribuire cuprinde, în conformitate cu prevederilor art. 334 alin. (1) şi alin. (2) coroborat cu art. 310 alin. (1) şi (2) lit. a) şi b), art. 312 alin. (2)-(4), (6) şi (7) şi art. 313 din O.U.G. nr. 57/2019 privind codul administrativ, următoarele elemente:</w:t>
      </w:r>
    </w:p>
    <w:p w14:paraId="4B8A3349">
      <w:pPr>
        <w:spacing w:after="0" w:line="240" w:lineRule="auto"/>
        <w:jc w:val="both"/>
        <w:rPr>
          <w:rFonts w:ascii="Times New Roman" w:hAnsi="Times New Roman" w:cs="Times New Roman"/>
          <w:b/>
          <w:sz w:val="24"/>
          <w:szCs w:val="24"/>
        </w:rPr>
      </w:pPr>
    </w:p>
    <w:p w14:paraId="3DBDE14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 Caietul de sarcini</w:t>
      </w:r>
      <w:r>
        <w:rPr>
          <w:rFonts w:ascii="Times New Roman" w:hAnsi="Times New Roman" w:cs="Times New Roman"/>
          <w:sz w:val="24"/>
          <w:szCs w:val="24"/>
        </w:rPr>
        <w:t>, ce conține:</w:t>
      </w:r>
    </w:p>
    <w:p w14:paraId="2D0FE4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Informaţii generale privind obiectul vânzării. Descrierea, identificarea şi destinaţia bunului care urmează să fie vândut;</w:t>
      </w:r>
    </w:p>
    <w:p w14:paraId="564831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Condiţii generale ale vânzării;</w:t>
      </w:r>
    </w:p>
    <w:p w14:paraId="24861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Condiţiile de valabilitate pe care trebuie să le îndeplinească ofertele şi instrucţiuni privind modul de elaborare şi prezentare a acestora;</w:t>
      </w:r>
    </w:p>
    <w:p w14:paraId="3B68B8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Evaluarea ofertelor şi determinarea ofertei câştigătoare;</w:t>
      </w:r>
    </w:p>
    <w:p w14:paraId="3308E0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Protecţia datelor;</w:t>
      </w:r>
    </w:p>
    <w:p w14:paraId="3AA1BE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Garan</w:t>
      </w:r>
      <w:r>
        <w:rPr>
          <w:rFonts w:ascii="Times New Roman" w:hAnsi="Times New Roman" w:cs="Times New Roman"/>
          <w:sz w:val="24"/>
          <w:szCs w:val="24"/>
          <w:lang w:val="ro-RO"/>
        </w:rPr>
        <w:t>ț</w:t>
      </w:r>
      <w:r>
        <w:rPr>
          <w:rFonts w:ascii="Times New Roman" w:hAnsi="Times New Roman" w:cs="Times New Roman"/>
          <w:sz w:val="24"/>
          <w:szCs w:val="24"/>
        </w:rPr>
        <w:t>ia de participare;</w:t>
      </w:r>
    </w:p>
    <w:p w14:paraId="0292E8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Anularea procedurii de licitaţie;</w:t>
      </w:r>
    </w:p>
    <w:p w14:paraId="636E21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Încheierea contractului.</w:t>
      </w:r>
    </w:p>
    <w:p w14:paraId="1F7F5E2D">
      <w:pPr>
        <w:spacing w:after="0" w:line="240" w:lineRule="auto"/>
        <w:jc w:val="both"/>
        <w:rPr>
          <w:rFonts w:ascii="Times New Roman" w:hAnsi="Times New Roman" w:cs="Times New Roman"/>
          <w:sz w:val="24"/>
          <w:szCs w:val="24"/>
        </w:rPr>
      </w:pPr>
    </w:p>
    <w:p w14:paraId="189695D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 Fişa de date</w:t>
      </w:r>
      <w:r>
        <w:rPr>
          <w:rFonts w:ascii="Times New Roman" w:hAnsi="Times New Roman" w:cs="Times New Roman"/>
          <w:sz w:val="24"/>
          <w:szCs w:val="24"/>
        </w:rPr>
        <w:t>, ce con</w:t>
      </w:r>
      <w:r>
        <w:rPr>
          <w:rFonts w:ascii="Times New Roman" w:hAnsi="Times New Roman" w:cs="Times New Roman"/>
          <w:sz w:val="24"/>
          <w:szCs w:val="24"/>
          <w:lang w:val="ro-RO"/>
        </w:rPr>
        <w:t>ț</w:t>
      </w:r>
      <w:r>
        <w:rPr>
          <w:rFonts w:ascii="Times New Roman" w:hAnsi="Times New Roman" w:cs="Times New Roman"/>
          <w:sz w:val="24"/>
          <w:szCs w:val="24"/>
        </w:rPr>
        <w:t>ine:</w:t>
      </w:r>
    </w:p>
    <w:p w14:paraId="35E7D4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Informaţii generale;</w:t>
      </w:r>
    </w:p>
    <w:p w14:paraId="286005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Instrucţiuni privind organizarea şi desfăşurarea procedurii de vânzare;</w:t>
      </w:r>
    </w:p>
    <w:p w14:paraId="706C82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Reguli privind ofertele;</w:t>
      </w:r>
    </w:p>
    <w:p w14:paraId="498A5D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Criter</w:t>
      </w:r>
      <w:r>
        <w:rPr>
          <w:rFonts w:ascii="Times New Roman" w:hAnsi="Times New Roman" w:cs="Times New Roman"/>
          <w:sz w:val="24"/>
          <w:szCs w:val="24"/>
          <w:lang w:val="ro-RO"/>
        </w:rPr>
        <w:t>ii</w:t>
      </w:r>
      <w:r>
        <w:rPr>
          <w:rFonts w:ascii="Times New Roman" w:hAnsi="Times New Roman" w:cs="Times New Roman"/>
          <w:sz w:val="24"/>
          <w:szCs w:val="24"/>
        </w:rPr>
        <w:t>l</w:t>
      </w:r>
      <w:r>
        <w:rPr>
          <w:rFonts w:ascii="Times New Roman" w:hAnsi="Times New Roman" w:cs="Times New Roman"/>
          <w:sz w:val="24"/>
          <w:szCs w:val="24"/>
          <w:lang w:val="ro-RO"/>
        </w:rPr>
        <w:t>e</w:t>
      </w:r>
      <w:r>
        <w:rPr>
          <w:rFonts w:ascii="Times New Roman" w:hAnsi="Times New Roman" w:cs="Times New Roman"/>
          <w:sz w:val="24"/>
          <w:szCs w:val="24"/>
        </w:rPr>
        <w:t xml:space="preserve"> de atribuire pentru determinarea ofertei câştigătoare;</w:t>
      </w:r>
    </w:p>
    <w:p w14:paraId="692640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Alte informații utile;</w:t>
      </w:r>
    </w:p>
    <w:p w14:paraId="3FFE2A6E">
      <w:pPr>
        <w:spacing w:after="0" w:line="240" w:lineRule="auto"/>
        <w:jc w:val="both"/>
        <w:rPr>
          <w:rFonts w:ascii="Times New Roman" w:hAnsi="Times New Roman" w:cs="Times New Roman"/>
          <w:sz w:val="24"/>
          <w:szCs w:val="24"/>
        </w:rPr>
      </w:pPr>
    </w:p>
    <w:p w14:paraId="47D1BE8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III. Formulare</w:t>
      </w:r>
      <w:r>
        <w:rPr>
          <w:rFonts w:ascii="Times New Roman" w:hAnsi="Times New Roman" w:cs="Times New Roman"/>
          <w:sz w:val="24"/>
          <w:szCs w:val="24"/>
        </w:rPr>
        <w:t>.</w:t>
      </w:r>
    </w:p>
    <w:p w14:paraId="4B3E0449">
      <w:pPr>
        <w:spacing w:after="0" w:line="240" w:lineRule="auto"/>
        <w:jc w:val="both"/>
        <w:rPr>
          <w:rFonts w:ascii="Times New Roman" w:hAnsi="Times New Roman" w:cs="Times New Roman"/>
          <w:sz w:val="24"/>
          <w:szCs w:val="24"/>
        </w:rPr>
      </w:pPr>
    </w:p>
    <w:p w14:paraId="57408104">
      <w:pPr>
        <w:spacing w:after="0" w:line="240" w:lineRule="auto"/>
        <w:jc w:val="both"/>
        <w:rPr>
          <w:rFonts w:ascii="Times New Roman" w:hAnsi="Times New Roman" w:cs="Times New Roman"/>
          <w:sz w:val="24"/>
          <w:szCs w:val="24"/>
        </w:rPr>
      </w:pPr>
    </w:p>
    <w:p w14:paraId="18360142">
      <w:pPr>
        <w:spacing w:after="0" w:line="240" w:lineRule="auto"/>
        <w:jc w:val="both"/>
        <w:rPr>
          <w:rFonts w:ascii="Times New Roman" w:hAnsi="Times New Roman" w:cs="Times New Roman"/>
          <w:sz w:val="24"/>
          <w:szCs w:val="24"/>
        </w:rPr>
      </w:pPr>
    </w:p>
    <w:p w14:paraId="0DA28B1A">
      <w:pPr>
        <w:spacing w:after="0" w:line="240" w:lineRule="auto"/>
        <w:jc w:val="both"/>
        <w:rPr>
          <w:rFonts w:ascii="Times New Roman" w:hAnsi="Times New Roman" w:cs="Times New Roman"/>
          <w:sz w:val="24"/>
          <w:szCs w:val="24"/>
        </w:rPr>
      </w:pPr>
    </w:p>
    <w:p w14:paraId="6CD20005">
      <w:pPr>
        <w:spacing w:after="0" w:line="240" w:lineRule="auto"/>
        <w:jc w:val="both"/>
        <w:rPr>
          <w:rFonts w:ascii="Times New Roman" w:hAnsi="Times New Roman" w:cs="Times New Roman"/>
          <w:sz w:val="24"/>
          <w:szCs w:val="24"/>
        </w:rPr>
      </w:pPr>
    </w:p>
    <w:p w14:paraId="74788394">
      <w:pPr>
        <w:spacing w:after="0" w:line="240" w:lineRule="auto"/>
        <w:jc w:val="both"/>
        <w:rPr>
          <w:rFonts w:ascii="Times New Roman" w:hAnsi="Times New Roman" w:cs="Times New Roman"/>
          <w:sz w:val="24"/>
          <w:szCs w:val="24"/>
        </w:rPr>
      </w:pPr>
    </w:p>
    <w:p w14:paraId="5476BF48">
      <w:pPr>
        <w:spacing w:after="0" w:line="240" w:lineRule="auto"/>
        <w:jc w:val="both"/>
        <w:rPr>
          <w:rFonts w:ascii="Times New Roman" w:hAnsi="Times New Roman" w:cs="Times New Roman"/>
          <w:sz w:val="24"/>
          <w:szCs w:val="24"/>
        </w:rPr>
      </w:pPr>
    </w:p>
    <w:p w14:paraId="144EB2D7">
      <w:pPr>
        <w:spacing w:after="0" w:line="240" w:lineRule="auto"/>
        <w:jc w:val="both"/>
        <w:rPr>
          <w:rFonts w:ascii="Times New Roman" w:hAnsi="Times New Roman" w:cs="Times New Roman"/>
          <w:sz w:val="24"/>
          <w:szCs w:val="24"/>
        </w:rPr>
      </w:pPr>
    </w:p>
    <w:p w14:paraId="3A6BC79B">
      <w:pPr>
        <w:spacing w:after="0" w:line="240" w:lineRule="auto"/>
        <w:jc w:val="both"/>
        <w:rPr>
          <w:rFonts w:ascii="Times New Roman" w:hAnsi="Times New Roman" w:cs="Times New Roman"/>
          <w:sz w:val="24"/>
          <w:szCs w:val="24"/>
        </w:rPr>
      </w:pPr>
    </w:p>
    <w:p w14:paraId="443491C7">
      <w:pPr>
        <w:spacing w:after="0" w:line="240" w:lineRule="auto"/>
        <w:jc w:val="both"/>
        <w:rPr>
          <w:rFonts w:ascii="Times New Roman" w:hAnsi="Times New Roman" w:cs="Times New Roman"/>
          <w:sz w:val="24"/>
          <w:szCs w:val="24"/>
        </w:rPr>
      </w:pPr>
    </w:p>
    <w:p w14:paraId="32FE2913">
      <w:pPr>
        <w:spacing w:after="0" w:line="240" w:lineRule="auto"/>
        <w:jc w:val="both"/>
        <w:rPr>
          <w:rFonts w:ascii="Times New Roman" w:hAnsi="Times New Roman" w:cs="Times New Roman"/>
          <w:sz w:val="24"/>
          <w:szCs w:val="24"/>
        </w:rPr>
      </w:pPr>
    </w:p>
    <w:p w14:paraId="606578D6">
      <w:pPr>
        <w:spacing w:after="0" w:line="240" w:lineRule="auto"/>
        <w:jc w:val="both"/>
        <w:rPr>
          <w:rFonts w:ascii="Times New Roman" w:hAnsi="Times New Roman" w:cs="Times New Roman"/>
          <w:sz w:val="24"/>
          <w:szCs w:val="24"/>
        </w:rPr>
      </w:pPr>
    </w:p>
    <w:p w14:paraId="6F6D4D2A">
      <w:pPr>
        <w:spacing w:after="0" w:line="240" w:lineRule="auto"/>
        <w:jc w:val="both"/>
        <w:rPr>
          <w:rFonts w:ascii="Times New Roman" w:hAnsi="Times New Roman" w:cs="Times New Roman"/>
          <w:sz w:val="24"/>
          <w:szCs w:val="24"/>
        </w:rPr>
      </w:pPr>
    </w:p>
    <w:p w14:paraId="7C54CF18">
      <w:pPr>
        <w:spacing w:after="0" w:line="240" w:lineRule="auto"/>
        <w:jc w:val="both"/>
        <w:rPr>
          <w:rFonts w:ascii="Times New Roman" w:hAnsi="Times New Roman" w:cs="Times New Roman"/>
          <w:sz w:val="24"/>
          <w:szCs w:val="24"/>
        </w:rPr>
      </w:pPr>
    </w:p>
    <w:p w14:paraId="533459A5">
      <w:pPr>
        <w:spacing w:after="0" w:line="240" w:lineRule="auto"/>
        <w:jc w:val="both"/>
        <w:rPr>
          <w:rFonts w:ascii="Times New Roman" w:hAnsi="Times New Roman" w:cs="Times New Roman"/>
          <w:sz w:val="24"/>
          <w:szCs w:val="24"/>
        </w:rPr>
      </w:pPr>
    </w:p>
    <w:p w14:paraId="200D1F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w:t>
      </w:r>
    </w:p>
    <w:p w14:paraId="58B09A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CAIET DE SARCINI</w:t>
      </w:r>
    </w:p>
    <w:p w14:paraId="3D0F6B9A">
      <w:pPr>
        <w:spacing w:after="0" w:line="240" w:lineRule="auto"/>
        <w:jc w:val="both"/>
        <w:rPr>
          <w:rFonts w:ascii="Times New Roman" w:hAnsi="Times New Roman" w:cs="Times New Roman"/>
          <w:sz w:val="24"/>
          <w:szCs w:val="24"/>
        </w:rPr>
      </w:pPr>
    </w:p>
    <w:p w14:paraId="6784384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II.1. Informaţii generale privind obiectul vânzării. Descrierea, identificarea bunului care urmează să fie vândut</w:t>
      </w:r>
    </w:p>
    <w:p w14:paraId="70D816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II.1.1.Obiectul licita</w:t>
      </w:r>
      <w:r>
        <w:rPr>
          <w:rFonts w:ascii="Times New Roman" w:hAnsi="Times New Roman" w:cs="Times New Roman"/>
          <w:sz w:val="24"/>
          <w:szCs w:val="24"/>
          <w:lang w:val="ro-RO"/>
        </w:rPr>
        <w:t>ț</w:t>
      </w:r>
      <w:r>
        <w:rPr>
          <w:rFonts w:ascii="Times New Roman" w:hAnsi="Times New Roman" w:cs="Times New Roman"/>
          <w:sz w:val="24"/>
          <w:szCs w:val="24"/>
        </w:rPr>
        <w:t xml:space="preserve">iei îl constituie vânzarea terenului intravilan, categoria de folosinţă </w:t>
      </w:r>
      <w:r>
        <w:rPr>
          <w:rFonts w:hint="default" w:ascii="Times New Roman" w:hAnsi="Times New Roman" w:cs="Times New Roman"/>
          <w:sz w:val="24"/>
          <w:szCs w:val="24"/>
          <w:lang w:val="ro-RO"/>
        </w:rPr>
        <w:t>curți construcții</w:t>
      </w:r>
      <w:r>
        <w:rPr>
          <w:rFonts w:ascii="Times New Roman" w:hAnsi="Times New Roman" w:cs="Times New Roman"/>
          <w:sz w:val="24"/>
          <w:szCs w:val="24"/>
        </w:rPr>
        <w:t xml:space="preserve">, în suprafaţă de </w:t>
      </w:r>
      <w:r>
        <w:rPr>
          <w:rFonts w:hint="default" w:ascii="Times New Roman" w:hAnsi="Times New Roman" w:cs="Times New Roman"/>
          <w:sz w:val="24"/>
          <w:szCs w:val="24"/>
          <w:lang w:val="ro-RO"/>
        </w:rPr>
        <w:t>343</w:t>
      </w:r>
      <w:r>
        <w:rPr>
          <w:rFonts w:ascii="Times New Roman" w:hAnsi="Times New Roman" w:cs="Times New Roman"/>
          <w:sz w:val="24"/>
          <w:szCs w:val="24"/>
        </w:rPr>
        <w:t xml:space="preserve"> mp, înscris în CF nr. </w:t>
      </w:r>
      <w:r>
        <w:rPr>
          <w:rFonts w:hint="default" w:ascii="Times New Roman" w:hAnsi="Times New Roman" w:cs="Times New Roman"/>
          <w:sz w:val="24"/>
          <w:szCs w:val="24"/>
          <w:lang w:val="ro-RO"/>
        </w:rPr>
        <w:t>108940</w:t>
      </w:r>
      <w:r>
        <w:rPr>
          <w:rFonts w:ascii="Times New Roman" w:hAnsi="Times New Roman" w:cs="Times New Roman"/>
          <w:sz w:val="24"/>
          <w:szCs w:val="24"/>
        </w:rPr>
        <w:t xml:space="preserve"> Murfatlar, situat în oraşul Murfat</w:t>
      </w:r>
      <w:r>
        <w:rPr>
          <w:rFonts w:hint="default" w:ascii="Times New Roman" w:hAnsi="Times New Roman" w:cs="Times New Roman"/>
          <w:sz w:val="24"/>
          <w:szCs w:val="24"/>
          <w:lang w:val="ro-RO"/>
        </w:rPr>
        <w:t>l</w:t>
      </w:r>
      <w:r>
        <w:rPr>
          <w:rFonts w:ascii="Times New Roman" w:hAnsi="Times New Roman" w:cs="Times New Roman"/>
          <w:sz w:val="24"/>
          <w:szCs w:val="24"/>
        </w:rPr>
        <w:t>ar,</w:t>
      </w:r>
      <w:r>
        <w:rPr>
          <w:rFonts w:ascii="Times New Roman" w:hAnsi="Times New Roman" w:cs="Times New Roman"/>
          <w:sz w:val="24"/>
          <w:szCs w:val="24"/>
          <w:lang w:val="ro-RO"/>
        </w:rPr>
        <w:t xml:space="preserve"> </w:t>
      </w:r>
      <w:r>
        <w:rPr>
          <w:rFonts w:ascii="Times New Roman" w:hAnsi="Times New Roman" w:cs="Times New Roman"/>
          <w:sz w:val="24"/>
          <w:szCs w:val="24"/>
        </w:rPr>
        <w:t xml:space="preserve">str. </w:t>
      </w:r>
      <w:r>
        <w:rPr>
          <w:rFonts w:hint="default" w:ascii="Times New Roman" w:hAnsi="Times New Roman" w:cs="Times New Roman"/>
          <w:sz w:val="24"/>
          <w:szCs w:val="24"/>
          <w:lang w:val="ro-RO"/>
        </w:rPr>
        <w:t xml:space="preserve">Credinței nr. </w:t>
      </w:r>
      <w:r>
        <w:rPr>
          <w:rFonts w:hint="default" w:ascii="Times New Roman" w:hAnsi="Times New Roman" w:cs="Times New Roman"/>
          <w:sz w:val="24"/>
          <w:szCs w:val="24"/>
        </w:rPr>
        <w:t xml:space="preserve">FN, </w:t>
      </w:r>
      <w:r>
        <w:rPr>
          <w:rFonts w:ascii="Times New Roman" w:hAnsi="Times New Roman" w:cs="Times New Roman"/>
          <w:sz w:val="24"/>
          <w:szCs w:val="24"/>
        </w:rPr>
        <w:t>aparținând domeniului privat al Orașului Murfatlar.</w:t>
      </w:r>
    </w:p>
    <w:p w14:paraId="7732AEEC">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II.1.2.  Conform Certificatului de urbanism nr. 20 din 04.03.2026; </w:t>
      </w:r>
    </w:p>
    <w:p w14:paraId="66CF3359">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 temeiul reglementărilor documentației de urbanism ” Actualizare Plan Urbanistic General ( PUG) și Regulament local de urbanism (RLU) oraș Murfatlar, jud. Constanța” - proiect nr. 80/2014, aprobată cu Hotărârea Consiliului local Murfatlar nr. 30 din 31.03.2021;</w:t>
      </w:r>
    </w:p>
    <w:p w14:paraId="439FE28E">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 conformitate cu prevederile Legii nr. 50/1991 privind autorizarea executării lucrărilor de construcții, republicată, cu modificările și completările ulterioare</w:t>
      </w:r>
    </w:p>
    <w:p w14:paraId="6C1A31B5">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Se certifică regimul juridic al terenului, astfel:</w:t>
      </w:r>
    </w:p>
    <w:p w14:paraId="5172F29B">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imobilul - teren și / sau construcții se află în intravilanul orașului Murfatlar, UTR m3;</w:t>
      </w:r>
    </w:p>
    <w:p w14:paraId="2F4DBFC7">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act proprietate imobil teren și / sau construcții- carte funciară nr. 108940;</w:t>
      </w:r>
    </w:p>
    <w:p w14:paraId="0C7F26E0">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situația juridică și cadastrală a imobilului teren și / sau construcții</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o-RO"/>
        </w:rPr>
        <w:t>în suprafață de 343 mp</w:t>
      </w:r>
      <w:r>
        <w:rPr>
          <w:rFonts w:hint="default" w:ascii="Times New Roman" w:hAnsi="Times New Roman" w:cs="Times New Roman"/>
          <w:sz w:val="24"/>
          <w:szCs w:val="24"/>
        </w:rPr>
        <w:t>,</w:t>
      </w:r>
      <w:r>
        <w:rPr>
          <w:rFonts w:hint="default" w:ascii="Times New Roman" w:hAnsi="Times New Roman" w:cs="Times New Roman"/>
          <w:sz w:val="24"/>
          <w:szCs w:val="24"/>
          <w:lang w:val="ro-RO"/>
        </w:rPr>
        <w:t xml:space="preserve"> numă</w:t>
      </w:r>
      <w:r>
        <w:rPr>
          <w:rFonts w:hint="default" w:ascii="Times New Roman" w:hAnsi="Times New Roman" w:cs="Times New Roman"/>
          <w:sz w:val="24"/>
          <w:szCs w:val="24"/>
        </w:rPr>
        <w:t>r</w:t>
      </w:r>
      <w:r>
        <w:rPr>
          <w:rFonts w:hint="default" w:ascii="Times New Roman" w:hAnsi="Times New Roman" w:cs="Times New Roman"/>
          <w:sz w:val="24"/>
          <w:szCs w:val="24"/>
          <w:lang w:val="ro-RO"/>
        </w:rPr>
        <w:t xml:space="preserve"> cadastral 108940.</w:t>
      </w:r>
    </w:p>
    <w:p w14:paraId="172440E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hint="default" w:ascii="Times New Roman" w:hAnsi="Times New Roman" w:cs="Times New Roman"/>
          <w:sz w:val="24"/>
          <w:szCs w:val="24"/>
          <w:lang w:val="ro-RO"/>
        </w:rPr>
        <w:t xml:space="preserve">II.1.3. </w:t>
      </w:r>
      <w:r>
        <w:rPr>
          <w:rFonts w:ascii="Times New Roman" w:hAnsi="Times New Roman" w:cs="Times New Roman"/>
          <w:sz w:val="24"/>
          <w:szCs w:val="24"/>
        </w:rPr>
        <w:t>Reguli pentru construirea în diferite zone din orașul Murfatlar:</w:t>
      </w:r>
    </w:p>
    <w:p w14:paraId="3701429B">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cs="Times New Roman"/>
          <w:sz w:val="24"/>
          <w:szCs w:val="24"/>
        </w:rPr>
      </w:pPr>
      <w:r>
        <w:rPr>
          <w:rFonts w:ascii="Times New Roman" w:hAnsi="Times New Roman" w:cs="Times New Roman"/>
          <w:sz w:val="24"/>
          <w:szCs w:val="24"/>
        </w:rPr>
        <w:t>Zona rezidențială destinată locuințelor (L) din intravilanul existent și propus al orașului Murfatlar este reglementată prin Actualizarea Planului Urbanistic General (PUG) și Regulamentul Local de Urbanism (RLU), proiect nr. 80/2014. În aceste documente sunt stabilite valorile maxime admise pentru indicatorii urbanistici POT (procentul de ocupare a terenului) și CUT (coeficientul de utilizare a terenului), diferențiate în funcție de amplasament și de unitățile teritoriale de referință (UTR).</w:t>
      </w:r>
    </w:p>
    <w:p w14:paraId="2ABEFD36">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cs="Times New Roman"/>
          <w:sz w:val="24"/>
          <w:szCs w:val="24"/>
        </w:rPr>
      </w:pPr>
      <w:r>
        <w:rPr>
          <w:rFonts w:ascii="Times New Roman" w:hAnsi="Times New Roman" w:cs="Times New Roman"/>
          <w:sz w:val="24"/>
          <w:szCs w:val="24"/>
        </w:rPr>
        <w:t>În intravilanul VATRA „M1” al orașului Murfatlar, zona rezidențială cu locuințe, exclusiv Zona Centrală, cuprinde atât locuințe individuale, cât și locuințe colective sau multifamiliale. Acestea sunt amplasate în principal în UTR m2, m3, m5, m6, m7, m8 și m9, precum și în unele trupuri izolate ale intravilanului. În cadrul acestei zone rezidențiale se disting două subzone principale: subzona locuințelor individuale (L1) și subzona locuințelor colective (L2).</w:t>
      </w:r>
    </w:p>
    <w:p w14:paraId="7C1D5F16">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cs="Times New Roman"/>
          <w:sz w:val="24"/>
          <w:szCs w:val="24"/>
        </w:rPr>
      </w:pPr>
      <w:r>
        <w:rPr>
          <w:rFonts w:ascii="Times New Roman" w:hAnsi="Times New Roman" w:cs="Times New Roman"/>
          <w:sz w:val="24"/>
          <w:szCs w:val="24"/>
        </w:rPr>
        <w:t>Subzona L1 cuprinde în principal locuințe individuale. În cadrul acesteia se regăsesc zone de locuințe individuale cu regim redus de înălțime, situate în UTR m2, m3, m5, m6, m7, m8 și m9, precum și în anumite trupuri izolate. Pentru aceste zone se propune un regim maxim de înălțime de până la P+2E, cu posibilitatea realizării de subsol sau demisol. Indicatorii urbanistici propuși sunt POT maxim de 45% și CUT maxim de 1,35 pentru construcții cu înălțime de până la P+2E.</w:t>
      </w:r>
    </w:p>
    <w:p w14:paraId="67181A4D">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cs="Times New Roman"/>
          <w:sz w:val="24"/>
          <w:szCs w:val="24"/>
        </w:rPr>
      </w:pPr>
      <w:r>
        <w:rPr>
          <w:rFonts w:ascii="Times New Roman" w:hAnsi="Times New Roman" w:cs="Times New Roman"/>
          <w:sz w:val="24"/>
          <w:szCs w:val="24"/>
        </w:rPr>
        <w:t>Tot în cadrul subzonei L1 se află și zona locuințelor individuale cu funcțiuni complementare din cadrul „Cartierului Rezidențial cu Dotări”, situată în UTR m2. Această zonă a fost inițial reglementată prin PUZ și ulterior preluată în PUG. Locuințele sunt propuse cu regim redus de înălțime, variind între P și P+2 sau P+3 etaje. Pentru această subzonă sunt prevăzute valori maxime de POT de 50% și CUT de 2,00 pentru construcții de până la P+2(3)E, cu posibilitatea realizării de subsol.</w:t>
      </w:r>
    </w:p>
    <w:p w14:paraId="02C01906">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cs="Times New Roman"/>
          <w:sz w:val="24"/>
          <w:szCs w:val="24"/>
        </w:rPr>
      </w:pPr>
      <w:r>
        <w:rPr>
          <w:rFonts w:ascii="Times New Roman" w:hAnsi="Times New Roman" w:cs="Times New Roman"/>
          <w:sz w:val="24"/>
          <w:szCs w:val="24"/>
        </w:rPr>
        <w:t>De asemenea, PUG prevede o derogare pentru anumite zone de locuințe individuale amplasate pe parcele mici, în general cu suprafețe de aproximativ 250–300 mp, iar în trupurile izolate până la 500 mp, pe care există locuințe construite înainte de anul 1989. Pentru aceste situații se permit lucrări de extindere sau modernizare a locuințelor, cu scopul de a asigura condiții minime de igienă și confort. În aceste cazuri, indicatorii urbanistici pot ajunge la un POT maxim de 90% și un CUT maxim de 1,80 pentru construcții cu regim de înălțime de până la P+1E. Retragerea minimă a construcțiilor față de aliniamentul stradal este stabilită la minimum 1,00 m de la limita proprietății, conform prevederilor regulamentului.</w:t>
      </w:r>
    </w:p>
    <w:p w14:paraId="5C08C015">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cs="Times New Roman"/>
          <w:sz w:val="24"/>
          <w:szCs w:val="24"/>
        </w:rPr>
      </w:pPr>
      <w:r>
        <w:rPr>
          <w:rFonts w:ascii="Times New Roman" w:hAnsi="Times New Roman" w:cs="Times New Roman"/>
          <w:sz w:val="24"/>
          <w:szCs w:val="24"/>
        </w:rPr>
        <w:t>Subzona L2 cuprinde locuințe colective sau multifamiliale, precum și locuințe individuale integrate în ansambluri rezidențiale cu dotări. Aceste zone pot include spații comerciale sau de servicii la parter, compatibile cu funcțiunea de locuire. Ele sunt amplasate în special în UTR m2, m3, m5, m8 și m9, inclusiv în ansamblurile de locuințe existente din oraș.</w:t>
      </w:r>
    </w:p>
    <w:p w14:paraId="550A9F5D">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cs="Times New Roman"/>
          <w:sz w:val="24"/>
          <w:szCs w:val="24"/>
        </w:rPr>
      </w:pPr>
      <w:r>
        <w:rPr>
          <w:rFonts w:ascii="Times New Roman" w:hAnsi="Times New Roman" w:cs="Times New Roman"/>
          <w:sz w:val="24"/>
          <w:szCs w:val="24"/>
        </w:rPr>
        <w:t>În subzona L2a sunt incluse locuințe colective sau multifamiliale, precum și locuințe individuale cu dotări, cu regimuri de înălțime existente între parter și P+3E, iar pentru dezvoltările viitoare se permite un regim de înălțime de până la P+4E. Aceste zone includ și ansamblurile de locuințe din Cartierul de Est și zonele adiacente drumurilor naționale DN3 și DN22C. Pentru această subzonă sunt stabilite valori maxime ale indicatorilor urbanistici de POT 70% și CUT 3,50 pentru clădiri de până la P+4E, cu posibilitatea realizării de subsol sau demisol.</w:t>
      </w:r>
    </w:p>
    <w:p w14:paraId="18DEB1E8">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cs="Times New Roman"/>
          <w:sz w:val="24"/>
          <w:szCs w:val="24"/>
        </w:rPr>
      </w:pPr>
      <w:r>
        <w:rPr>
          <w:rFonts w:ascii="Times New Roman" w:hAnsi="Times New Roman" w:cs="Times New Roman"/>
          <w:sz w:val="24"/>
          <w:szCs w:val="24"/>
        </w:rPr>
        <w:t>În cadrul subzonei L2b se regăsește zona blocurilor din Cartierul de Est, situată în UTR m8. Aceasta include ansambluri de locuințe colective cu înălțimi medii și mari, unele construite înainte de anul 1989. Pentru aceste zone se permite menținerea și dezvoltarea construcțiilor cu regim de înălțime de până la P+4E + mansardă. Indicatorii urbanistici propuși sunt POT maxim de 70% și CUT maxim de 4,20, cu posibilitatea realizării de subsol sau demisol.</w:t>
      </w:r>
    </w:p>
    <w:p w14:paraId="0E9168CB">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cs="Times New Roman"/>
          <w:sz w:val="24"/>
          <w:szCs w:val="24"/>
        </w:rPr>
      </w:pPr>
      <w:r>
        <w:rPr>
          <w:rFonts w:ascii="Times New Roman" w:hAnsi="Times New Roman" w:cs="Times New Roman"/>
          <w:sz w:val="24"/>
          <w:szCs w:val="24"/>
        </w:rPr>
        <w:t>De asemenea, există zone în care locuințele colective sau individuale sunt amplasate în zone mixte de locuire și funcțiuni complementare. Acestea includ servicii administrative, bancare, comerciale, de învățământ, sănătate sau cultură, toate compatibile cu funcțiunea de locuire. Un exemplu îl reprezintă zona parcelară de pe strada Cristalelor din cadrul „Cartierului Rezidențial cu Dotări”, situată în UTR m2 și adiacentă drumului național DN22C. În aceste zone sunt permise clădiri cu regim de înălțime între P+1E și P+4E, cu indicatori urbanistici de POT maxim 70% și CUT maxim 3,50, fiind permisă și realizarea de subsol sau demisol.</w:t>
      </w:r>
    </w:p>
    <w:p w14:paraId="1280A27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II.2. Condiţii generale ale vânzării</w:t>
      </w:r>
    </w:p>
    <w:p w14:paraId="07AB2D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II.2.1. Principiile care stau la baza atribuirii/încheierii contractului de vânzare-cumpărare:</w:t>
      </w:r>
    </w:p>
    <w:p w14:paraId="412A3A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transparenţa - punerea la dispoziţie tuturor celor interesaţi a informaţiilor referitoare la aplicarea</w:t>
      </w:r>
    </w:p>
    <w:p w14:paraId="401E0A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procedurii pentru atribuirea/încheierea contractului de vânzare-cumpărare;</w:t>
      </w:r>
    </w:p>
    <w:p w14:paraId="3EA1E8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tratamentul egal - aplicarea, într-o manieră nediscriminatorie, de către autoritatea publică, a criteriului de atribuire/încheiere a contractului de vânzare-cumpărare;</w:t>
      </w:r>
    </w:p>
    <w:p w14:paraId="232D92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proporţionalitatea - orice măsură stabilită de autoritatea publică trebuie să fie necesară şi corespunzătoare naturii contractului;</w:t>
      </w:r>
    </w:p>
    <w:p w14:paraId="455375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nediscriminarea - aplicarea de către autoritatea publică a aceloraşi reguli, indiferent de naţionalitatea participanţilor la procedura, potrivit condiţiilor prevăzute în acordurile şi convenţiile la care România este parte;</w:t>
      </w:r>
    </w:p>
    <w:p w14:paraId="4A92C6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libera concurenţă - asigurarea de către autoritatea publică a condiţiilor pentru ca orice participant la procedura de atribuire să aibă dreptul de a a-</w:t>
      </w:r>
      <w:r>
        <w:rPr>
          <w:rFonts w:ascii="Times New Roman" w:hAnsi="Times New Roman" w:cs="Times New Roman"/>
          <w:sz w:val="24"/>
          <w:szCs w:val="24"/>
          <w:lang w:val="ro-RO"/>
        </w:rPr>
        <w:t>ș</w:t>
      </w:r>
      <w:r>
        <w:rPr>
          <w:rFonts w:ascii="Times New Roman" w:hAnsi="Times New Roman" w:cs="Times New Roman"/>
          <w:sz w:val="24"/>
          <w:szCs w:val="24"/>
        </w:rPr>
        <w:t>i adjudeca bunul în condiţiile legii, ale convenţiilor şi</w:t>
      </w:r>
    </w:p>
    <w:p w14:paraId="69D45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acordurilor internaţionale la care România este parte.</w:t>
      </w:r>
    </w:p>
    <w:p w14:paraId="57B112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II.2.2. Tipul de procedură aplicată e licitaţia publică deschisă cu ofertă în plic închis.</w:t>
      </w:r>
    </w:p>
    <w:p w14:paraId="0D86D0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II.2.3. Temeiul legal al organizării procedurii e licitaţie publică şi de atribuire a contractului:</w:t>
      </w:r>
    </w:p>
    <w:p w14:paraId="07EEF3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Legea nr. 287/2009 privind Codul Civil, republicată, cu modificările si completările ulterioare;</w:t>
      </w:r>
    </w:p>
    <w:p w14:paraId="2136B5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O.U.G. nr. 57/2019 privind codul administrativ;</w:t>
      </w:r>
    </w:p>
    <w:p w14:paraId="7A527E2E">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Hotărârea Consiliului Local al orașului Murfat</w:t>
      </w:r>
      <w:r>
        <w:rPr>
          <w:rFonts w:hint="default" w:ascii="Times New Roman" w:hAnsi="Times New Roman" w:cs="Times New Roman"/>
          <w:sz w:val="24"/>
          <w:szCs w:val="24"/>
        </w:rPr>
        <w:t>l</w:t>
      </w:r>
      <w:r>
        <w:rPr>
          <w:rFonts w:ascii="Times New Roman" w:hAnsi="Times New Roman" w:cs="Times New Roman"/>
          <w:sz w:val="24"/>
          <w:szCs w:val="24"/>
        </w:rPr>
        <w:t>ar nr.________</w:t>
      </w:r>
      <w:r>
        <w:rPr>
          <w:rFonts w:hint="default" w:ascii="Times New Roman" w:hAnsi="Times New Roman" w:cs="Times New Roman"/>
          <w:sz w:val="24"/>
          <w:szCs w:val="24"/>
          <w:lang w:val="ro-RO"/>
        </w:rPr>
        <w:t>_________</w:t>
      </w:r>
      <w:r>
        <w:rPr>
          <w:rFonts w:ascii="Times New Roman" w:hAnsi="Times New Roman" w:cs="Times New Roman"/>
          <w:sz w:val="24"/>
          <w:szCs w:val="24"/>
        </w:rPr>
        <w:t xml:space="preserve"> privind aprobarea vânzării, prin licitaţie publică, a terenului intravilan, categoria de folosinţă </w:t>
      </w:r>
      <w:r>
        <w:rPr>
          <w:rFonts w:hint="default" w:ascii="Times New Roman" w:hAnsi="Times New Roman" w:cs="Times New Roman"/>
          <w:sz w:val="24"/>
          <w:szCs w:val="24"/>
          <w:lang w:val="ro-RO"/>
        </w:rPr>
        <w:t>curți construcții</w:t>
      </w:r>
      <w:r>
        <w:rPr>
          <w:rFonts w:ascii="Times New Roman" w:hAnsi="Times New Roman" w:cs="Times New Roman"/>
          <w:sz w:val="24"/>
          <w:szCs w:val="24"/>
        </w:rPr>
        <w:t>.</w:t>
      </w:r>
    </w:p>
    <w:p w14:paraId="57D40B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II.2.4. Preţul de pornire a licitaţiei este de </w:t>
      </w:r>
      <w:r>
        <w:rPr>
          <w:rFonts w:hint="default" w:ascii="Times New Roman" w:hAnsi="Times New Roman" w:cs="Times New Roman"/>
          <w:color w:val="auto"/>
          <w:sz w:val="24"/>
          <w:szCs w:val="24"/>
          <w:lang w:val="ro-RO"/>
        </w:rPr>
        <w:t xml:space="preserve"> 72.683</w:t>
      </w:r>
      <w:r>
        <w:rPr>
          <w:rFonts w:ascii="Times New Roman" w:hAnsi="Times New Roman" w:cs="Times New Roman"/>
          <w:color w:val="auto"/>
          <w:sz w:val="24"/>
          <w:szCs w:val="24"/>
        </w:rPr>
        <w:t xml:space="preserve"> lei</w:t>
      </w:r>
      <w:r>
        <w:rPr>
          <w:rFonts w:ascii="Times New Roman" w:hAnsi="Times New Roman" w:cs="Times New Roman"/>
          <w:sz w:val="24"/>
          <w:szCs w:val="24"/>
        </w:rPr>
        <w:t xml:space="preserve">, valoare fără TVA, stabilit ca fiind valoarea cea mai mare dintre prețul de piață determinat prin raport de evaluare întocmit de evaluator autorizat ANEVAR </w:t>
      </w:r>
      <w:r>
        <w:rPr>
          <w:rFonts w:ascii="Times New Roman" w:hAnsi="Times New Roman" w:cs="Times New Roman"/>
          <w:sz w:val="24"/>
          <w:szCs w:val="24"/>
          <w:lang w:val="ro-RO"/>
        </w:rPr>
        <w:t>ș</w:t>
      </w:r>
      <w:r>
        <w:rPr>
          <w:rFonts w:ascii="Times New Roman" w:hAnsi="Times New Roman" w:cs="Times New Roman"/>
          <w:sz w:val="24"/>
          <w:szCs w:val="24"/>
        </w:rPr>
        <w:t>i valoarea de inventar a imobilului teren.</w:t>
      </w:r>
    </w:p>
    <w:p w14:paraId="33DFBB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II.2.5. Perioada de valabilitate a ofertei trebuie să fie egală cu perioada preconizată de autoritatea administraţiei publice locale ce organizează procedura de licitaţie publică ca perioadă necesară pentru derularea procedurii de licitaţie </w:t>
      </w:r>
      <w:r>
        <w:rPr>
          <w:rFonts w:ascii="Times New Roman" w:hAnsi="Times New Roman" w:cs="Times New Roman"/>
          <w:sz w:val="24"/>
          <w:szCs w:val="24"/>
          <w:lang w:val="ro-RO"/>
        </w:rPr>
        <w:t>ș</w:t>
      </w:r>
      <w:r>
        <w:rPr>
          <w:rFonts w:ascii="Times New Roman" w:hAnsi="Times New Roman" w:cs="Times New Roman"/>
          <w:sz w:val="24"/>
          <w:szCs w:val="24"/>
        </w:rPr>
        <w:t>i de încheiere a contractului, în speţă 60 de zile lucrătoare.</w:t>
      </w:r>
    </w:p>
    <w:p w14:paraId="457837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II.2.6. Are dreptul de a participa la licitaţie orice persoană fizică sau juridică, română sau străină, care îndeplineşte cumulativ următoarele condiţii:</w:t>
      </w:r>
    </w:p>
    <w:p w14:paraId="389165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 plătit toate taxele privind participarea la licitaţie, inclusiv garanţia de participare;</w:t>
      </w:r>
    </w:p>
    <w:p w14:paraId="429E0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 depus oferta sau cererea de participare la licitaţie, împreună cu toate documentele solicitate în documentaţia de atribuire, în termenele prevăzute în documentaţia de atribuire;</w:t>
      </w:r>
    </w:p>
    <w:p w14:paraId="648BF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are îndeplinite la zi toate obligaţiile exigibile de plată a impozitelor, a taxelor şi a contribuţiilor către bugetul consolidat al statului şi către bugetul local al Orașului Murfatar;</w:t>
      </w:r>
    </w:p>
    <w:p w14:paraId="0B7B3BBE">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d) nu este în stare de insolvenţă, faliment sau lichidare.</w:t>
      </w:r>
      <w:r>
        <w:rPr>
          <w:rFonts w:hint="default" w:ascii="Times New Roman" w:hAnsi="Times New Roman" w:cs="Times New Roman"/>
          <w:sz w:val="24"/>
          <w:szCs w:val="24"/>
          <w:lang w:val="ro-RO"/>
        </w:rPr>
        <w:t xml:space="preserve">  </w:t>
      </w:r>
    </w:p>
    <w:p w14:paraId="0AFB95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II.2.7. 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0C26BE04">
      <w:pPr>
        <w:spacing w:after="0" w:line="240" w:lineRule="auto"/>
        <w:jc w:val="both"/>
        <w:rPr>
          <w:rFonts w:ascii="Times New Roman" w:hAnsi="Times New Roman" w:cs="Times New Roman"/>
          <w:sz w:val="24"/>
          <w:szCs w:val="24"/>
        </w:rPr>
      </w:pPr>
    </w:p>
    <w:p w14:paraId="3A35E9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 3.Condiţiile de valabilitate pe care trebuie să le îndeplinească ofertele şi instrucţiuni privind modul de elaborare şi prezentare a acestora</w:t>
      </w:r>
    </w:p>
    <w:p w14:paraId="5B110A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II.3.1.Ofertantul are obligaţia de a elabora oferta în conformitate cu prevederile documentaţiei de</w:t>
      </w:r>
    </w:p>
    <w:p w14:paraId="2614A9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atribuire.</w:t>
      </w:r>
    </w:p>
    <w:p w14:paraId="3D6746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II.3.2. Ofertele se redactează în limba română.</w:t>
      </w:r>
    </w:p>
    <w:p w14:paraId="179B69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II.3.3. Ofertele se depun la sediul unităţii administrativ-teritoriale precizat în anunţul de licitaţie, în</w:t>
      </w:r>
    </w:p>
    <w:p w14:paraId="1661DA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două plicuri sigilate, unul exterior şi unul interior, care se înregistrează de strucura cu atribuţii, prevăzută în fişa de date, în ordinea primirii lor, în registrul Oferte, precizându-se data şi ora. Depunerea ofertelor se va face începând cu data de ____________</w:t>
      </w:r>
      <w:r>
        <w:rPr>
          <w:rFonts w:hint="default" w:ascii="Times New Roman" w:hAnsi="Times New Roman" w:cs="Times New Roman"/>
          <w:sz w:val="24"/>
          <w:szCs w:val="24"/>
          <w:lang w:val="ro-RO"/>
        </w:rPr>
        <w:t>___</w:t>
      </w:r>
      <w:r>
        <w:rPr>
          <w:rFonts w:ascii="Times New Roman" w:hAnsi="Times New Roman" w:cs="Times New Roman"/>
          <w:sz w:val="24"/>
          <w:szCs w:val="24"/>
        </w:rPr>
        <w:t xml:space="preserve"> până în data de ____________</w:t>
      </w:r>
      <w:r>
        <w:rPr>
          <w:rFonts w:hint="default" w:ascii="Times New Roman" w:hAnsi="Times New Roman" w:cs="Times New Roman"/>
          <w:sz w:val="24"/>
          <w:szCs w:val="24"/>
          <w:lang w:val="ro-RO"/>
        </w:rPr>
        <w:t>___</w:t>
      </w:r>
      <w:r>
        <w:rPr>
          <w:rFonts w:ascii="Times New Roman" w:hAnsi="Times New Roman" w:cs="Times New Roman"/>
          <w:sz w:val="24"/>
          <w:szCs w:val="24"/>
        </w:rPr>
        <w:t>_, ora _________, termen după care oferta se consideră respinsă ca tardivă.</w:t>
      </w:r>
    </w:p>
    <w:p w14:paraId="0251A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II.3.4. Pe plicul exterior se va indica obiectul licitaţiei pentru care este depusă oferta. Plicul exterior va trebui să conţină:</w:t>
      </w:r>
    </w:p>
    <w:p w14:paraId="76A4C3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cerere/declaraţie de participare, semnată de ofertant, fără îngroşări, ştersături sau modificări;</w:t>
      </w:r>
    </w:p>
    <w:p w14:paraId="0E23FC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acte doveditoare privind calităţile şi capacităţile ofertanţilor, conform solicitărilor autorităţii contractante, prevăzute în fişa de date;</w:t>
      </w:r>
    </w:p>
    <w:p w14:paraId="078E73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acte doveditoare privind intrarea în posesia caietului de sarcini.</w:t>
      </w:r>
    </w:p>
    <w:p w14:paraId="6417C4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plicul interior.</w:t>
      </w:r>
    </w:p>
    <w:p w14:paraId="60161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II.3.5. Pe plicul interior, care conţine oferta propriu-zisă, se înscriu numele sau denumirea</w:t>
      </w:r>
    </w:p>
    <w:p w14:paraId="4305FE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ofertantului, precum şi domiciliul sau sediul social al acestuia, după caz.</w:t>
      </w:r>
    </w:p>
    <w:p w14:paraId="2ED6E0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II.3.6. Oferta va fi depusă într-un exemplar, ce trebuie să fie semnat de către ofertant.</w:t>
      </w:r>
    </w:p>
    <w:p w14:paraId="49652E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w:t>
      </w:r>
      <w:r>
        <w:rPr>
          <w:rFonts w:hint="default" w:ascii="Times New Roman" w:hAnsi="Times New Roman" w:cs="Times New Roman"/>
          <w:sz w:val="24"/>
          <w:szCs w:val="24"/>
          <w:lang w:val="ro-RO"/>
        </w:rPr>
        <w:t>7</w:t>
      </w:r>
      <w:r>
        <w:rPr>
          <w:rFonts w:ascii="Times New Roman" w:hAnsi="Times New Roman" w:cs="Times New Roman"/>
          <w:sz w:val="24"/>
          <w:szCs w:val="24"/>
        </w:rPr>
        <w:t>. Oferta are caracter obligatoriu, din punct de vedere al conţinutului, pe toată perioada de valabilitate stabilită de autoritatea contractantă.</w:t>
      </w:r>
    </w:p>
    <w:p w14:paraId="6D8D51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w:t>
      </w:r>
      <w:r>
        <w:rPr>
          <w:rFonts w:hint="default" w:ascii="Times New Roman" w:hAnsi="Times New Roman" w:cs="Times New Roman"/>
          <w:sz w:val="24"/>
          <w:szCs w:val="24"/>
          <w:lang w:val="ro-RO"/>
        </w:rPr>
        <w:t>8</w:t>
      </w:r>
      <w:r>
        <w:rPr>
          <w:rFonts w:ascii="Times New Roman" w:hAnsi="Times New Roman" w:cs="Times New Roman"/>
          <w:sz w:val="24"/>
          <w:szCs w:val="24"/>
        </w:rPr>
        <w:t>.Persoana interesată are obligaţia de a depune oferta la adresa şi până la data-limită pentru depunere, stabilite în anunţul procedurii.</w:t>
      </w:r>
    </w:p>
    <w:p w14:paraId="0686E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w:t>
      </w:r>
      <w:r>
        <w:rPr>
          <w:rFonts w:hint="default" w:ascii="Times New Roman" w:hAnsi="Times New Roman" w:cs="Times New Roman"/>
          <w:sz w:val="24"/>
          <w:szCs w:val="24"/>
          <w:lang w:val="ro-RO"/>
        </w:rPr>
        <w:t>9</w:t>
      </w:r>
      <w:r>
        <w:rPr>
          <w:rFonts w:ascii="Times New Roman" w:hAnsi="Times New Roman" w:cs="Times New Roman"/>
          <w:sz w:val="24"/>
          <w:szCs w:val="24"/>
        </w:rPr>
        <w:t>. Riscurile legate de transmiterea ofertei, inclusiv forţa majoră, cad în sarcina persoanei interesate.</w:t>
      </w:r>
    </w:p>
    <w:p w14:paraId="564494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w:t>
      </w:r>
      <w:r>
        <w:rPr>
          <w:rFonts w:hint="default" w:ascii="Times New Roman" w:hAnsi="Times New Roman" w:cs="Times New Roman"/>
          <w:sz w:val="24"/>
          <w:szCs w:val="24"/>
          <w:lang w:val="ro-RO"/>
        </w:rPr>
        <w:t>0</w:t>
      </w:r>
      <w:r>
        <w:rPr>
          <w:rFonts w:ascii="Times New Roman" w:hAnsi="Times New Roman" w:cs="Times New Roman"/>
          <w:sz w:val="24"/>
          <w:szCs w:val="24"/>
        </w:rPr>
        <w:t>. Oferta depusă la o altă adresă a autorităţii contractante decât cea stabilită sau după expirarea datei-limită pentru depunere se returnează nedeschisă.</w:t>
      </w:r>
    </w:p>
    <w:p w14:paraId="699640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w:t>
      </w:r>
      <w:r>
        <w:rPr>
          <w:rFonts w:hint="default" w:ascii="Times New Roman" w:hAnsi="Times New Roman" w:cs="Times New Roman"/>
          <w:sz w:val="24"/>
          <w:szCs w:val="24"/>
          <w:lang w:val="ro-RO"/>
        </w:rPr>
        <w:t>1</w:t>
      </w:r>
      <w:r>
        <w:rPr>
          <w:rFonts w:ascii="Times New Roman" w:hAnsi="Times New Roman" w:cs="Times New Roman"/>
          <w:sz w:val="24"/>
          <w:szCs w:val="24"/>
        </w:rPr>
        <w:t>. Conţinutul ofertelor trebuie să rămână confidenţial până la data stabilită pentru deschiderea acestora, autoritatea contractantă urmând a lua cunoştinţă de conţinutul respectivelor oferte numai după această dată.</w:t>
      </w:r>
    </w:p>
    <w:p w14:paraId="39F76FD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II.4. Evaluarea ofertelor şi determinarea ofertei câştigătoare</w:t>
      </w:r>
    </w:p>
    <w:p w14:paraId="634523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 Evaluarea ofertelor depuse se realizează de către o comisie de evaluare, compusă dintr-un număr impar de membri, care nu poate fi mai mic de 5. Componenţa comisiei de evaluare, membrii acesteia, precum şi supleanţii lor se stabilesc şi sunt numiţi prin dispozi</w:t>
      </w:r>
      <w:r>
        <w:rPr>
          <w:rFonts w:ascii="Times New Roman" w:hAnsi="Times New Roman" w:cs="Times New Roman"/>
          <w:sz w:val="24"/>
          <w:szCs w:val="24"/>
          <w:lang w:val="ro-RO"/>
        </w:rPr>
        <w:t>ț</w:t>
      </w:r>
      <w:r>
        <w:rPr>
          <w:rFonts w:ascii="Times New Roman" w:hAnsi="Times New Roman" w:cs="Times New Roman"/>
          <w:sz w:val="24"/>
          <w:szCs w:val="24"/>
        </w:rPr>
        <w:t>ia primarului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w:t>
      </w:r>
    </w:p>
    <w:p w14:paraId="6FF356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 Fiecăruia dintre membrii comisiei de evaluare i se poate desemna un supleant. Preşedintele</w:t>
      </w:r>
    </w:p>
    <w:p w14:paraId="2595E6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comisiei de evaluare şi secretarul acesteia sunt numiţi de primarul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dintre reprezentanţii autorităţilor administraţiei publice locale, în comisie.</w:t>
      </w:r>
    </w:p>
    <w:p w14:paraId="12EE2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 La şedinţele comisiei de evaluare preşedintele acesteia poate invita personalităţi recunoscute pentru experienţa şi competenţa lor în domenii care prezintă relevanţă din perspectiva vânzării bunului, aceştia neavând calitatea de membri.</w:t>
      </w:r>
    </w:p>
    <w:p w14:paraId="57E663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 Fiecare dintre membrii comisiei de evaluare beneficiază de câte un vot. Persoanele prevăzute la pct. II.4.3. beneficiază de un vot consultativ.</w:t>
      </w:r>
    </w:p>
    <w:p w14:paraId="544D15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II.4.5. Deciziile comisiei de evaluare se adoptă cu votul majorităţii membrilor.</w:t>
      </w:r>
    </w:p>
    <w:p w14:paraId="37A619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II.4.6. Membrii comisiei de evaluare, supleanţii şi invitaţii trebuie să respecte regulile privind conflictul de interese prevăzute la art. 321 din O.U.G. nr. 57/2019 privind Codul administrativ.</w:t>
      </w:r>
    </w:p>
    <w:p w14:paraId="2E37A4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II.4.7. Membrii comisiei de evaluare, supleanţii şi invitaţii sunt obligaţi să dea o declaraţie de compatibilitate, imparţialitate şi confidenţialitate pe propria răspundere, după termenul-limită de depunere a ofertelor, care se va păstra alături de dosarul vânzării bunului, in condiţiile legii.</w:t>
      </w:r>
    </w:p>
    <w:p w14:paraId="1ABFFF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II.4.8. În caz de incompatibilitate, preşedintele comisiei de evaluare sesizează de îndată autoritatea contractantă despre existenţa stării de incompatibilitate şi va propune înlocuirea persoanei incompatibile, cu unul dintre membrii supleanţi.</w:t>
      </w:r>
    </w:p>
    <w:p w14:paraId="0CCFE7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II.4.9. Supleanţii participă la şedinţele comisiei de evaluare numai în situaţia în care membrii acesteia se află în imposibilitate de participare datorită unui caz de incompatibilitate, caz fortuit sau forţei majore.</w:t>
      </w:r>
    </w:p>
    <w:p w14:paraId="36867B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II.4.10.Atribuţiile comisiei de evaluare sunt:</w:t>
      </w:r>
    </w:p>
    <w:p w14:paraId="6D623A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analizarea şi selectarea ofertelor pe baza datelor, informaţiilor şi documentelor cuprinse în plicul</w:t>
      </w:r>
    </w:p>
    <w:p w14:paraId="3E50AE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exterior;</w:t>
      </w:r>
    </w:p>
    <w:p w14:paraId="2B97D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întocmirea listei cuprinzând ofertele admise şi comunicarea acesteia;</w:t>
      </w:r>
    </w:p>
    <w:p w14:paraId="58089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analizarea şi evaluarea ofertelor;</w:t>
      </w:r>
    </w:p>
    <w:p w14:paraId="1AB93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întocmirea raportului de evaluare;</w:t>
      </w:r>
    </w:p>
    <w:p w14:paraId="63AE3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întocmirea proceselor-verbale;</w:t>
      </w:r>
    </w:p>
    <w:p w14:paraId="192EAF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desemnarea ofertei câştigătoare.</w:t>
      </w:r>
    </w:p>
    <w:p w14:paraId="43AC79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II.4.11. Comisia de evaluare este legal întrunită numai în prezenţa tuturor membrilor.</w:t>
      </w:r>
    </w:p>
    <w:p w14:paraId="6A2764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II.4.12. Comisia de evaluare adoptă decizii în mod autonom, numai pe baza documentaţiei de atribuire şi în conformitate cu prevederile legale în vigoare.</w:t>
      </w:r>
    </w:p>
    <w:p w14:paraId="1411FB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II.4.13.Membrii comisiei de evaluare au obligaţia de a păstra confidenţialitatea datelor, informaţiilor şi documentelor cuprinse în ofertele analizate.</w:t>
      </w:r>
    </w:p>
    <w:p w14:paraId="416579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II.4.14. Plicurile se vor deschide în data de _____________</w:t>
      </w:r>
      <w:r>
        <w:rPr>
          <w:rFonts w:hint="default" w:ascii="Times New Roman" w:hAnsi="Times New Roman" w:cs="Times New Roman"/>
          <w:sz w:val="24"/>
          <w:szCs w:val="24"/>
          <w:lang w:val="ro-RO"/>
        </w:rPr>
        <w:t>___</w:t>
      </w:r>
      <w:r>
        <w:rPr>
          <w:rFonts w:ascii="Times New Roman" w:hAnsi="Times New Roman" w:cs="Times New Roman"/>
          <w:sz w:val="24"/>
          <w:szCs w:val="24"/>
        </w:rPr>
        <w:t>, ora____</w:t>
      </w:r>
      <w:r>
        <w:rPr>
          <w:rFonts w:hint="default" w:ascii="Times New Roman" w:hAnsi="Times New Roman" w:cs="Times New Roman"/>
          <w:sz w:val="24"/>
          <w:szCs w:val="24"/>
          <w:lang w:val="ro-RO"/>
        </w:rPr>
        <w:t>__</w:t>
      </w:r>
      <w:r>
        <w:rPr>
          <w:rFonts w:ascii="Times New Roman" w:hAnsi="Times New Roman" w:cs="Times New Roman"/>
          <w:sz w:val="24"/>
          <w:szCs w:val="24"/>
        </w:rPr>
        <w:t>, la sediul organizatorului licitaţiei, oraș Murfat</w:t>
      </w:r>
      <w:r>
        <w:rPr>
          <w:rFonts w:hint="default" w:ascii="Times New Roman" w:hAnsi="Times New Roman" w:cs="Times New Roman"/>
          <w:sz w:val="24"/>
          <w:szCs w:val="24"/>
          <w:lang w:val="ro-RO"/>
        </w:rPr>
        <w:t>l</w:t>
      </w:r>
      <w:r>
        <w:rPr>
          <w:rFonts w:ascii="Times New Roman" w:hAnsi="Times New Roman" w:cs="Times New Roman"/>
          <w:sz w:val="24"/>
          <w:szCs w:val="24"/>
        </w:rPr>
        <w:t>ar, Calea Dobrogei, nr. 1, în sala de şedinţe a Consiliului Local Murfat</w:t>
      </w:r>
      <w:r>
        <w:rPr>
          <w:rFonts w:ascii="Times New Roman" w:hAnsi="Times New Roman" w:cs="Times New Roman"/>
          <w:sz w:val="24"/>
          <w:szCs w:val="24"/>
          <w:lang w:val="ro-RO"/>
        </w:rPr>
        <w:t>l</w:t>
      </w:r>
      <w:r>
        <w:rPr>
          <w:rFonts w:ascii="Times New Roman" w:hAnsi="Times New Roman" w:cs="Times New Roman"/>
          <w:sz w:val="24"/>
          <w:szCs w:val="24"/>
        </w:rPr>
        <w:t>ar, în prezența comisiei de licitaţie şi a reprezentanţilor împuterniciţi ai ofertanţilor.</w:t>
      </w:r>
    </w:p>
    <w:p w14:paraId="17DB738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II.4.15. Autoritatea contractantă are obligaţia de a stabili oferta câştigătoare pe baza criteri</w:t>
      </w:r>
      <w:r>
        <w:rPr>
          <w:rFonts w:ascii="Times New Roman" w:hAnsi="Times New Roman" w:cs="Times New Roman"/>
          <w:sz w:val="24"/>
          <w:szCs w:val="24"/>
          <w:lang w:val="ro-RO"/>
        </w:rPr>
        <w:t>ilor</w:t>
      </w:r>
      <w:r>
        <w:rPr>
          <w:rFonts w:ascii="Times New Roman" w:hAnsi="Times New Roman" w:cs="Times New Roman"/>
          <w:sz w:val="24"/>
          <w:szCs w:val="24"/>
        </w:rPr>
        <w:t xml:space="preserve"> de atribuire </w:t>
      </w:r>
      <w:r>
        <w:rPr>
          <w:rFonts w:ascii="Times New Roman" w:hAnsi="Times New Roman" w:cs="Times New Roman"/>
          <w:sz w:val="24"/>
          <w:szCs w:val="24"/>
          <w:lang w:val="ro-RO"/>
        </w:rPr>
        <w:t>:</w:t>
      </w:r>
    </w:p>
    <w:p w14:paraId="5859B9FF">
      <w:pPr>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Cel mai mare preț oferit;</w:t>
      </w:r>
    </w:p>
    <w:p w14:paraId="3427579C">
      <w:pPr>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Capacitatea economico-financiară a ofertanților;</w:t>
      </w:r>
    </w:p>
    <w:p w14:paraId="3AF01BDD">
      <w:pPr>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Protecția mediului înconjurător;</w:t>
      </w:r>
    </w:p>
    <w:p w14:paraId="1BF24318">
      <w:pPr>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Condiții specifice impuse de natura bunului licitat.</w:t>
      </w:r>
    </w:p>
    <w:p w14:paraId="464FDB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II.4.16. Pe parcursul aplicării procedurii de atribuire, autoritatea contractantă are dreptul de a solicita clarificări şi, după caz, completări ale documentelor prezentate de ofertanţi pentru demonstrarea conformităţii ofertei cu cerinţele solicitate.</w:t>
      </w:r>
    </w:p>
    <w:p w14:paraId="07E557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II.4.17. Solicitarea de clarificări este propusă de către comisia de evaluare şi se transmite de către autoritatea contractantă ofertanţilor în termen de 3 zile lucrătoare de la primirea propunerii comisiei de evaluare.</w:t>
      </w:r>
    </w:p>
    <w:p w14:paraId="60ADBC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II.4.18.Ofertanţii trebuie să răspundă la solicitarea autorităţii contractante în termen de 3 zile lucrătoare de la primirea acesteia.</w:t>
      </w:r>
    </w:p>
    <w:p w14:paraId="201CC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II.4.19.Autoritatea contractantă nu are dreptul ca, prin clarificările ori completările solicitate, să determine apariţia unui avantaj în favoarea unui ofertant.</w:t>
      </w:r>
    </w:p>
    <w:p w14:paraId="3DE420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II.4.20. Plicurile sigilate se predau comisiei de evaluare în ziua fixată pentru deschiderea lor, prevăzută în anunţul de licitaţie de c</w:t>
      </w:r>
      <w:r>
        <w:rPr>
          <w:rFonts w:ascii="Times New Roman" w:hAnsi="Times New Roman" w:cs="Times New Roman"/>
          <w:sz w:val="24"/>
          <w:szCs w:val="24"/>
          <w:lang w:val="ro-RO"/>
        </w:rPr>
        <w:t>ă</w:t>
      </w:r>
      <w:r>
        <w:rPr>
          <w:rFonts w:ascii="Times New Roman" w:hAnsi="Times New Roman" w:cs="Times New Roman"/>
          <w:sz w:val="24"/>
          <w:szCs w:val="24"/>
        </w:rPr>
        <w:t>tre funcţionarul responsabil cu derularea procedurii prevăzute în fi</w:t>
      </w:r>
      <w:r>
        <w:rPr>
          <w:rFonts w:ascii="Times New Roman" w:hAnsi="Times New Roman" w:cs="Times New Roman"/>
          <w:sz w:val="24"/>
          <w:szCs w:val="24"/>
          <w:lang w:val="ro-RO"/>
        </w:rPr>
        <w:t>ș</w:t>
      </w:r>
      <w:r>
        <w:rPr>
          <w:rFonts w:ascii="Times New Roman" w:hAnsi="Times New Roman" w:cs="Times New Roman"/>
          <w:sz w:val="24"/>
          <w:szCs w:val="24"/>
        </w:rPr>
        <w:t>a de date.</w:t>
      </w:r>
    </w:p>
    <w:p w14:paraId="376C14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II.4.21. După deschiderea plicurilor exterioare în şedinţă publică, comisia de evaluare elimină ofertele care nu respectă prevederile art. 336 alin. (2)-(5) din O.U.G. nr. 57/2019 privind Codul administrativ şi aprobate prin prezenta documentatie.</w:t>
      </w:r>
    </w:p>
    <w:p w14:paraId="30137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II.4.22. Pentru continuarea desfăşurării procedurii de licitaţie este necesar ca, după deschiderea plicurilor exterioare, cel puţin două oferte să întrunească condiţiile prevăzute la art. 336 alin. (2)-(5) din</w:t>
      </w:r>
    </w:p>
    <w:p w14:paraId="5D29AC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O.U.G. nr. 57/2019 privind codul administrativ. În caz contrar, se aplică prevederile pct. II.4.29 din prezenta documenta</w:t>
      </w:r>
      <w:r>
        <w:rPr>
          <w:rFonts w:ascii="Times New Roman" w:hAnsi="Times New Roman" w:cs="Times New Roman"/>
          <w:sz w:val="24"/>
          <w:szCs w:val="24"/>
          <w:lang w:val="ro-RO"/>
        </w:rPr>
        <w:t>ț</w:t>
      </w:r>
      <w:r>
        <w:rPr>
          <w:rFonts w:ascii="Times New Roman" w:hAnsi="Times New Roman" w:cs="Times New Roman"/>
          <w:sz w:val="24"/>
          <w:szCs w:val="24"/>
        </w:rPr>
        <w:t>ie.</w:t>
      </w:r>
    </w:p>
    <w:p w14:paraId="35357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II.4.23.După analizarea conţinutului plicului exterior, secretarul comisiei de evaluare întocmeşte procesul-verbal în care se va preciza rezultatul analizei.</w:t>
      </w:r>
    </w:p>
    <w:p w14:paraId="6B9E56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II.4.24. Deschiderea plicurilor interioare se face numai după semnarea procesului-verbal prevăzut la pct. II.4.23. de către toţi membrii comisiei de evaluare şi de către ofertanţi.</w:t>
      </w:r>
    </w:p>
    <w:p w14:paraId="26BF14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II.4.25. Sunt considerate oferte valabile ofertele care îndeplinesc criteriile de valabilitate prevăzute în documentaţia de atribuire.</w:t>
      </w:r>
    </w:p>
    <w:p w14:paraId="4CDB54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II.4.26.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572CD8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II.4.27. În baza procesului-verbal care îndeplineşte condiţiile prevăzute la pct. II.4.26. din prezenta documentaţie, comisia de evaluare întocmeşte, în termen de o zi lucrătoare, un raport pe care îl transmite autorităţii contractante, în aten</w:t>
      </w:r>
      <w:r>
        <w:rPr>
          <w:rFonts w:ascii="Times New Roman" w:hAnsi="Times New Roman" w:cs="Times New Roman"/>
          <w:sz w:val="24"/>
          <w:szCs w:val="24"/>
          <w:lang w:val="ro-RO"/>
        </w:rPr>
        <w:t>ț</w:t>
      </w:r>
      <w:r>
        <w:rPr>
          <w:rFonts w:ascii="Times New Roman" w:hAnsi="Times New Roman" w:cs="Times New Roman"/>
          <w:sz w:val="24"/>
          <w:szCs w:val="24"/>
        </w:rPr>
        <w:t>ia structurii din cadrul Primăriei Oraşului Murfatar, prevăzută în fişa de date, ca structura cu atribuţii pentru organizarea şi desfăşurarea licitaţiei publice şi atribuirea/încheierea contractului de vânzare-cumpărare.</w:t>
      </w:r>
    </w:p>
    <w:p w14:paraId="0890B7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II.4.28. În termen de 3 zile lucrătoare de la primirea raportului comisiei de evaluare, autoritatea contractantă prin intermediul structurii din cadrul Primăriei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vânzare-cumpărare, informează în scris, cu confirmare de primire, ofertanţii ale căror oferte au fost excluse, indicând motivele de fapt şi de drept ale excluderii.</w:t>
      </w:r>
    </w:p>
    <w:p w14:paraId="487E3A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II.4.29. În cazul în care în urma publicării anunţului de licitaţie nu au fost depuse cel puţin două oferte valabile, autoritatea contractantă este obligată să anuleze procedura şi să organizeze o nouă licitaţie, cu respectarea documentaţiei de atribuire şi a legii. În cazul organizarii unei noi licita</w:t>
      </w:r>
      <w:r>
        <w:rPr>
          <w:rFonts w:ascii="Times New Roman" w:hAnsi="Times New Roman" w:cs="Times New Roman"/>
          <w:sz w:val="24"/>
          <w:szCs w:val="24"/>
          <w:lang w:val="ro-RO"/>
        </w:rPr>
        <w:t>ț</w:t>
      </w:r>
      <w:r>
        <w:rPr>
          <w:rFonts w:ascii="Times New Roman" w:hAnsi="Times New Roman" w:cs="Times New Roman"/>
          <w:sz w:val="24"/>
          <w:szCs w:val="24"/>
        </w:rPr>
        <w:t>ii, procedura este valabilă în situa</w:t>
      </w:r>
      <w:r>
        <w:rPr>
          <w:rFonts w:ascii="Times New Roman" w:hAnsi="Times New Roman" w:cs="Times New Roman"/>
          <w:sz w:val="24"/>
          <w:szCs w:val="24"/>
          <w:lang w:val="ro-RO"/>
        </w:rPr>
        <w:t>ț</w:t>
      </w:r>
      <w:r>
        <w:rPr>
          <w:rFonts w:ascii="Times New Roman" w:hAnsi="Times New Roman" w:cs="Times New Roman"/>
          <w:sz w:val="24"/>
          <w:szCs w:val="24"/>
        </w:rPr>
        <w:t xml:space="preserve">ia </w:t>
      </w:r>
      <w:r>
        <w:rPr>
          <w:rFonts w:hint="default" w:ascii="Times New Roman" w:hAnsi="Times New Roman" w:cs="Times New Roman"/>
          <w:sz w:val="24"/>
          <w:szCs w:val="24"/>
          <w:lang w:val="ro-RO"/>
        </w:rPr>
        <w:t>î</w:t>
      </w:r>
      <w:r>
        <w:rPr>
          <w:rFonts w:ascii="Times New Roman" w:hAnsi="Times New Roman" w:cs="Times New Roman"/>
          <w:sz w:val="24"/>
          <w:szCs w:val="24"/>
        </w:rPr>
        <w:t>n care a fost depus</w:t>
      </w:r>
      <w:r>
        <w:rPr>
          <w:rFonts w:ascii="Times New Roman" w:hAnsi="Times New Roman" w:cs="Times New Roman"/>
          <w:sz w:val="24"/>
          <w:szCs w:val="24"/>
          <w:lang w:val="ro-RO"/>
        </w:rPr>
        <w:t>ă</w:t>
      </w:r>
      <w:r>
        <w:rPr>
          <w:rFonts w:ascii="Times New Roman" w:hAnsi="Times New Roman" w:cs="Times New Roman"/>
          <w:sz w:val="24"/>
          <w:szCs w:val="24"/>
        </w:rPr>
        <w:t xml:space="preserve"> cel pu</w:t>
      </w:r>
      <w:r>
        <w:rPr>
          <w:rFonts w:ascii="Times New Roman" w:hAnsi="Times New Roman" w:cs="Times New Roman"/>
          <w:sz w:val="24"/>
          <w:szCs w:val="24"/>
          <w:lang w:val="ro-RO"/>
        </w:rPr>
        <w:t>ț</w:t>
      </w:r>
      <w:r>
        <w:rPr>
          <w:rFonts w:ascii="Times New Roman" w:hAnsi="Times New Roman" w:cs="Times New Roman"/>
          <w:sz w:val="24"/>
          <w:szCs w:val="24"/>
        </w:rPr>
        <w:t>in o ofert</w:t>
      </w:r>
      <w:r>
        <w:rPr>
          <w:rFonts w:ascii="Times New Roman" w:hAnsi="Times New Roman" w:cs="Times New Roman"/>
          <w:sz w:val="24"/>
          <w:szCs w:val="24"/>
          <w:lang w:val="ro-RO"/>
        </w:rPr>
        <w:t>ă</w:t>
      </w:r>
      <w:r>
        <w:rPr>
          <w:rFonts w:ascii="Times New Roman" w:hAnsi="Times New Roman" w:cs="Times New Roman"/>
          <w:sz w:val="24"/>
          <w:szCs w:val="24"/>
        </w:rPr>
        <w:t xml:space="preserve"> valabilă.</w:t>
      </w:r>
    </w:p>
    <w:p w14:paraId="04EA44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II.4.30. Raportul prevăzut la pct. II.4.27. din prezenta documentaţie, se depune la dosarul licitaţiei.</w:t>
      </w:r>
    </w:p>
    <w:p w14:paraId="62E9B4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II.4.31. Oferta câştigătoare este oferta care </w:t>
      </w:r>
      <w:r>
        <w:rPr>
          <w:rFonts w:hint="default" w:ascii="Times New Roman" w:hAnsi="Times New Roman" w:cs="Times New Roman"/>
          <w:sz w:val="24"/>
          <w:szCs w:val="24"/>
          <w:lang w:val="ro-RO"/>
        </w:rPr>
        <w:t>î</w:t>
      </w:r>
      <w:r>
        <w:rPr>
          <w:rFonts w:ascii="Times New Roman" w:hAnsi="Times New Roman" w:cs="Times New Roman"/>
          <w:sz w:val="24"/>
          <w:szCs w:val="24"/>
        </w:rPr>
        <w:t xml:space="preserve">ndeplineşte </w:t>
      </w:r>
      <w:r>
        <w:rPr>
          <w:rFonts w:ascii="Times New Roman" w:hAnsi="Times New Roman" w:cs="Times New Roman"/>
          <w:sz w:val="24"/>
          <w:szCs w:val="24"/>
          <w:lang w:val="ro-RO"/>
        </w:rPr>
        <w:t>criteriile de atribuire, și anume ponderea lor însumată să nu fie mai mare de 100%</w:t>
      </w:r>
      <w:r>
        <w:rPr>
          <w:rFonts w:ascii="Times New Roman" w:hAnsi="Times New Roman" w:cs="Times New Roman"/>
          <w:sz w:val="24"/>
          <w:szCs w:val="24"/>
        </w:rPr>
        <w:t>.</w:t>
      </w:r>
    </w:p>
    <w:p w14:paraId="4E0C13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II.4.32. În cazul în care există pre</w:t>
      </w:r>
      <w:r>
        <w:rPr>
          <w:rFonts w:ascii="Times New Roman" w:hAnsi="Times New Roman" w:cs="Times New Roman"/>
          <w:sz w:val="24"/>
          <w:szCs w:val="24"/>
          <w:lang w:val="ro-RO"/>
        </w:rPr>
        <w:t>ț</w:t>
      </w:r>
      <w:r>
        <w:rPr>
          <w:rFonts w:ascii="Times New Roman" w:hAnsi="Times New Roman" w:cs="Times New Roman"/>
          <w:sz w:val="24"/>
          <w:szCs w:val="24"/>
        </w:rPr>
        <w:t>uri egale între ofertanţii clasaţi pe primul loc, comisia de licitaţie înmânează acestora un alt formular de ofertă pe care ace</w:t>
      </w:r>
      <w:r>
        <w:rPr>
          <w:rFonts w:ascii="Times New Roman" w:hAnsi="Times New Roman" w:cs="Times New Roman"/>
          <w:sz w:val="24"/>
          <w:szCs w:val="24"/>
          <w:lang w:val="ro-RO"/>
        </w:rPr>
        <w:t>ș</w:t>
      </w:r>
      <w:r>
        <w:rPr>
          <w:rFonts w:ascii="Times New Roman" w:hAnsi="Times New Roman" w:cs="Times New Roman"/>
          <w:sz w:val="24"/>
          <w:szCs w:val="24"/>
        </w:rPr>
        <w:t>tia îşi precizează noul preţ, ce nu poate fi mai mic decât preţul ofertat prin formularul de ofertă ce i-a clasat pe primul loc. Aceste formulare se întocmesc în spaţii puse la dispozi</w:t>
      </w:r>
      <w:r>
        <w:rPr>
          <w:rFonts w:ascii="Times New Roman" w:hAnsi="Times New Roman" w:cs="Times New Roman"/>
          <w:sz w:val="24"/>
          <w:szCs w:val="24"/>
          <w:lang w:val="ro-RO"/>
        </w:rPr>
        <w:t>ț</w:t>
      </w:r>
      <w:r>
        <w:rPr>
          <w:rFonts w:ascii="Times New Roman" w:hAnsi="Times New Roman" w:cs="Times New Roman"/>
          <w:sz w:val="24"/>
          <w:szCs w:val="24"/>
        </w:rPr>
        <w:t>ie ofertan</w:t>
      </w:r>
      <w:r>
        <w:rPr>
          <w:rFonts w:ascii="Times New Roman" w:hAnsi="Times New Roman" w:cs="Times New Roman"/>
          <w:sz w:val="24"/>
          <w:szCs w:val="24"/>
          <w:lang w:val="ro-RO"/>
        </w:rPr>
        <w:t>ț</w:t>
      </w:r>
      <w:r>
        <w:rPr>
          <w:rFonts w:ascii="Times New Roman" w:hAnsi="Times New Roman" w:cs="Times New Roman"/>
          <w:sz w:val="24"/>
          <w:szCs w:val="24"/>
        </w:rPr>
        <w:t>ilor, astfel înc</w:t>
      </w:r>
      <w:r>
        <w:rPr>
          <w:rFonts w:ascii="Times New Roman" w:hAnsi="Times New Roman" w:cs="Times New Roman"/>
          <w:sz w:val="24"/>
          <w:szCs w:val="24"/>
          <w:lang w:val="ro-RO"/>
        </w:rPr>
        <w:t>â</w:t>
      </w:r>
      <w:r>
        <w:rPr>
          <w:rFonts w:ascii="Times New Roman" w:hAnsi="Times New Roman" w:cs="Times New Roman"/>
          <w:sz w:val="24"/>
          <w:szCs w:val="24"/>
        </w:rPr>
        <w:t>t s</w:t>
      </w:r>
      <w:r>
        <w:rPr>
          <w:rFonts w:ascii="Times New Roman" w:hAnsi="Times New Roman" w:cs="Times New Roman"/>
          <w:sz w:val="24"/>
          <w:szCs w:val="24"/>
          <w:lang w:val="ro-RO"/>
        </w:rPr>
        <w:t>ă</w:t>
      </w:r>
      <w:r>
        <w:rPr>
          <w:rFonts w:ascii="Times New Roman" w:hAnsi="Times New Roman" w:cs="Times New Roman"/>
          <w:sz w:val="24"/>
          <w:szCs w:val="24"/>
        </w:rPr>
        <w:t xml:space="preserve"> se asigure confiden</w:t>
      </w:r>
      <w:r>
        <w:rPr>
          <w:rFonts w:ascii="Times New Roman" w:hAnsi="Times New Roman" w:cs="Times New Roman"/>
          <w:sz w:val="24"/>
          <w:szCs w:val="24"/>
          <w:lang w:val="ro-RO"/>
        </w:rPr>
        <w:t>ț</w:t>
      </w:r>
      <w:r>
        <w:rPr>
          <w:rFonts w:ascii="Times New Roman" w:hAnsi="Times New Roman" w:cs="Times New Roman"/>
          <w:sz w:val="24"/>
          <w:szCs w:val="24"/>
        </w:rPr>
        <w:t>ialitatea şi secretul ofertei financiare. După finalizarea acestei</w:t>
      </w:r>
      <w:r>
        <w:rPr>
          <w:rFonts w:hint="default" w:ascii="Times New Roman" w:hAnsi="Times New Roman" w:cs="Times New Roman"/>
          <w:sz w:val="24"/>
          <w:szCs w:val="24"/>
          <w:lang w:val="ro-RO"/>
        </w:rPr>
        <w:t xml:space="preserve"> </w:t>
      </w:r>
      <w:r>
        <w:rPr>
          <w:rFonts w:ascii="Times New Roman" w:hAnsi="Times New Roman" w:cs="Times New Roman"/>
          <w:sz w:val="24"/>
          <w:szCs w:val="24"/>
        </w:rPr>
        <w:t>proceduri, comisia de evaluare analizează noile preţuri, ofert</w:t>
      </w:r>
      <w:r>
        <w:rPr>
          <w:rFonts w:ascii="Times New Roman" w:hAnsi="Times New Roman" w:cs="Times New Roman"/>
          <w:sz w:val="24"/>
          <w:szCs w:val="24"/>
          <w:lang w:val="ro-RO"/>
        </w:rPr>
        <w:t>a</w:t>
      </w:r>
      <w:r>
        <w:rPr>
          <w:rFonts w:ascii="Times New Roman" w:hAnsi="Times New Roman" w:cs="Times New Roman"/>
          <w:sz w:val="24"/>
          <w:szCs w:val="24"/>
        </w:rPr>
        <w:t xml:space="preserve"> câştigătoare fiind oferta care </w:t>
      </w:r>
      <w:r>
        <w:rPr>
          <w:rFonts w:ascii="Times New Roman" w:hAnsi="Times New Roman" w:cs="Times New Roman"/>
          <w:sz w:val="24"/>
          <w:szCs w:val="24"/>
          <w:lang w:val="ro-RO"/>
        </w:rPr>
        <w:t>î</w:t>
      </w:r>
      <w:r>
        <w:rPr>
          <w:rFonts w:ascii="Times New Roman" w:hAnsi="Times New Roman" w:cs="Times New Roman"/>
          <w:sz w:val="24"/>
          <w:szCs w:val="24"/>
        </w:rPr>
        <w:t>ndeplineşte criteriul de atribuire</w:t>
      </w:r>
      <w:r>
        <w:rPr>
          <w:rFonts w:ascii="Times New Roman" w:hAnsi="Times New Roman" w:cs="Times New Roman"/>
          <w:sz w:val="24"/>
          <w:szCs w:val="24"/>
          <w:lang w:val="ro-RO"/>
        </w:rPr>
        <w:t xml:space="preserve"> cu ponderea cea mai mare</w:t>
      </w:r>
      <w:r>
        <w:rPr>
          <w:rFonts w:ascii="Times New Roman" w:hAnsi="Times New Roman" w:cs="Times New Roman"/>
          <w:sz w:val="24"/>
          <w:szCs w:val="24"/>
        </w:rPr>
        <w:t>, respectiv pre</w:t>
      </w:r>
      <w:r>
        <w:rPr>
          <w:rFonts w:ascii="Times New Roman" w:hAnsi="Times New Roman" w:cs="Times New Roman"/>
          <w:sz w:val="24"/>
          <w:szCs w:val="24"/>
          <w:lang w:val="ro-RO"/>
        </w:rPr>
        <w:t>ț</w:t>
      </w:r>
      <w:r>
        <w:rPr>
          <w:rFonts w:ascii="Times New Roman" w:hAnsi="Times New Roman" w:cs="Times New Roman"/>
          <w:sz w:val="24"/>
          <w:szCs w:val="24"/>
        </w:rPr>
        <w:t>ul cel mai mare ofertat.</w:t>
      </w:r>
    </w:p>
    <w:p w14:paraId="0E89E3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II.4.33. Pe baza evaluării ofertelor secretarul comisiei de evaluare întocmeşte procesul-verbal care trebuie semnat de toţi membrii comisiei.</w:t>
      </w:r>
    </w:p>
    <w:p w14:paraId="62887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II.4.34. În baza procesului-verbal care îndeplineşte condiţiile prevăzute la pct. II.4.26. din prezenta documentaţie de atribuire, comisia de evaluare întocmeşte, în termen de o zi lucrătoare, un raport pe care îl transmite autorităţii contractante.</w:t>
      </w:r>
    </w:p>
    <w:p w14:paraId="544B6D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II.4.35. Autoritatea contractantă are obligaţia de a încheia, în condiţiile legii </w:t>
      </w:r>
      <w:r>
        <w:rPr>
          <w:rFonts w:ascii="Times New Roman" w:hAnsi="Times New Roman" w:cs="Times New Roman"/>
          <w:sz w:val="24"/>
          <w:szCs w:val="24"/>
          <w:lang w:val="ro-RO"/>
        </w:rPr>
        <w:t>ș</w:t>
      </w:r>
      <w:r>
        <w:rPr>
          <w:rFonts w:ascii="Times New Roman" w:hAnsi="Times New Roman" w:cs="Times New Roman"/>
          <w:sz w:val="24"/>
          <w:szCs w:val="24"/>
        </w:rPr>
        <w:t>i a actului administrativ de aprobare a vânzării bunului, contractul cu ofertantul a cărui ofertă a fost stabilită ca fiind câştigătoare.</w:t>
      </w:r>
    </w:p>
    <w:p w14:paraId="7DE33E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II.4.36. Autoritatea contractantă, prin intermediul structurii din cadrul Primăriei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vânzare-cumpărare, are obligaţia de a transmite spre publicare în Monitorul Oficial al României, Partea a VI-a, un anunţ de atribuire a contractului, în cel mult 20 de zile calendaristice de la finalizarea procedurii de atribuire.</w:t>
      </w:r>
    </w:p>
    <w:p w14:paraId="0751DE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II.4.37. Anunţul de atribuire trebuie să cuprindă cel puţin următoarele elemente:</w:t>
      </w:r>
    </w:p>
    <w:p w14:paraId="2E0802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46DA37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678D83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data publicării anunţului de licitaţie în Monitorul Oficial al României, Partea a VI-a;</w:t>
      </w:r>
    </w:p>
    <w:p w14:paraId="6CA71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criteriile utilizate pentru determinarea ofertei câştigătoare;</w:t>
      </w:r>
    </w:p>
    <w:p w14:paraId="7BF7C6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numărul ofertelor primite şi al celor declarate valabile;</w:t>
      </w:r>
    </w:p>
    <w:p w14:paraId="5D7B23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denumirea/numele şi sediul/adresa ofertantului a cărui ofertă a fost declarată câştigătoare;</w:t>
      </w:r>
    </w:p>
    <w:p w14:paraId="386B0E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tipul contractului;</w:t>
      </w:r>
    </w:p>
    <w:p w14:paraId="342FAD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preţul vânzării;</w:t>
      </w:r>
    </w:p>
    <w:p w14:paraId="147765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instanţa competentă în soluţionarea litigiilor apărute şi termenele pentru sesizarea instanţei;</w:t>
      </w:r>
    </w:p>
    <w:p w14:paraId="2ADAB5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data informării ofertanţilor despre decizia de stabilire a ofertei câştigătoare;</w:t>
      </w:r>
    </w:p>
    <w:p w14:paraId="72CB2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 data transmiterii anunţului de atribuire către instituţiile abilitate, în vederea publicării.</w:t>
      </w:r>
    </w:p>
    <w:p w14:paraId="4A9EE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II.4.38. Autoritatea contractantă, prin intermediul structurii din cadrul Primăriei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w:t>
      </w:r>
    </w:p>
    <w:p w14:paraId="4AA05D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atribuirea/încheierea contractului de vânzare-cumpărare, are obligaţia de a informa ofertanţii despre deciziile referitoare la atribuirea contractului, în scris, cu confirmare de primire, nu mai târziu de 3 zile</w:t>
      </w:r>
    </w:p>
    <w:p w14:paraId="548B79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lucrătoare de la emiterea acestora.</w:t>
      </w:r>
    </w:p>
    <w:p w14:paraId="015E1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II.4.39. În cadrul comunicării prevăzute la pct. II.4.37. din prezenta documentaţie de atribuire, autoritatea contractantă are obligaţia de a informa ofertantul/ofertanţii câştigător/câştigători cu privire la</w:t>
      </w:r>
    </w:p>
    <w:p w14:paraId="0FC1E4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acceptarea ofertei/ofertelor prezentate.</w:t>
      </w:r>
    </w:p>
    <w:p w14:paraId="0DBA9F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II.4.40. În cadrul comunicării prevăzute la pct. II.4.37. din prezenta documentaţie de atribuire, autoritatea contractantă are obligaţia de a informa ofertanţii care au fost respinşi sau a căror ofertă nu a</w:t>
      </w:r>
    </w:p>
    <w:p w14:paraId="64E8C6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fost declarată câştigătoare asupra motivelor ce au stat la baza deciziei respective.</w:t>
      </w:r>
    </w:p>
    <w:p w14:paraId="40D017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II.4.41. Autoritatea contractantă poate să încheie contractul numai după împlinirea unui termen de 20 de zile calendaristice de la data realizării comunicării prevăzute la pct. II.4.37. din prezenta documentaţie de atribuire.</w:t>
      </w:r>
    </w:p>
    <w:p w14:paraId="4D5C6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II.4.42. 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p>
    <w:p w14:paraId="64F3176D">
      <w:pPr>
        <w:spacing w:after="0" w:line="240" w:lineRule="auto"/>
        <w:jc w:val="both"/>
        <w:rPr>
          <w:rFonts w:ascii="Times New Roman" w:hAnsi="Times New Roman" w:cs="Times New Roman"/>
          <w:sz w:val="24"/>
          <w:szCs w:val="24"/>
        </w:rPr>
      </w:pPr>
    </w:p>
    <w:p w14:paraId="77AE15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II.5. Protecţia datelor</w:t>
      </w:r>
    </w:p>
    <w:p w14:paraId="079D5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II.5.1. 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vânzare-cumpărare şi comisia de licitaţie îndeplinesc toate atribuţiile prevăzute de lege pentru respectarea legislaţiei naţionale şi comunitare în materia protec</w:t>
      </w:r>
      <w:r>
        <w:rPr>
          <w:rFonts w:ascii="Times New Roman" w:hAnsi="Times New Roman" w:cs="Times New Roman"/>
          <w:sz w:val="24"/>
          <w:szCs w:val="24"/>
          <w:lang w:val="ro-RO"/>
        </w:rPr>
        <w:t>ț</w:t>
      </w:r>
      <w:r>
        <w:rPr>
          <w:rFonts w:ascii="Times New Roman" w:hAnsi="Times New Roman" w:cs="Times New Roman"/>
          <w:sz w:val="24"/>
          <w:szCs w:val="24"/>
        </w:rPr>
        <w:t>iei datelor cu caracter personal şi/sau confiden</w:t>
      </w:r>
      <w:r>
        <w:rPr>
          <w:rFonts w:ascii="Times New Roman" w:hAnsi="Times New Roman" w:cs="Times New Roman"/>
          <w:sz w:val="24"/>
          <w:szCs w:val="24"/>
          <w:lang w:val="ro-RO"/>
        </w:rPr>
        <w:t>ț</w:t>
      </w:r>
      <w:r>
        <w:rPr>
          <w:rFonts w:ascii="Times New Roman" w:hAnsi="Times New Roman" w:cs="Times New Roman"/>
          <w:sz w:val="24"/>
          <w:szCs w:val="24"/>
        </w:rPr>
        <w:t>ial.</w:t>
      </w:r>
    </w:p>
    <w:p w14:paraId="0BB6C9AF">
      <w:pPr>
        <w:spacing w:after="0" w:line="240" w:lineRule="auto"/>
        <w:jc w:val="both"/>
        <w:rPr>
          <w:rFonts w:ascii="Times New Roman" w:hAnsi="Times New Roman" w:cs="Times New Roman"/>
          <w:sz w:val="24"/>
          <w:szCs w:val="24"/>
        </w:rPr>
      </w:pPr>
    </w:p>
    <w:p w14:paraId="515DBE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II.6. Garan</w:t>
      </w:r>
      <w:r>
        <w:rPr>
          <w:rFonts w:ascii="Times New Roman" w:hAnsi="Times New Roman" w:cs="Times New Roman"/>
          <w:b/>
          <w:sz w:val="24"/>
          <w:szCs w:val="24"/>
          <w:lang w:val="ro-RO"/>
        </w:rPr>
        <w:t>ț</w:t>
      </w:r>
      <w:r>
        <w:rPr>
          <w:rFonts w:ascii="Times New Roman" w:hAnsi="Times New Roman" w:cs="Times New Roman"/>
          <w:b/>
          <w:sz w:val="24"/>
          <w:szCs w:val="24"/>
        </w:rPr>
        <w:t>ia de participare</w:t>
      </w:r>
    </w:p>
    <w:p w14:paraId="63BA63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II.6.1. Ofertantul trebuie să constituie garanţia pentru participare, reprezent</w:t>
      </w:r>
      <w:r>
        <w:rPr>
          <w:rFonts w:hint="default" w:ascii="Times New Roman" w:hAnsi="Times New Roman" w:cs="Times New Roman"/>
          <w:sz w:val="24"/>
          <w:szCs w:val="24"/>
          <w:lang w:val="ro-RO"/>
        </w:rPr>
        <w:t>â</w:t>
      </w:r>
      <w:r>
        <w:rPr>
          <w:rFonts w:ascii="Times New Roman" w:hAnsi="Times New Roman" w:cs="Times New Roman"/>
          <w:sz w:val="24"/>
          <w:szCs w:val="24"/>
        </w:rPr>
        <w:t>nd 10% din valoarea pre</w:t>
      </w:r>
      <w:r>
        <w:rPr>
          <w:rFonts w:ascii="Times New Roman" w:hAnsi="Times New Roman" w:cs="Times New Roman"/>
          <w:sz w:val="24"/>
          <w:szCs w:val="24"/>
          <w:lang w:val="ro-RO"/>
        </w:rPr>
        <w:t>ț</w:t>
      </w:r>
      <w:r>
        <w:rPr>
          <w:rFonts w:ascii="Times New Roman" w:hAnsi="Times New Roman" w:cs="Times New Roman"/>
          <w:sz w:val="24"/>
          <w:szCs w:val="24"/>
        </w:rPr>
        <w:t xml:space="preserve">ului minim de vânzare, respectiv suma de </w:t>
      </w:r>
      <w:r>
        <w:rPr>
          <w:rFonts w:hint="default" w:ascii="Times New Roman" w:hAnsi="Times New Roman" w:cs="Times New Roman"/>
          <w:color w:val="auto"/>
          <w:sz w:val="24"/>
          <w:szCs w:val="24"/>
          <w:lang w:val="ro-RO"/>
        </w:rPr>
        <w:t>7.268</w:t>
      </w:r>
      <w:r>
        <w:rPr>
          <w:rFonts w:ascii="Times New Roman" w:hAnsi="Times New Roman" w:cs="Times New Roman"/>
          <w:color w:val="auto"/>
          <w:sz w:val="24"/>
          <w:szCs w:val="24"/>
        </w:rPr>
        <w:t xml:space="preserve"> lei.</w:t>
      </w:r>
    </w:p>
    <w:p w14:paraId="6EB952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II.6.2. Garanţia pentru participare este necesară pentru a proteja organizatorul procedurii faţă de riscul unui eventual comportament necorespunzător al ofertantului, pe întreaga perioadă derulată până la</w:t>
      </w:r>
    </w:p>
    <w:p w14:paraId="648324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semnarea contractului de vânzare.</w:t>
      </w:r>
    </w:p>
    <w:p w14:paraId="4CA1E9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II.6.3. Garanţia pentru participare poate fi constituită prin ordin de plată în contul organizatorului licitaţiei, respectiv </w:t>
      </w:r>
      <w:r>
        <w:rPr>
          <w:rFonts w:ascii="Times New Roman" w:hAnsi="Times New Roman" w:cs="Times New Roman"/>
          <w:color w:val="auto"/>
          <w:sz w:val="24"/>
          <w:szCs w:val="24"/>
        </w:rPr>
        <w:t xml:space="preserve">contul nr. </w:t>
      </w:r>
      <w:r>
        <w:rPr>
          <w:rFonts w:ascii="Times New Roman" w:hAnsi="Times New Roman" w:cs="Times New Roman"/>
          <w:color w:val="auto"/>
          <w:sz w:val="24"/>
          <w:szCs w:val="24"/>
          <w:lang w:val="ro-RO"/>
        </w:rPr>
        <w:t>RO95TREZ2315006XXX015066</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deschis la Trezoreria Constanța, titular de cont Primăria orașului Murfatlar, cod fiscal 4859712 sau numerar depus la casieria Primăriei orașului Murfatlar, cu specificaţia la obiectul plăţii - garanţie de participare la licitaţia publică organizată pentru vânzarea terenului intravilan, în suprafaţă de </w:t>
      </w:r>
      <w:r>
        <w:rPr>
          <w:rFonts w:hint="default" w:ascii="Times New Roman" w:hAnsi="Times New Roman" w:cs="Times New Roman"/>
          <w:sz w:val="24"/>
          <w:szCs w:val="24"/>
          <w:lang w:val="ro-RO"/>
        </w:rPr>
        <w:t>343</w:t>
      </w:r>
      <w:r>
        <w:rPr>
          <w:rFonts w:ascii="Times New Roman" w:hAnsi="Times New Roman" w:cs="Times New Roman"/>
          <w:sz w:val="24"/>
          <w:szCs w:val="24"/>
        </w:rPr>
        <w:t xml:space="preserve"> mp, înscris în CF nr. </w:t>
      </w:r>
      <w:r>
        <w:rPr>
          <w:rFonts w:hint="default" w:ascii="Times New Roman" w:hAnsi="Times New Roman" w:cs="Times New Roman"/>
          <w:sz w:val="24"/>
          <w:szCs w:val="24"/>
          <w:lang w:val="ro-RO"/>
        </w:rPr>
        <w:t>108940</w:t>
      </w:r>
      <w:r>
        <w:rPr>
          <w:rFonts w:hint="default" w:ascii="Times New Roman" w:hAnsi="Times New Roman" w:cs="Times New Roman"/>
          <w:sz w:val="24"/>
          <w:szCs w:val="24"/>
        </w:rPr>
        <w:t xml:space="preserve"> </w:t>
      </w:r>
      <w:r>
        <w:rPr>
          <w:rFonts w:ascii="Times New Roman" w:hAnsi="Times New Roman" w:cs="Times New Roman"/>
          <w:sz w:val="24"/>
          <w:szCs w:val="24"/>
        </w:rPr>
        <w:t>Murfatlar, situat în oraşul Murfatar</w:t>
      </w:r>
      <w:r>
        <w:rPr>
          <w:rFonts w:ascii="Times New Roman" w:hAnsi="Times New Roman" w:cs="Times New Roman"/>
          <w:sz w:val="24"/>
          <w:szCs w:val="24"/>
          <w:lang w:val="ro-RO"/>
        </w:rPr>
        <w:t>,</w:t>
      </w:r>
      <w:r>
        <w:rPr>
          <w:rFonts w:ascii="Times New Roman" w:hAnsi="Times New Roman" w:cs="Times New Roman"/>
          <w:sz w:val="24"/>
          <w:szCs w:val="24"/>
        </w:rPr>
        <w:t xml:space="preserve"> str. </w:t>
      </w:r>
      <w:r>
        <w:rPr>
          <w:rFonts w:hint="default" w:ascii="Times New Roman" w:hAnsi="Times New Roman" w:cs="Times New Roman"/>
          <w:sz w:val="24"/>
          <w:szCs w:val="24"/>
          <w:lang w:val="ro-RO"/>
        </w:rPr>
        <w:t>Credinței</w:t>
      </w:r>
      <w:r>
        <w:rPr>
          <w:rFonts w:ascii="Times New Roman" w:hAnsi="Times New Roman" w:cs="Times New Roman"/>
          <w:sz w:val="24"/>
          <w:szCs w:val="24"/>
        </w:rPr>
        <w:t xml:space="preserve"> </w:t>
      </w:r>
      <w:r>
        <w:rPr>
          <w:rFonts w:hint="default" w:ascii="Times New Roman" w:hAnsi="Times New Roman" w:cs="Times New Roman"/>
          <w:sz w:val="24"/>
          <w:szCs w:val="24"/>
        </w:rPr>
        <w:t>nr. FN</w:t>
      </w:r>
      <w:r>
        <w:rPr>
          <w:rFonts w:ascii="Times New Roman" w:hAnsi="Times New Roman" w:cs="Times New Roman"/>
          <w:sz w:val="24"/>
          <w:szCs w:val="24"/>
        </w:rPr>
        <w:t>.</w:t>
      </w:r>
    </w:p>
    <w:p w14:paraId="498AE1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II.6.4. Ofertele care nu sunt însoţite de dovada constituirii garanţiei pentru participare vor fi respinse.</w:t>
      </w:r>
    </w:p>
    <w:p w14:paraId="7EAA51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II.6.5. Garanţia de participare se restituie ofertanţilor care au participat la procedura de licitaţie (câștigători și necâștigători), în termen de maxim 5 zile de la data semnării contractului.</w:t>
      </w:r>
    </w:p>
    <w:p w14:paraId="7452B7A7">
      <w:pPr>
        <w:spacing w:after="0" w:line="240" w:lineRule="auto"/>
        <w:jc w:val="both"/>
        <w:rPr>
          <w:rFonts w:ascii="Times New Roman" w:hAnsi="Times New Roman" w:cs="Times New Roman"/>
          <w:sz w:val="24"/>
          <w:szCs w:val="24"/>
        </w:rPr>
      </w:pPr>
    </w:p>
    <w:p w14:paraId="48E6E6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II.7. Anularea procedurii de licitaţie</w:t>
      </w:r>
    </w:p>
    <w:p w14:paraId="7158C4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II.7.1. Prin excepţie de la prevederile art. 341 alin. (20) din O.U.G. nr. 57/2019 privind Codul administrativ şi de la cele prevăzute la pct. II.4.34. din prezenta documentaţie de atribuire, autoritatea contractantă are dreptul de a anula procedura pentru atribuirea contractului de vânzare-cumpărare în situaţia în care se constată abateri grave de la prevederile legale care afectează procedura de licitaţie sau fac imposibilă încheierea contractului.</w:t>
      </w:r>
    </w:p>
    <w:p w14:paraId="6A347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II.7.2. În sensul prevederilor pct. II.7.1. procedura de licitaţie se consideră afectată în cazul în care sunt îndeplinite în mod cumulativ următoarele condiţii:</w:t>
      </w:r>
    </w:p>
    <w:p w14:paraId="66D398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14:paraId="397250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autoritatea contractantă se află în imposibilitatea de a adopta măsuri corective, fără ca acestea să conducă, la rândul lor, la încălcarea principiilor prevăzute la pct. II.7.2.</w:t>
      </w:r>
    </w:p>
    <w:p w14:paraId="070C39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II.7.3. Încălcarea prevederilor prezentei secţiuni privind atribuirea contractului poate atrage anularea procedurii, potrivit dispoziţiilor legale în vigoare.</w:t>
      </w:r>
    </w:p>
    <w:p w14:paraId="4B8F2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II.7.4. Autoritatea contractantă, prin intermediul structurii din cadrul Primăriei Oraşului Murfatlar,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vânzare-cumpărare,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7B6E7A69">
      <w:pPr>
        <w:spacing w:after="0" w:line="240" w:lineRule="auto"/>
        <w:jc w:val="both"/>
        <w:rPr>
          <w:rFonts w:ascii="Times New Roman" w:hAnsi="Times New Roman" w:cs="Times New Roman"/>
          <w:b/>
          <w:sz w:val="24"/>
          <w:szCs w:val="24"/>
        </w:rPr>
      </w:pPr>
    </w:p>
    <w:p w14:paraId="28812C2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II.8. Încheierea contractului</w:t>
      </w:r>
    </w:p>
    <w:p w14:paraId="750A1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II.8.1. Contractul se încheie în formă autentică, la notarul public, în condiţiile legii.</w:t>
      </w:r>
    </w:p>
    <w:p w14:paraId="7DCCB81C">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rPr>
        <w:t xml:space="preserve">II.8.2.Plata prețului vânzării se face astfel: </w:t>
      </w:r>
      <w:r>
        <w:rPr>
          <w:rFonts w:hint="default" w:ascii="Times New Roman" w:hAnsi="Times New Roman" w:cs="Times New Roman"/>
          <w:sz w:val="24"/>
          <w:szCs w:val="24"/>
          <w:lang w:val="ro-RO"/>
        </w:rPr>
        <w:t>în rate, 2</w:t>
      </w:r>
      <w:r>
        <w:rPr>
          <w:rFonts w:hint="default" w:ascii="Times New Roman" w:hAnsi="Times New Roman" w:cs="Times New Roman"/>
          <w:sz w:val="24"/>
          <w:szCs w:val="24"/>
        </w:rPr>
        <w:t>5</w:t>
      </w:r>
      <w:r>
        <w:rPr>
          <w:rFonts w:hint="default" w:ascii="Times New Roman" w:hAnsi="Times New Roman" w:cs="Times New Roman"/>
          <w:sz w:val="24"/>
          <w:szCs w:val="24"/>
          <w:lang w:val="ro-RO"/>
        </w:rPr>
        <w:t xml:space="preserve"> % din valoarea finală licitată sub formă de avans, iar diferența în 3 (trei) rate </w:t>
      </w:r>
      <w:r>
        <w:rPr>
          <w:rFonts w:hint="default" w:ascii="Times New Roman" w:hAnsi="Times New Roman" w:cs="Times New Roman"/>
          <w:sz w:val="24"/>
          <w:szCs w:val="24"/>
        </w:rPr>
        <w:t>anuale</w:t>
      </w:r>
      <w:r>
        <w:rPr>
          <w:rFonts w:hint="default" w:ascii="Times New Roman" w:hAnsi="Times New Roman" w:cs="Times New Roman"/>
          <w:sz w:val="24"/>
          <w:szCs w:val="24"/>
          <w:lang w:val="ro-RO"/>
        </w:rPr>
        <w:t>, la care se adaugă Taxa pe Valoare Adăugată ( TVA ):</w:t>
      </w:r>
    </w:p>
    <w:p w14:paraId="65D0B02C">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prima rată până la 31.12.2026</w:t>
      </w:r>
    </w:p>
    <w:p w14:paraId="2830FAAC">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a doua rată pâna la 31.12.2027</w:t>
      </w:r>
    </w:p>
    <w:p w14:paraId="583D8DB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lang w:val="ro-RO"/>
        </w:rPr>
        <w:t xml:space="preserve">- a treia rată pană la 31.12.2028 </w:t>
      </w:r>
      <w:r>
        <w:rPr>
          <w:rFonts w:hint="default" w:ascii="Times New Roman" w:hAnsi="Times New Roman" w:cs="Times New Roman"/>
          <w:sz w:val="24"/>
          <w:szCs w:val="24"/>
        </w:rPr>
        <w:t>.</w:t>
      </w:r>
    </w:p>
    <w:p w14:paraId="56B449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rPr>
        <w:t>3</w:t>
      </w:r>
      <w:r>
        <w:rPr>
          <w:rFonts w:ascii="Times New Roman" w:hAnsi="Times New Roman" w:cs="Times New Roman"/>
          <w:sz w:val="24"/>
          <w:szCs w:val="24"/>
        </w:rPr>
        <w:t>. Predarea-primirea bunului se face prin proces-verbal.</w:t>
      </w:r>
    </w:p>
    <w:p w14:paraId="3C4E92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rPr>
        <w:t>4</w:t>
      </w:r>
      <w:r>
        <w:rPr>
          <w:rFonts w:ascii="Times New Roman" w:hAnsi="Times New Roman" w:cs="Times New Roman"/>
          <w:sz w:val="24"/>
          <w:szCs w:val="24"/>
        </w:rPr>
        <w:t>. Neîncheierea contractului într-un termen de 20 de zile calendaristice de la data împlinirii termenului prevăzut la art. 341 alin. (26) O.U.G. nr. 57/2019 privind Codul administrativ şi de la cele prevăzute la pct. II.4.39 din prezenta documentatie de atribuire, poate atrage plata daunelor-interese de către partea în culpă.</w:t>
      </w:r>
    </w:p>
    <w:p w14:paraId="60DD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rPr>
        <w:t>5</w:t>
      </w:r>
      <w:r>
        <w:rPr>
          <w:rFonts w:ascii="Times New Roman" w:hAnsi="Times New Roman" w:cs="Times New Roman"/>
          <w:sz w:val="24"/>
          <w:szCs w:val="24"/>
        </w:rPr>
        <w:t>. Refuzul ofertantului declarat câştigător de a încheia contractul poate atrage după sine plata daunelor-interese.</w:t>
      </w:r>
    </w:p>
    <w:p w14:paraId="173E4F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rPr>
        <w:t>6</w:t>
      </w:r>
      <w:r>
        <w:rPr>
          <w:rFonts w:ascii="Times New Roman" w:hAnsi="Times New Roman" w:cs="Times New Roman"/>
          <w:sz w:val="24"/>
          <w:szCs w:val="24"/>
        </w:rPr>
        <w:t>. În cazul în care ofertantul declarat câştigător refuză încheierea contractului, procedura de licitaţie se anulează, iar autoritatea contractantă reia procedura, în condiţiile legii.</w:t>
      </w:r>
    </w:p>
    <w:p w14:paraId="6F1C3D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rPr>
        <w:t>7</w:t>
      </w:r>
      <w:r>
        <w:rPr>
          <w:rFonts w:ascii="Times New Roman" w:hAnsi="Times New Roman" w:cs="Times New Roman"/>
          <w:sz w:val="24"/>
          <w:szCs w:val="24"/>
        </w:rPr>
        <w:t>. Daunele – interese prevăzute la pct. II.8.3. şi II.8.4. din prezenta documenta</w:t>
      </w:r>
      <w:r>
        <w:rPr>
          <w:rFonts w:ascii="Times New Roman" w:hAnsi="Times New Roman" w:cs="Times New Roman"/>
          <w:sz w:val="24"/>
          <w:szCs w:val="24"/>
          <w:lang w:val="ro-RO"/>
        </w:rPr>
        <w:t>ț</w:t>
      </w:r>
      <w:r>
        <w:rPr>
          <w:rFonts w:ascii="Times New Roman" w:hAnsi="Times New Roman" w:cs="Times New Roman"/>
          <w:sz w:val="24"/>
          <w:szCs w:val="24"/>
        </w:rPr>
        <w:t>ie de atribuire, se stabilesc de către Tribunalul Constanța, la cererea părţii interesate.</w:t>
      </w:r>
    </w:p>
    <w:p w14:paraId="1FE355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rPr>
        <w:t>8</w:t>
      </w:r>
      <w:r>
        <w:rPr>
          <w:rFonts w:ascii="Times New Roman" w:hAnsi="Times New Roman" w:cs="Times New Roman"/>
          <w:sz w:val="24"/>
          <w:szCs w:val="24"/>
        </w:rPr>
        <w:t>. În cazul în care autoritatea contractantă nu poate încheia contractul cu ofertantul declarant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3F83B2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rPr>
        <w:t>9</w:t>
      </w:r>
      <w:r>
        <w:rPr>
          <w:rFonts w:ascii="Times New Roman" w:hAnsi="Times New Roman" w:cs="Times New Roman"/>
          <w:sz w:val="24"/>
          <w:szCs w:val="24"/>
        </w:rPr>
        <w:t>. În cazul în care, în situaţia prevăzută la pct. II.8.7., nu există o ofertă clasată pe locul doi admisibilă, procedura se anulează.</w:t>
      </w:r>
    </w:p>
    <w:p w14:paraId="0C35EA39">
      <w:pPr>
        <w:spacing w:after="0" w:line="240" w:lineRule="auto"/>
        <w:jc w:val="both"/>
        <w:rPr>
          <w:rFonts w:ascii="Times New Roman" w:hAnsi="Times New Roman" w:cs="Times New Roman"/>
          <w:sz w:val="24"/>
          <w:szCs w:val="24"/>
        </w:rPr>
      </w:pPr>
    </w:p>
    <w:p w14:paraId="6D7776F1">
      <w:pPr>
        <w:spacing w:after="0" w:line="240" w:lineRule="auto"/>
        <w:jc w:val="both"/>
        <w:rPr>
          <w:rFonts w:ascii="Times New Roman" w:hAnsi="Times New Roman" w:cs="Times New Roman"/>
          <w:sz w:val="24"/>
          <w:szCs w:val="24"/>
        </w:rPr>
      </w:pPr>
    </w:p>
    <w:p w14:paraId="015D2F17">
      <w:pPr>
        <w:spacing w:after="0" w:line="240" w:lineRule="auto"/>
        <w:jc w:val="both"/>
        <w:rPr>
          <w:rFonts w:ascii="Times New Roman" w:hAnsi="Times New Roman" w:cs="Times New Roman"/>
          <w:sz w:val="24"/>
          <w:szCs w:val="24"/>
        </w:rPr>
      </w:pPr>
    </w:p>
    <w:p w14:paraId="0318C1D8">
      <w:pPr>
        <w:spacing w:after="0" w:line="240" w:lineRule="auto"/>
        <w:jc w:val="both"/>
        <w:rPr>
          <w:rFonts w:ascii="Times New Roman" w:hAnsi="Times New Roman" w:cs="Times New Roman"/>
          <w:sz w:val="24"/>
          <w:szCs w:val="24"/>
        </w:rPr>
      </w:pPr>
    </w:p>
    <w:p w14:paraId="41BCF826">
      <w:pPr>
        <w:spacing w:after="0" w:line="240" w:lineRule="auto"/>
        <w:jc w:val="both"/>
        <w:rPr>
          <w:rFonts w:ascii="Times New Roman" w:hAnsi="Times New Roman" w:cs="Times New Roman"/>
          <w:sz w:val="24"/>
          <w:szCs w:val="24"/>
        </w:rPr>
      </w:pPr>
    </w:p>
    <w:p w14:paraId="433BD499">
      <w:pPr>
        <w:spacing w:after="0" w:line="240" w:lineRule="auto"/>
        <w:jc w:val="both"/>
        <w:rPr>
          <w:rFonts w:ascii="Times New Roman" w:hAnsi="Times New Roman" w:cs="Times New Roman"/>
          <w:sz w:val="24"/>
          <w:szCs w:val="24"/>
        </w:rPr>
      </w:pPr>
    </w:p>
    <w:p w14:paraId="7A7D5211">
      <w:pPr>
        <w:spacing w:after="0" w:line="240" w:lineRule="auto"/>
        <w:jc w:val="both"/>
        <w:rPr>
          <w:rFonts w:ascii="Times New Roman" w:hAnsi="Times New Roman" w:cs="Times New Roman"/>
          <w:sz w:val="24"/>
          <w:szCs w:val="24"/>
        </w:rPr>
      </w:pPr>
    </w:p>
    <w:p w14:paraId="0FF63C6E">
      <w:pPr>
        <w:spacing w:after="0" w:line="240" w:lineRule="auto"/>
        <w:jc w:val="both"/>
        <w:rPr>
          <w:rFonts w:ascii="Times New Roman" w:hAnsi="Times New Roman" w:cs="Times New Roman"/>
          <w:sz w:val="24"/>
          <w:szCs w:val="24"/>
        </w:rPr>
      </w:pPr>
    </w:p>
    <w:p w14:paraId="27955AE1">
      <w:pPr>
        <w:spacing w:after="0" w:line="240" w:lineRule="auto"/>
        <w:jc w:val="both"/>
        <w:rPr>
          <w:rFonts w:ascii="Times New Roman" w:hAnsi="Times New Roman" w:cs="Times New Roman"/>
          <w:sz w:val="24"/>
          <w:szCs w:val="24"/>
        </w:rPr>
      </w:pPr>
    </w:p>
    <w:p w14:paraId="4F6AEF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II</w:t>
      </w:r>
    </w:p>
    <w:p w14:paraId="048BEE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FIȘA DE DATE -</w:t>
      </w:r>
    </w:p>
    <w:p w14:paraId="453C70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pentru organizarea şi desfăşurarea licitaţiei publice privind vânzarea terenului intravilan a imobilului înscris</w:t>
      </w:r>
      <w:r>
        <w:rPr>
          <w:rFonts w:hint="default" w:ascii="Times New Roman" w:hAnsi="Times New Roman" w:cs="Times New Roman"/>
          <w:b/>
          <w:sz w:val="24"/>
          <w:szCs w:val="24"/>
          <w:lang w:val="ro-RO"/>
        </w:rPr>
        <w:t xml:space="preserve"> </w:t>
      </w:r>
      <w:r>
        <w:rPr>
          <w:rFonts w:ascii="Times New Roman" w:hAnsi="Times New Roman" w:cs="Times New Roman"/>
          <w:b/>
          <w:sz w:val="24"/>
          <w:szCs w:val="24"/>
        </w:rPr>
        <w:t xml:space="preserve">în cartea funciară nr. </w:t>
      </w:r>
      <w:r>
        <w:rPr>
          <w:rFonts w:hint="default" w:ascii="Times New Roman" w:hAnsi="Times New Roman" w:cs="Times New Roman"/>
          <w:b/>
          <w:sz w:val="24"/>
          <w:szCs w:val="24"/>
          <w:lang w:val="ro-RO"/>
        </w:rPr>
        <w:t>108940</w:t>
      </w:r>
      <w:r>
        <w:rPr>
          <w:rFonts w:ascii="Times New Roman" w:hAnsi="Times New Roman" w:cs="Times New Roman"/>
          <w:b/>
          <w:sz w:val="24"/>
          <w:szCs w:val="24"/>
        </w:rPr>
        <w:t xml:space="preserve"> Murfatlar, teren în suprafață de</w:t>
      </w:r>
      <w:r>
        <w:rPr>
          <w:rFonts w:hint="default" w:ascii="Times New Roman" w:hAnsi="Times New Roman" w:cs="Times New Roman"/>
          <w:b/>
          <w:sz w:val="24"/>
          <w:szCs w:val="24"/>
          <w:lang w:val="ro-RO"/>
        </w:rPr>
        <w:t xml:space="preserve"> 343 </w:t>
      </w:r>
      <w:r>
        <w:rPr>
          <w:rFonts w:ascii="Times New Roman" w:hAnsi="Times New Roman" w:cs="Times New Roman"/>
          <w:b/>
          <w:sz w:val="24"/>
          <w:szCs w:val="24"/>
        </w:rPr>
        <w:t>mp situat în orașul Murfatlar,</w:t>
      </w:r>
      <w:r>
        <w:rPr>
          <w:rFonts w:hint="default" w:ascii="Times New Roman" w:hAnsi="Times New Roman" w:cs="Times New Roman"/>
          <w:b/>
          <w:sz w:val="24"/>
          <w:szCs w:val="24"/>
          <w:lang w:val="ro-RO"/>
        </w:rPr>
        <w:t xml:space="preserve"> </w:t>
      </w:r>
      <w:r>
        <w:rPr>
          <w:rFonts w:ascii="Times New Roman" w:hAnsi="Times New Roman" w:cs="Times New Roman"/>
          <w:b/>
          <w:sz w:val="24"/>
          <w:szCs w:val="24"/>
        </w:rPr>
        <w:t xml:space="preserve">str. </w:t>
      </w:r>
      <w:r>
        <w:rPr>
          <w:rFonts w:hint="default" w:ascii="Times New Roman" w:hAnsi="Times New Roman" w:cs="Times New Roman"/>
          <w:b/>
          <w:sz w:val="24"/>
          <w:szCs w:val="24"/>
          <w:lang w:val="ro-RO"/>
        </w:rPr>
        <w:t>Credinței</w:t>
      </w:r>
      <w:r>
        <w:rPr>
          <w:rFonts w:ascii="Times New Roman" w:hAnsi="Times New Roman" w:cs="Times New Roman"/>
          <w:b/>
          <w:sz w:val="24"/>
          <w:szCs w:val="24"/>
        </w:rPr>
        <w:t xml:space="preserve"> </w:t>
      </w:r>
      <w:r>
        <w:rPr>
          <w:rFonts w:hint="default" w:ascii="Times New Roman" w:hAnsi="Times New Roman" w:cs="Times New Roman"/>
          <w:b/>
          <w:sz w:val="24"/>
          <w:szCs w:val="24"/>
          <w:lang w:val="ro-RO"/>
        </w:rPr>
        <w:t xml:space="preserve">nr. </w:t>
      </w:r>
      <w:r>
        <w:rPr>
          <w:rFonts w:hint="default" w:ascii="Times New Roman" w:hAnsi="Times New Roman" w:cs="Times New Roman"/>
          <w:b/>
          <w:sz w:val="24"/>
          <w:szCs w:val="24"/>
        </w:rPr>
        <w:t xml:space="preserve">FN, </w:t>
      </w:r>
      <w:r>
        <w:rPr>
          <w:rFonts w:ascii="Times New Roman" w:hAnsi="Times New Roman" w:cs="Times New Roman"/>
          <w:b/>
          <w:sz w:val="24"/>
          <w:szCs w:val="24"/>
        </w:rPr>
        <w:t xml:space="preserve"> aparținând domeniului privat al Orașului Murfatlar</w:t>
      </w:r>
    </w:p>
    <w:p w14:paraId="567045E3">
      <w:pPr>
        <w:spacing w:after="0" w:line="240" w:lineRule="auto"/>
        <w:jc w:val="center"/>
        <w:rPr>
          <w:rFonts w:ascii="Times New Roman" w:hAnsi="Times New Roman" w:cs="Times New Roman"/>
          <w:b/>
          <w:sz w:val="24"/>
          <w:szCs w:val="24"/>
        </w:rPr>
      </w:pPr>
    </w:p>
    <w:p w14:paraId="6CE9BE75">
      <w:pPr>
        <w:spacing w:after="0" w:line="240" w:lineRule="auto"/>
        <w:jc w:val="both"/>
        <w:rPr>
          <w:rFonts w:ascii="Times New Roman" w:hAnsi="Times New Roman" w:cs="Times New Roman"/>
          <w:sz w:val="24"/>
          <w:szCs w:val="24"/>
        </w:rPr>
      </w:pPr>
    </w:p>
    <w:p w14:paraId="2D7FB5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w:t>
      </w:r>
    </w:p>
    <w:p w14:paraId="549DCF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Instrucţiuni privind organizarea şi desfăşurarea procedurii de vânzare prin licitaţie publică</w:t>
      </w:r>
    </w:p>
    <w:p w14:paraId="21CD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Reguli privind ofertele</w:t>
      </w:r>
    </w:p>
    <w:p w14:paraId="42C5F9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Criteriul de atribuire pentru determinarea ofertei câştigătoare</w:t>
      </w:r>
    </w:p>
    <w:p w14:paraId="246964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Alte informații utile</w:t>
      </w:r>
    </w:p>
    <w:p w14:paraId="4088C0E6">
      <w:pPr>
        <w:spacing w:after="0" w:line="240" w:lineRule="auto"/>
        <w:jc w:val="both"/>
        <w:rPr>
          <w:rFonts w:ascii="Times New Roman" w:hAnsi="Times New Roman" w:cs="Times New Roman"/>
          <w:sz w:val="24"/>
          <w:szCs w:val="24"/>
        </w:rPr>
      </w:pPr>
    </w:p>
    <w:p w14:paraId="1108E4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 Informaţii generale</w:t>
      </w:r>
    </w:p>
    <w:p w14:paraId="52435340">
      <w:pPr>
        <w:spacing w:after="0" w:line="240" w:lineRule="auto"/>
        <w:jc w:val="both"/>
        <w:rPr>
          <w:rFonts w:hint="default" w:ascii="Times New Roman" w:hAnsi="Times New Roman" w:cs="Times New Roman"/>
          <w:sz w:val="24"/>
          <w:szCs w:val="24"/>
        </w:rPr>
      </w:pPr>
      <w:r>
        <w:rPr>
          <w:rFonts w:ascii="Times New Roman" w:hAnsi="Times New Roman" w:cs="Times New Roman"/>
          <w:sz w:val="24"/>
          <w:szCs w:val="24"/>
        </w:rPr>
        <w:t xml:space="preserve">A.1. Informații privind proprietarul: Terenul intravilan, în suprafaţă de </w:t>
      </w:r>
      <w:r>
        <w:rPr>
          <w:rFonts w:hint="default" w:ascii="Times New Roman" w:hAnsi="Times New Roman" w:cs="Times New Roman"/>
          <w:sz w:val="24"/>
          <w:szCs w:val="24"/>
          <w:lang w:val="ro-RO"/>
        </w:rPr>
        <w:t>343</w:t>
      </w:r>
      <w:r>
        <w:rPr>
          <w:rFonts w:ascii="Times New Roman" w:hAnsi="Times New Roman" w:cs="Times New Roman"/>
          <w:sz w:val="24"/>
          <w:szCs w:val="24"/>
        </w:rPr>
        <w:t xml:space="preserve"> mp este înscris în CF nr. </w:t>
      </w:r>
      <w:r>
        <w:rPr>
          <w:rFonts w:hint="default" w:ascii="Times New Roman" w:hAnsi="Times New Roman" w:cs="Times New Roman"/>
          <w:sz w:val="24"/>
          <w:szCs w:val="24"/>
          <w:lang w:val="ro-RO"/>
        </w:rPr>
        <w:t>108940</w:t>
      </w:r>
      <w:r>
        <w:rPr>
          <w:rFonts w:ascii="Times New Roman" w:hAnsi="Times New Roman" w:cs="Times New Roman"/>
          <w:sz w:val="24"/>
          <w:szCs w:val="24"/>
        </w:rPr>
        <w:t xml:space="preserve"> Murfatlar, fiind situat în oraşul Murfatlar,</w:t>
      </w:r>
      <w:r>
        <w:rPr>
          <w:rFonts w:ascii="Times New Roman" w:hAnsi="Times New Roman" w:cs="Times New Roman"/>
          <w:sz w:val="24"/>
          <w:szCs w:val="24"/>
          <w:lang w:val="ro-RO"/>
        </w:rPr>
        <w:t xml:space="preserve"> str. </w:t>
      </w:r>
      <w:r>
        <w:rPr>
          <w:rFonts w:hint="default" w:ascii="Times New Roman" w:hAnsi="Times New Roman" w:cs="Times New Roman"/>
          <w:sz w:val="24"/>
          <w:szCs w:val="24"/>
          <w:lang w:val="ro-RO"/>
        </w:rPr>
        <w:t>Credinței</w:t>
      </w:r>
      <w:r>
        <w:rPr>
          <w:rFonts w:ascii="Times New Roman" w:hAnsi="Times New Roman" w:cs="Times New Roman"/>
          <w:sz w:val="24"/>
          <w:szCs w:val="24"/>
          <w:lang w:val="ro-RO"/>
        </w:rPr>
        <w:t xml:space="preserve"> </w:t>
      </w:r>
      <w:r>
        <w:rPr>
          <w:rFonts w:hint="default" w:ascii="Times New Roman" w:hAnsi="Times New Roman" w:cs="Times New Roman"/>
          <w:sz w:val="24"/>
          <w:szCs w:val="24"/>
          <w:lang w:val="ro-RO"/>
        </w:rPr>
        <w:t>nr. FN</w:t>
      </w:r>
    </w:p>
    <w:p w14:paraId="707F78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Reprezentant legal: Primar Cojocaru Gheorghe</w:t>
      </w:r>
    </w:p>
    <w:p w14:paraId="7932F6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Drept de administrare: Consiliul Local al orașului Murfatlar</w:t>
      </w:r>
    </w:p>
    <w:p w14:paraId="0C381A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Autoritate contractantă: Consiliul Local al orașului Murfatlar</w:t>
      </w:r>
    </w:p>
    <w:p w14:paraId="718EB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Organizatorul procedurii: Aparatul de specialitate al primarului Oraşului Murfatlar</w:t>
      </w:r>
    </w:p>
    <w:p w14:paraId="48F3F2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Adresă proprietar: strada Calea Dobrogei, nr. 1, judeţul Constanța, cod poștal 905100, tel. 0241/234350; fax 0241/234516, e-mail: consiliu-local@primaria-murfatlar.ro, CIF 4859712</w:t>
      </w:r>
    </w:p>
    <w:p w14:paraId="005C12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Structura cu atribuţii pentru organizarea şi desfăşurarea licitaţiei publice şi atribuirea/încheierea contractului de vânzare-cumpărare: Arhitect șef – Compartiment Cadastru, Serviciul Buget Contabilitate</w:t>
      </w:r>
    </w:p>
    <w:p w14:paraId="771280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A.2. Scopul realizării procedurii:</w:t>
      </w:r>
    </w:p>
    <w:p w14:paraId="1BFA01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Unitatea administrativ-teritorială oraș Murfatlar invită persoanele juridice și/sau fizice interesate să depună oferte în vederea participării la procedura de licitaţie publică pentru vânzarea terenului intravilan</w:t>
      </w:r>
      <w:r>
        <w:rPr>
          <w:rFonts w:ascii="Times New Roman" w:hAnsi="Times New Roman" w:cs="Times New Roman"/>
          <w:b/>
          <w:sz w:val="24"/>
          <w:szCs w:val="24"/>
        </w:rPr>
        <w:t xml:space="preserve"> </w:t>
      </w:r>
      <w:r>
        <w:rPr>
          <w:rFonts w:ascii="Times New Roman" w:hAnsi="Times New Roman" w:cs="Times New Roman"/>
          <w:sz w:val="24"/>
          <w:szCs w:val="24"/>
        </w:rPr>
        <w:t xml:space="preserve">a imobilului înscris în cartea funciară nr. </w:t>
      </w:r>
      <w:r>
        <w:rPr>
          <w:rFonts w:hint="default" w:ascii="Times New Roman" w:hAnsi="Times New Roman" w:cs="Times New Roman"/>
          <w:sz w:val="24"/>
          <w:szCs w:val="24"/>
          <w:lang w:val="ro-RO"/>
        </w:rPr>
        <w:t>108940</w:t>
      </w:r>
      <w:r>
        <w:rPr>
          <w:rFonts w:ascii="Times New Roman" w:hAnsi="Times New Roman" w:cs="Times New Roman"/>
          <w:sz w:val="24"/>
          <w:szCs w:val="24"/>
        </w:rPr>
        <w:t xml:space="preserve"> Murfatlar, teren în suprafață de </w:t>
      </w:r>
      <w:r>
        <w:rPr>
          <w:rFonts w:hint="default" w:ascii="Times New Roman" w:hAnsi="Times New Roman" w:cs="Times New Roman"/>
          <w:sz w:val="24"/>
          <w:szCs w:val="24"/>
          <w:lang w:val="ro-RO"/>
        </w:rPr>
        <w:t>343</w:t>
      </w:r>
      <w:r>
        <w:rPr>
          <w:rFonts w:ascii="Times New Roman" w:hAnsi="Times New Roman" w:cs="Times New Roman"/>
          <w:sz w:val="24"/>
          <w:szCs w:val="24"/>
        </w:rPr>
        <w:t xml:space="preserve"> mp situat în orașul Murfatlar, str. </w:t>
      </w:r>
      <w:r>
        <w:rPr>
          <w:rFonts w:hint="default" w:ascii="Times New Roman" w:hAnsi="Times New Roman" w:cs="Times New Roman"/>
          <w:sz w:val="24"/>
          <w:szCs w:val="24"/>
          <w:lang w:val="ro-RO"/>
        </w:rPr>
        <w:t>Credinței</w:t>
      </w:r>
      <w:r>
        <w:rPr>
          <w:rFonts w:ascii="Times New Roman" w:hAnsi="Times New Roman" w:cs="Times New Roman"/>
          <w:sz w:val="24"/>
          <w:szCs w:val="24"/>
        </w:rPr>
        <w:t xml:space="preserve"> </w:t>
      </w:r>
      <w:r>
        <w:rPr>
          <w:rFonts w:hint="default" w:ascii="Times New Roman" w:hAnsi="Times New Roman" w:cs="Times New Roman"/>
          <w:sz w:val="24"/>
          <w:szCs w:val="24"/>
          <w:lang w:val="ro-RO"/>
        </w:rPr>
        <w:t xml:space="preserve">nr. </w:t>
      </w:r>
      <w:r>
        <w:rPr>
          <w:rFonts w:hint="default" w:ascii="Times New Roman" w:hAnsi="Times New Roman" w:cs="Times New Roman"/>
          <w:sz w:val="24"/>
          <w:szCs w:val="24"/>
        </w:rPr>
        <w:t>FN</w:t>
      </w:r>
      <w:r>
        <w:rPr>
          <w:rFonts w:ascii="Times New Roman" w:hAnsi="Times New Roman" w:cs="Times New Roman"/>
          <w:sz w:val="24"/>
          <w:szCs w:val="24"/>
        </w:rPr>
        <w:t>, aparținând domeniului privat al Orașului Murfatlar.</w:t>
      </w:r>
    </w:p>
    <w:p w14:paraId="0237B2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A.3. Legislație aplicabilă:</w:t>
      </w:r>
    </w:p>
    <w:p w14:paraId="373BAF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Atribuirea/încheierea contractului de vânzare – cumpărare se va face după derularea procedurii de licitaţie publică, toate demersurile precum şi încheierea contractului având la bază prevederile art. 1650 şi următoarele din Legea nr. 287/2009, republicată, privind Codul Civil, cu modificările </w:t>
      </w:r>
      <w:r>
        <w:rPr>
          <w:rFonts w:ascii="Times New Roman" w:hAnsi="Times New Roman" w:cs="Times New Roman"/>
          <w:sz w:val="24"/>
          <w:szCs w:val="24"/>
          <w:lang w:val="ro-RO"/>
        </w:rPr>
        <w:t>ș</w:t>
      </w:r>
      <w:r>
        <w:rPr>
          <w:rFonts w:ascii="Times New Roman" w:hAnsi="Times New Roman" w:cs="Times New Roman"/>
          <w:sz w:val="24"/>
          <w:szCs w:val="24"/>
        </w:rPr>
        <w:t>i completările ulterioare, precum şi dispoziţiile art. 355, art. 363 din O.U.G. nr. 57/2019 privind Codul administrativ.</w:t>
      </w:r>
    </w:p>
    <w:p w14:paraId="01F878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A.4. Preţul minim de pornire al licitaţiei publice: </w:t>
      </w:r>
      <w:r>
        <w:rPr>
          <w:rFonts w:hint="default" w:ascii="Times New Roman" w:hAnsi="Times New Roman" w:cs="Times New Roman"/>
          <w:color w:val="auto"/>
          <w:sz w:val="24"/>
          <w:szCs w:val="24"/>
          <w:lang w:val="ro-RO"/>
        </w:rPr>
        <w:t>72.683</w:t>
      </w:r>
      <w:r>
        <w:rPr>
          <w:rFonts w:ascii="Times New Roman" w:hAnsi="Times New Roman" w:cs="Times New Roman"/>
          <w:color w:val="auto"/>
          <w:sz w:val="24"/>
          <w:szCs w:val="24"/>
        </w:rPr>
        <w:t xml:space="preserve"> lei,</w:t>
      </w:r>
      <w:r>
        <w:rPr>
          <w:rFonts w:ascii="Times New Roman" w:hAnsi="Times New Roman" w:cs="Times New Roman"/>
          <w:sz w:val="24"/>
          <w:szCs w:val="24"/>
        </w:rPr>
        <w:t xml:space="preserve"> stabilit, în conformitate cu prevederile art. 363 alin. (6) din OUG nr. 57/2019 privind Codul administrativ, ca valoarea cea mai mare dintre preţul de piaţă determinat prin raport de evaluare întocmit de expert evaluator autorizat, membru ANEVAR şi valoarea de inventar a imobilului din contabilitatea instituţiei.</w:t>
      </w:r>
    </w:p>
    <w:p w14:paraId="1B74E815">
      <w:pPr>
        <w:spacing w:after="0" w:line="240" w:lineRule="auto"/>
        <w:jc w:val="both"/>
        <w:rPr>
          <w:rFonts w:ascii="Times New Roman" w:hAnsi="Times New Roman" w:cs="Times New Roman"/>
          <w:sz w:val="24"/>
          <w:szCs w:val="24"/>
        </w:rPr>
      </w:pPr>
    </w:p>
    <w:p w14:paraId="3EFBDFA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 Instrucţiuni privind organizarea şi desfăşurarea procedurii de vânzare prin licitaţie publică</w:t>
      </w:r>
    </w:p>
    <w:p w14:paraId="5DB196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B.1. Licitaţia se iniţiază prin publicarea unui anunţ de licitaţie de către Primăria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în Monitorul Oficial al României, Partea a VI-a, într-un cotidian de circulaţie naţională şi într-unul de circulaţie locală, pe pagina sa de internet ori prin alte medii ori canale publice de comunicaţii electronice.</w:t>
      </w:r>
    </w:p>
    <w:p w14:paraId="02335A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B.2. Anunţul de licitaţie se întocmeşte după aprobarea documentaţiei de atribuire de către consiliul local Murfat</w:t>
      </w:r>
      <w:r>
        <w:rPr>
          <w:rFonts w:hint="default" w:ascii="Times New Roman" w:hAnsi="Times New Roman" w:cs="Times New Roman"/>
          <w:sz w:val="24"/>
          <w:szCs w:val="24"/>
          <w:lang w:val="ro-RO"/>
        </w:rPr>
        <w:t>l</w:t>
      </w:r>
      <w:r>
        <w:rPr>
          <w:rFonts w:ascii="Times New Roman" w:hAnsi="Times New Roman" w:cs="Times New Roman"/>
          <w:sz w:val="24"/>
          <w:szCs w:val="24"/>
        </w:rPr>
        <w:t>ar şi trebuie să cuprindă cel puţin următoarele elemente:</w:t>
      </w:r>
    </w:p>
    <w:p w14:paraId="0841E5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3B324B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0F5106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informaţii generale privind obiectul procedurii de licitaţie publică, în special descrierea şi identificarea bunului care urmează să fie vândut;</w:t>
      </w:r>
    </w:p>
    <w:p w14:paraId="3BDFF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14:paraId="407069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informaţii privind ofertele: data-limită de depunere a ofertelor, adresa la care trebuie depuse ofertele, numărul de exemplare în care trebuie depusă fiecare ofertă;</w:t>
      </w:r>
    </w:p>
    <w:p w14:paraId="037CAB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data şi locul la care se va desfăşura şedinţa publică de deschidere a ofertelor;</w:t>
      </w:r>
    </w:p>
    <w:p w14:paraId="0626B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instanţa competentă în soluţionarea eventualelor litigii şi termenele pentru sesizarea instanţei;</w:t>
      </w:r>
    </w:p>
    <w:p w14:paraId="3F81FB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data transmiterii anunţului de licitaţie către instituţiile abilitate, în vederea publicării.</w:t>
      </w:r>
    </w:p>
    <w:p w14:paraId="5B97079A">
      <w:pPr>
        <w:spacing w:after="0" w:line="240" w:lineRule="auto"/>
        <w:jc w:val="both"/>
        <w:rPr>
          <w:rFonts w:ascii="Times New Roman" w:hAnsi="Times New Roman" w:cs="Times New Roman"/>
          <w:sz w:val="24"/>
          <w:szCs w:val="24"/>
        </w:rPr>
      </w:pPr>
    </w:p>
    <w:p w14:paraId="514895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B.3. Anunţul de licitaţie se trimite spre publicare cu cel puţin 20 de zile calendaristice înainte de data-limită pentru depunerea ofertelor. Până la data limită de depunere a ofertelor, persoanele interesate pot vizita amplasamentul scos la vânzare, iar proprietarul prin funcţionarii cu atribuţii are obligaţia de a organiza sesiuni de vizitare a amplasamentului sau de consultare la faţa locului a documentelor suplimentare referitoare la teren, motivat </w:t>
      </w:r>
      <w:r>
        <w:rPr>
          <w:rFonts w:ascii="Times New Roman" w:hAnsi="Times New Roman" w:cs="Times New Roman"/>
          <w:sz w:val="24"/>
          <w:szCs w:val="24"/>
          <w:lang w:val="ro-RO"/>
        </w:rPr>
        <w:t>ș</w:t>
      </w:r>
      <w:r>
        <w:rPr>
          <w:rFonts w:ascii="Times New Roman" w:hAnsi="Times New Roman" w:cs="Times New Roman"/>
          <w:sz w:val="24"/>
          <w:szCs w:val="24"/>
        </w:rPr>
        <w:t>i de faptul că persoana interesată are dreptul de a solicita clarificări privind documentaţia de atribuire.</w:t>
      </w:r>
    </w:p>
    <w:p w14:paraId="08E18E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B.4. Persoana interesată are dreptul de a solicita şi de a obţine documentaţia de atribuire, ce va fi pusă la dispoziţia acesteia, pe suport hârtie şi/sau pe suport magnetic, în baza unei solicit</w:t>
      </w:r>
      <w:r>
        <w:rPr>
          <w:rFonts w:ascii="Times New Roman" w:hAnsi="Times New Roman" w:cs="Times New Roman"/>
          <w:sz w:val="24"/>
          <w:szCs w:val="24"/>
          <w:lang w:val="ro-RO"/>
        </w:rPr>
        <w:t>ă</w:t>
      </w:r>
      <w:r>
        <w:rPr>
          <w:rFonts w:ascii="Times New Roman" w:hAnsi="Times New Roman" w:cs="Times New Roman"/>
          <w:sz w:val="24"/>
          <w:szCs w:val="24"/>
        </w:rPr>
        <w:t>ri scrise.</w:t>
      </w:r>
    </w:p>
    <w:p w14:paraId="4A0EB7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Vânzătorul are obligaţia de a pune documentaţia de atribuire la dispoziţia persoanei interesate în ziua solicitării şi plă</w:t>
      </w:r>
      <w:r>
        <w:rPr>
          <w:rFonts w:ascii="Times New Roman" w:hAnsi="Times New Roman" w:cs="Times New Roman"/>
          <w:sz w:val="24"/>
          <w:szCs w:val="24"/>
          <w:lang w:val="ro-RO"/>
        </w:rPr>
        <w:t>ț</w:t>
      </w:r>
      <w:r>
        <w:rPr>
          <w:rFonts w:ascii="Times New Roman" w:hAnsi="Times New Roman" w:cs="Times New Roman"/>
          <w:sz w:val="24"/>
          <w:szCs w:val="24"/>
        </w:rPr>
        <w:t>ii contravalorii acesteia, dar nu mai târziu de 4 zile lucrătoare de la primirea solicitării.</w:t>
      </w:r>
    </w:p>
    <w:p w14:paraId="166F3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Persoana interesată are obligaţia de a depune diligenţele necesare, astfel încât respectarea de către vânzător a perioadei de 4 zile prevăzută mai sus, să nu conducă la situaţia în care documentaţia de atribuire să fie pusă la dispoziţia sa cu mai puţin de 5 zile lucrătoare înainte de data-limită pentru depunerea ofertelor.</w:t>
      </w:r>
    </w:p>
    <w:p w14:paraId="33EB8C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B.5. Vânzătorul are obligaţia de a răspunde, în mod clar, complet şi fără ambiguităţi, la orice clarificare solicitată, într-o perioadă care nu trebuie să depăşească 5 zile lucrătoare de la primirea unei astfel de solicitări. Vânzătorul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vânzătorul are obligaţia de a transmite răspunsul la orice clarificare cu cel puţin 5 zile lucrătoare înainte de data-limită pentru depunerea ofertelor. În cazul în care solicitarea de clarificare nu a fost transmisă în timp util, punând astfel vânzătorul în imposibilitatea de a 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3E3E1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B.6. Procedura de licitaţie se poate desfăşura numai dacă în urma publicării anunţului de licitaţie au fost depuse cel puţin două oferte valabile. În cazul în care în urma publicării anunţului de licitaţie nu au fost depuse cel puţin două oferte valabile, v</w:t>
      </w:r>
      <w:r>
        <w:rPr>
          <w:rFonts w:ascii="Times New Roman" w:hAnsi="Times New Roman" w:cs="Times New Roman"/>
          <w:sz w:val="24"/>
          <w:szCs w:val="24"/>
          <w:lang w:val="ro-RO"/>
        </w:rPr>
        <w:t>â</w:t>
      </w:r>
      <w:r>
        <w:rPr>
          <w:rFonts w:ascii="Times New Roman" w:hAnsi="Times New Roman" w:cs="Times New Roman"/>
          <w:sz w:val="24"/>
          <w:szCs w:val="24"/>
        </w:rPr>
        <w:t>nzătorul este obligat să anuleze procedura şi să organizeze o nouă licitaţie, cu respectarea documentaţiei de atribuire şi a legii.</w:t>
      </w:r>
    </w:p>
    <w:p w14:paraId="5730BC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B.7. În cazul organizării unei noi licitaţii potrivit B.6. procedura este valabilă în situaţia în care a fost depusă cel puţin o ofertă valabilă.</w:t>
      </w:r>
    </w:p>
    <w:p w14:paraId="5DBF64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B.8. Autoritatea contractantă are obligaţia de a respecta prevederile art. 328 din O.U.G. nr. 57/2019 privind codul administrativ, cu privire la evidenţa documentelor procedurii de vânzare.</w:t>
      </w:r>
    </w:p>
    <w:p w14:paraId="3E4EEF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B.9. Predarea-primirea bunului se face prin proces-verbal în termen de maximum 30 de zile de la data încasării preţului.</w:t>
      </w:r>
    </w:p>
    <w:p w14:paraId="4ED3A72C">
      <w:pPr>
        <w:spacing w:after="0" w:line="240" w:lineRule="auto"/>
        <w:jc w:val="both"/>
        <w:rPr>
          <w:rFonts w:ascii="Times New Roman" w:hAnsi="Times New Roman" w:cs="Times New Roman"/>
          <w:sz w:val="24"/>
          <w:szCs w:val="24"/>
        </w:rPr>
      </w:pPr>
    </w:p>
    <w:p w14:paraId="0F7F34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 Reguli privind ofertele</w:t>
      </w:r>
    </w:p>
    <w:p w14:paraId="684BE8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Ofertanţii au obligaţia de a elabora oferta în conformitate cu prevederile documentaţiei de atribuire.</w:t>
      </w:r>
    </w:p>
    <w:p w14:paraId="1F17AB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Ofertele se redactează în limba română şi se depun la sediul unităţii administrativ-teritoriale, în condiţiile şi termenele prevăzute în caietul de sarcini.</w:t>
      </w:r>
    </w:p>
    <w:p w14:paraId="2028B4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 ce trebuie depuse la autoritatea contractantă:</w:t>
      </w:r>
    </w:p>
    <w:p w14:paraId="35D70A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declaraţie/cerere de participare, semnată de ofertant, fără îngroşări, ştersături sau modificări, conform caietului de sarcini;</w:t>
      </w:r>
    </w:p>
    <w:p w14:paraId="688932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acte doveditoare privind calităţile şi capacităţile ofertanţilor, conform solicitărilor autorităţii contractante, </w:t>
      </w:r>
      <w:r>
        <w:rPr>
          <w:rFonts w:ascii="Times New Roman" w:hAnsi="Times New Roman" w:cs="Times New Roman"/>
          <w:sz w:val="24"/>
          <w:szCs w:val="24"/>
          <w:u w:val="single"/>
        </w:rPr>
        <w:t>in cazul persoanei juridice</w:t>
      </w:r>
      <w:r>
        <w:rPr>
          <w:rFonts w:ascii="Times New Roman" w:hAnsi="Times New Roman" w:cs="Times New Roman"/>
          <w:sz w:val="24"/>
          <w:szCs w:val="24"/>
        </w:rPr>
        <w:t>:</w:t>
      </w:r>
    </w:p>
    <w:p w14:paraId="2FCAFE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pentru persoana juridică română, copie a certificatului de înmatriculare eliberat de Oficiul Registrului</w:t>
      </w:r>
    </w:p>
    <w:p w14:paraId="0E5C11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Comerţului, a actului constitutiv, inclusiv a tuturor actelor adiţionale relevante;</w:t>
      </w:r>
    </w:p>
    <w:p w14:paraId="276E4ED6">
      <w:pPr>
        <w:pStyle w:val="6"/>
        <w:numPr>
          <w:ilvl w:val="0"/>
          <w:numId w:val="2"/>
        </w:numPr>
        <w:tabs>
          <w:tab w:val="left" w:pos="142"/>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pentru persoanele juridice străine, documente ce atest</w:t>
      </w:r>
      <w:r>
        <w:rPr>
          <w:rFonts w:ascii="Times New Roman" w:hAnsi="Times New Roman" w:cs="Times New Roman"/>
          <w:sz w:val="24"/>
          <w:szCs w:val="24"/>
          <w:lang w:val="ro-RO"/>
        </w:rPr>
        <w:t>ă</w:t>
      </w:r>
      <w:r>
        <w:rPr>
          <w:rFonts w:ascii="Times New Roman" w:hAnsi="Times New Roman" w:cs="Times New Roman"/>
          <w:sz w:val="24"/>
          <w:szCs w:val="24"/>
        </w:rPr>
        <w:t xml:space="preserve"> înregistrarea </w:t>
      </w:r>
      <w:r>
        <w:rPr>
          <w:rFonts w:ascii="Times New Roman" w:hAnsi="Times New Roman" w:cs="Times New Roman"/>
          <w:sz w:val="24"/>
          <w:szCs w:val="24"/>
          <w:lang w:val="ro-RO"/>
        </w:rPr>
        <w:t>ș</w:t>
      </w:r>
      <w:r>
        <w:rPr>
          <w:rFonts w:hint="default" w:ascii="Times New Roman" w:hAnsi="Times New Roman" w:cs="Times New Roman"/>
          <w:sz w:val="24"/>
          <w:szCs w:val="24"/>
          <w:lang w:val="ro-RO"/>
        </w:rPr>
        <w:t>i</w:t>
      </w:r>
      <w:r>
        <w:rPr>
          <w:rFonts w:ascii="Times New Roman" w:hAnsi="Times New Roman" w:cs="Times New Roman"/>
          <w:sz w:val="24"/>
          <w:szCs w:val="24"/>
        </w:rPr>
        <w:t xml:space="preserve"> func</w:t>
      </w:r>
      <w:r>
        <w:rPr>
          <w:rFonts w:ascii="Times New Roman" w:hAnsi="Times New Roman" w:cs="Times New Roman"/>
          <w:sz w:val="24"/>
          <w:szCs w:val="24"/>
          <w:lang w:val="ro-RO"/>
        </w:rPr>
        <w:t>ț</w:t>
      </w:r>
      <w:r>
        <w:rPr>
          <w:rFonts w:ascii="Times New Roman" w:hAnsi="Times New Roman" w:cs="Times New Roman"/>
          <w:sz w:val="24"/>
          <w:szCs w:val="24"/>
        </w:rPr>
        <w:t xml:space="preserve">ionarea legală specific statului de origine </w:t>
      </w:r>
      <w:r>
        <w:rPr>
          <w:rFonts w:ascii="Times New Roman" w:hAnsi="Times New Roman" w:cs="Times New Roman"/>
          <w:sz w:val="24"/>
          <w:szCs w:val="24"/>
          <w:lang w:val="ro-RO"/>
        </w:rPr>
        <w:t>î</w:t>
      </w:r>
      <w:r>
        <w:rPr>
          <w:rFonts w:ascii="Times New Roman" w:hAnsi="Times New Roman" w:cs="Times New Roman"/>
          <w:sz w:val="24"/>
          <w:szCs w:val="24"/>
        </w:rPr>
        <w:t xml:space="preserve">n copii traduse </w:t>
      </w:r>
      <w:r>
        <w:rPr>
          <w:rFonts w:ascii="Times New Roman" w:hAnsi="Times New Roman" w:cs="Times New Roman"/>
          <w:sz w:val="24"/>
          <w:szCs w:val="24"/>
          <w:lang w:val="ro-RO"/>
        </w:rPr>
        <w:t>ș</w:t>
      </w:r>
      <w:r>
        <w:rPr>
          <w:rFonts w:ascii="Times New Roman" w:hAnsi="Times New Roman" w:cs="Times New Roman"/>
          <w:sz w:val="24"/>
          <w:szCs w:val="24"/>
        </w:rPr>
        <w:t>i legalizate precum şi o scrisoare de bonitate financiar</w:t>
      </w:r>
      <w:r>
        <w:rPr>
          <w:rFonts w:ascii="Times New Roman" w:hAnsi="Times New Roman" w:cs="Times New Roman"/>
          <w:sz w:val="24"/>
          <w:szCs w:val="24"/>
          <w:lang w:val="ro-RO"/>
        </w:rPr>
        <w:t>ă</w:t>
      </w:r>
      <w:r>
        <w:rPr>
          <w:rFonts w:ascii="Times New Roman" w:hAnsi="Times New Roman" w:cs="Times New Roman"/>
          <w:sz w:val="24"/>
          <w:szCs w:val="24"/>
        </w:rPr>
        <w:t>, eliberat</w:t>
      </w:r>
      <w:r>
        <w:rPr>
          <w:rFonts w:ascii="Times New Roman" w:hAnsi="Times New Roman" w:cs="Times New Roman"/>
          <w:sz w:val="24"/>
          <w:szCs w:val="24"/>
          <w:lang w:val="ro-RO"/>
        </w:rPr>
        <w:t>ă</w:t>
      </w:r>
      <w:r>
        <w:rPr>
          <w:rFonts w:ascii="Times New Roman" w:hAnsi="Times New Roman" w:cs="Times New Roman"/>
          <w:sz w:val="24"/>
          <w:szCs w:val="24"/>
        </w:rPr>
        <w:t xml:space="preserve"> de</w:t>
      </w:r>
    </w:p>
    <w:p w14:paraId="7269A6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banc</w:t>
      </w:r>
      <w:r>
        <w:rPr>
          <w:rFonts w:ascii="Times New Roman" w:hAnsi="Times New Roman" w:cs="Times New Roman"/>
          <w:sz w:val="24"/>
          <w:szCs w:val="24"/>
          <w:lang w:val="ro-RO"/>
        </w:rPr>
        <w:t>ă</w:t>
      </w:r>
      <w:r>
        <w:rPr>
          <w:rFonts w:ascii="Times New Roman" w:hAnsi="Times New Roman" w:cs="Times New Roman"/>
          <w:sz w:val="24"/>
          <w:szCs w:val="24"/>
        </w:rPr>
        <w:t xml:space="preserve"> comercială română;</w:t>
      </w:r>
    </w:p>
    <w:p w14:paraId="6DDA00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certificate de atestare fiscală privind achitarea obligaţiilor către bugetele publice, după cum urmează:</w:t>
      </w:r>
    </w:p>
    <w:p w14:paraId="155376D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de stat, valabil la data deschiderii ofertelor, eliberat de Direcţia Generală a Finanţelor Publice-Agen</w:t>
      </w:r>
      <w:r>
        <w:rPr>
          <w:rFonts w:hint="default" w:ascii="Times New Roman" w:hAnsi="Times New Roman" w:cs="Times New Roman"/>
          <w:sz w:val="24"/>
          <w:szCs w:val="24"/>
          <w:lang w:val="ro-RO"/>
        </w:rPr>
        <w:t>ț</w:t>
      </w:r>
      <w:r>
        <w:rPr>
          <w:rFonts w:ascii="Times New Roman" w:hAnsi="Times New Roman" w:cs="Times New Roman"/>
          <w:sz w:val="24"/>
          <w:szCs w:val="24"/>
        </w:rPr>
        <w:t>ia National</w:t>
      </w:r>
      <w:r>
        <w:rPr>
          <w:rFonts w:ascii="Times New Roman" w:hAnsi="Times New Roman" w:cs="Times New Roman"/>
          <w:sz w:val="24"/>
          <w:szCs w:val="24"/>
          <w:lang w:val="ro-RO"/>
        </w:rPr>
        <w:t>ă</w:t>
      </w:r>
      <w:r>
        <w:rPr>
          <w:rFonts w:ascii="Times New Roman" w:hAnsi="Times New Roman" w:cs="Times New Roman"/>
          <w:sz w:val="24"/>
          <w:szCs w:val="24"/>
        </w:rPr>
        <w:t xml:space="preserve"> de Administrare Fiscal</w:t>
      </w:r>
      <w:r>
        <w:rPr>
          <w:rFonts w:ascii="Times New Roman" w:hAnsi="Times New Roman" w:cs="Times New Roman"/>
          <w:sz w:val="24"/>
          <w:szCs w:val="24"/>
          <w:lang w:val="ro-RO"/>
        </w:rPr>
        <w:t>ă</w:t>
      </w:r>
      <w:r>
        <w:rPr>
          <w:rFonts w:ascii="Times New Roman" w:hAnsi="Times New Roman" w:cs="Times New Roman"/>
          <w:sz w:val="24"/>
          <w:szCs w:val="24"/>
        </w:rPr>
        <w:t>, din care să reiasă faptul că la data depunerii ofertei ofertantul nu are datorii către bugetul general consolidat;</w:t>
      </w:r>
    </w:p>
    <w:p w14:paraId="01F47C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are sediul/punct de lucru ofertantul, valabil la data depunerii ofertei, din care să reiasă faptul că ofertantul nu are obligaţii restante de plată a impozitelor şi taxelor locale;</w:t>
      </w:r>
    </w:p>
    <w:p w14:paraId="211FE20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certificat constatator, emis de Oficiul Registrului Comerţului cu maxim 30 zile calendaristice </w:t>
      </w:r>
      <w:r>
        <w:rPr>
          <w:rFonts w:ascii="Times New Roman" w:hAnsi="Times New Roman" w:cs="Times New Roman"/>
          <w:sz w:val="24"/>
          <w:szCs w:val="24"/>
          <w:lang w:val="ro-RO"/>
        </w:rPr>
        <w:t>î</w:t>
      </w:r>
      <w:r>
        <w:rPr>
          <w:rFonts w:ascii="Times New Roman" w:hAnsi="Times New Roman" w:cs="Times New Roman"/>
          <w:sz w:val="24"/>
          <w:szCs w:val="24"/>
        </w:rPr>
        <w:t>nainte de data stabilit</w:t>
      </w:r>
      <w:r>
        <w:rPr>
          <w:rFonts w:ascii="Times New Roman" w:hAnsi="Times New Roman" w:cs="Times New Roman"/>
          <w:sz w:val="24"/>
          <w:szCs w:val="24"/>
          <w:lang w:val="ro-RO"/>
        </w:rPr>
        <w:t>ă</w:t>
      </w:r>
      <w:r>
        <w:rPr>
          <w:rFonts w:ascii="Times New Roman" w:hAnsi="Times New Roman" w:cs="Times New Roman"/>
          <w:sz w:val="24"/>
          <w:szCs w:val="24"/>
        </w:rPr>
        <w:t xml:space="preserve"> pentru depunerea ofertelor, din care să reiasă faptul că ofertantul nu este în stare de faliment, lichidare judiciară, nu a comis abuzuri sau alte asemenea fapte;</w:t>
      </w:r>
    </w:p>
    <w:p w14:paraId="5F8C3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declaraţie pe propria răspundere a reprezentantului legal al persoanei juridice, din care sa rezulte ca aceasta nu se afla </w:t>
      </w:r>
      <w:r>
        <w:rPr>
          <w:rFonts w:hint="default" w:ascii="Times New Roman" w:hAnsi="Times New Roman" w:cs="Times New Roman"/>
          <w:sz w:val="24"/>
          <w:szCs w:val="24"/>
          <w:lang w:val="ro-RO"/>
        </w:rPr>
        <w:t>î</w:t>
      </w:r>
      <w:r>
        <w:rPr>
          <w:rFonts w:ascii="Times New Roman" w:hAnsi="Times New Roman" w:cs="Times New Roman"/>
          <w:sz w:val="24"/>
          <w:szCs w:val="24"/>
        </w:rPr>
        <w:t>n insolvenţă, lichidare, reorganizare judiciar</w:t>
      </w:r>
      <w:r>
        <w:rPr>
          <w:rFonts w:ascii="Times New Roman" w:hAnsi="Times New Roman" w:cs="Times New Roman"/>
          <w:sz w:val="24"/>
          <w:szCs w:val="24"/>
          <w:lang w:val="ro-RO"/>
        </w:rPr>
        <w:t>ă</w:t>
      </w:r>
      <w:r>
        <w:rPr>
          <w:rFonts w:ascii="Times New Roman" w:hAnsi="Times New Roman" w:cs="Times New Roman"/>
          <w:sz w:val="24"/>
          <w:szCs w:val="24"/>
        </w:rPr>
        <w:t xml:space="preserve"> sau faliment;</w:t>
      </w:r>
    </w:p>
    <w:p w14:paraId="3475F7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-împuternicire pentru persoana participantă la deschiderea ofertelor din partea ofertantului, dacă este cazul.</w:t>
      </w:r>
    </w:p>
    <w:p w14:paraId="1D0AF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4B5DFB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35B8AD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formularul de ofertă întocmit şi depus în condiţiile documentaţiei de atribuire </w:t>
      </w:r>
      <w:r>
        <w:rPr>
          <w:rFonts w:ascii="Times New Roman" w:hAnsi="Times New Roman" w:cs="Times New Roman"/>
          <w:sz w:val="24"/>
          <w:szCs w:val="24"/>
          <w:lang w:val="ro-RO"/>
        </w:rPr>
        <w:t>ș</w:t>
      </w:r>
      <w:r>
        <w:rPr>
          <w:rFonts w:ascii="Times New Roman" w:hAnsi="Times New Roman" w:cs="Times New Roman"/>
          <w:sz w:val="24"/>
          <w:szCs w:val="24"/>
        </w:rPr>
        <w:t>i a legii.</w:t>
      </w:r>
    </w:p>
    <w:p w14:paraId="0CA0B4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ca persoana juridică participantă la procedura de licitaţie publică nu se reg</w:t>
      </w:r>
      <w:r>
        <w:rPr>
          <w:rFonts w:ascii="Times New Roman" w:hAnsi="Times New Roman" w:cs="Times New Roman"/>
          <w:sz w:val="24"/>
          <w:szCs w:val="24"/>
          <w:lang w:val="ro-RO"/>
        </w:rPr>
        <w:t>ă</w:t>
      </w:r>
      <w:r>
        <w:rPr>
          <w:rFonts w:ascii="Times New Roman" w:hAnsi="Times New Roman" w:cs="Times New Roman"/>
          <w:sz w:val="24"/>
          <w:szCs w:val="24"/>
        </w:rPr>
        <w:t>seşte în situaţia de a fi fost desemnată câştigătoare la o licitaţie publică anterioară privind bunurile unităţii administrativ-teritoriale v</w:t>
      </w:r>
      <w:r>
        <w:rPr>
          <w:rFonts w:ascii="Times New Roman" w:hAnsi="Times New Roman" w:cs="Times New Roman"/>
          <w:sz w:val="24"/>
          <w:szCs w:val="24"/>
          <w:lang w:val="ro-RO"/>
        </w:rPr>
        <w:t>â</w:t>
      </w:r>
      <w:r>
        <w:rPr>
          <w:rFonts w:ascii="Times New Roman" w:hAnsi="Times New Roman" w:cs="Times New Roman"/>
          <w:sz w:val="24"/>
          <w:szCs w:val="24"/>
        </w:rPr>
        <w:t>nz</w:t>
      </w:r>
      <w:r>
        <w:rPr>
          <w:rFonts w:ascii="Times New Roman" w:hAnsi="Times New Roman" w:cs="Times New Roman"/>
          <w:sz w:val="24"/>
          <w:szCs w:val="24"/>
          <w:lang w:val="ro-RO"/>
        </w:rPr>
        <w:t>ă</w:t>
      </w:r>
      <w:r>
        <w:rPr>
          <w:rFonts w:ascii="Times New Roman" w:hAnsi="Times New Roman" w:cs="Times New Roman"/>
          <w:sz w:val="24"/>
          <w:szCs w:val="24"/>
        </w:rPr>
        <w:t>toare în ultimii 3 ani, dar nu a încheiat contractul ori nu a plătit preţul, din culpă proprie.</w:t>
      </w:r>
    </w:p>
    <w:p w14:paraId="1DC889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acte doveditoare privind calităţile şi capacităţile ofertanţilor, conform solicitărilor autorităţii contractante, </w:t>
      </w:r>
      <w:r>
        <w:rPr>
          <w:rFonts w:ascii="Times New Roman" w:hAnsi="Times New Roman" w:cs="Times New Roman"/>
          <w:sz w:val="24"/>
          <w:szCs w:val="24"/>
          <w:u w:val="single"/>
        </w:rPr>
        <w:t>în cazul persoanei fizice, P.F.A., I.I. si I.F</w:t>
      </w:r>
      <w:r>
        <w:rPr>
          <w:rFonts w:ascii="Times New Roman" w:hAnsi="Times New Roman" w:cs="Times New Roman"/>
          <w:sz w:val="24"/>
          <w:szCs w:val="24"/>
        </w:rPr>
        <w:t>.:</w:t>
      </w:r>
    </w:p>
    <w:p w14:paraId="14B464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copie de pe actul de identitate/pa</w:t>
      </w:r>
      <w:r>
        <w:rPr>
          <w:rFonts w:ascii="Times New Roman" w:hAnsi="Times New Roman" w:cs="Times New Roman"/>
          <w:sz w:val="24"/>
          <w:szCs w:val="24"/>
          <w:lang w:val="ro-RO"/>
        </w:rPr>
        <w:t>ș</w:t>
      </w:r>
      <w:r>
        <w:rPr>
          <w:rFonts w:ascii="Times New Roman" w:hAnsi="Times New Roman" w:cs="Times New Roman"/>
          <w:sz w:val="24"/>
          <w:szCs w:val="24"/>
        </w:rPr>
        <w:t xml:space="preserve">aport </w:t>
      </w:r>
      <w:r>
        <w:rPr>
          <w:rFonts w:ascii="Times New Roman" w:hAnsi="Times New Roman" w:cs="Times New Roman"/>
          <w:sz w:val="24"/>
          <w:szCs w:val="24"/>
          <w:lang w:val="ro-RO"/>
        </w:rPr>
        <w:t>ș</w:t>
      </w:r>
      <w:r>
        <w:rPr>
          <w:rFonts w:ascii="Times New Roman" w:hAnsi="Times New Roman" w:cs="Times New Roman"/>
          <w:sz w:val="24"/>
          <w:szCs w:val="24"/>
        </w:rPr>
        <w:t>i de pe autoriza</w:t>
      </w:r>
      <w:r>
        <w:rPr>
          <w:rFonts w:ascii="Times New Roman" w:hAnsi="Times New Roman" w:cs="Times New Roman"/>
          <w:sz w:val="24"/>
          <w:szCs w:val="24"/>
          <w:lang w:val="ro-RO"/>
        </w:rPr>
        <w:t>ț</w:t>
      </w:r>
      <w:r>
        <w:rPr>
          <w:rFonts w:ascii="Times New Roman" w:hAnsi="Times New Roman" w:cs="Times New Roman"/>
          <w:sz w:val="24"/>
          <w:szCs w:val="24"/>
        </w:rPr>
        <w:t>ia de func</w:t>
      </w:r>
      <w:r>
        <w:rPr>
          <w:rFonts w:ascii="Times New Roman" w:hAnsi="Times New Roman" w:cs="Times New Roman"/>
          <w:sz w:val="24"/>
          <w:szCs w:val="24"/>
          <w:lang w:val="ro-RO"/>
        </w:rPr>
        <w:t>ț</w:t>
      </w:r>
      <w:r>
        <w:rPr>
          <w:rFonts w:ascii="Times New Roman" w:hAnsi="Times New Roman" w:cs="Times New Roman"/>
          <w:sz w:val="24"/>
          <w:szCs w:val="24"/>
        </w:rPr>
        <w:t>ionare eliberat</w:t>
      </w:r>
      <w:r>
        <w:rPr>
          <w:rFonts w:ascii="Times New Roman" w:hAnsi="Times New Roman" w:cs="Times New Roman"/>
          <w:sz w:val="24"/>
          <w:szCs w:val="24"/>
          <w:lang w:val="ro-RO"/>
        </w:rPr>
        <w:t>ă</w:t>
      </w:r>
      <w:r>
        <w:rPr>
          <w:rFonts w:ascii="Times New Roman" w:hAnsi="Times New Roman" w:cs="Times New Roman"/>
          <w:sz w:val="24"/>
          <w:szCs w:val="24"/>
        </w:rPr>
        <w:t xml:space="preserve"> de autoritatea competent</w:t>
      </w:r>
      <w:r>
        <w:rPr>
          <w:rFonts w:ascii="Times New Roman" w:hAnsi="Times New Roman" w:cs="Times New Roman"/>
          <w:sz w:val="24"/>
          <w:szCs w:val="24"/>
          <w:lang w:val="ro-RO"/>
        </w:rPr>
        <w:t>ă</w:t>
      </w:r>
      <w:r>
        <w:rPr>
          <w:rFonts w:ascii="Times New Roman" w:hAnsi="Times New Roman" w:cs="Times New Roman"/>
          <w:sz w:val="24"/>
          <w:szCs w:val="24"/>
        </w:rPr>
        <w:t xml:space="preserve"> sau de pe actul legal de constituire, dup</w:t>
      </w:r>
      <w:r>
        <w:rPr>
          <w:rFonts w:ascii="Times New Roman" w:hAnsi="Times New Roman" w:cs="Times New Roman"/>
          <w:sz w:val="24"/>
          <w:szCs w:val="24"/>
          <w:lang w:val="ro-RO"/>
        </w:rPr>
        <w:t>ă</w:t>
      </w:r>
      <w:r>
        <w:rPr>
          <w:rFonts w:ascii="Times New Roman" w:hAnsi="Times New Roman" w:cs="Times New Roman"/>
          <w:sz w:val="24"/>
          <w:szCs w:val="24"/>
        </w:rPr>
        <w:t xml:space="preserve"> caz;</w:t>
      </w:r>
    </w:p>
    <w:p w14:paraId="0E3F5C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ofertantul are domiciliul, sediul profesional, valabil la data deschiderii ofertelor, din care să reiasă faptul că ofertantul nu are obligaţii restante de plată a impozitelor şi taxelor locale şi/sau de la autoritatea contractantă, după caz;</w:t>
      </w:r>
    </w:p>
    <w:p w14:paraId="6036F1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statului valabil la data deschiderii ofertelor, eliberat de Direcţia Generală a Finanţelor Publice-Agen</w:t>
      </w:r>
      <w:r>
        <w:rPr>
          <w:rFonts w:ascii="Times New Roman" w:hAnsi="Times New Roman" w:cs="Times New Roman"/>
          <w:sz w:val="24"/>
          <w:szCs w:val="24"/>
          <w:lang w:val="ro-RO"/>
        </w:rPr>
        <w:t>ț</w:t>
      </w:r>
      <w:r>
        <w:rPr>
          <w:rFonts w:ascii="Times New Roman" w:hAnsi="Times New Roman" w:cs="Times New Roman"/>
          <w:sz w:val="24"/>
          <w:szCs w:val="24"/>
        </w:rPr>
        <w:t>ia Na</w:t>
      </w:r>
      <w:r>
        <w:rPr>
          <w:rFonts w:ascii="Times New Roman" w:hAnsi="Times New Roman" w:cs="Times New Roman"/>
          <w:sz w:val="24"/>
          <w:szCs w:val="24"/>
          <w:lang w:val="ro-RO"/>
        </w:rPr>
        <w:t>ț</w:t>
      </w:r>
      <w:r>
        <w:rPr>
          <w:rFonts w:ascii="Times New Roman" w:hAnsi="Times New Roman" w:cs="Times New Roman"/>
          <w:sz w:val="24"/>
          <w:szCs w:val="24"/>
        </w:rPr>
        <w:t>ional</w:t>
      </w:r>
      <w:r>
        <w:rPr>
          <w:rFonts w:ascii="Times New Roman" w:hAnsi="Times New Roman" w:cs="Times New Roman"/>
          <w:sz w:val="24"/>
          <w:szCs w:val="24"/>
          <w:lang w:val="ro-RO"/>
        </w:rPr>
        <w:t>ă</w:t>
      </w:r>
      <w:r>
        <w:rPr>
          <w:rFonts w:ascii="Times New Roman" w:hAnsi="Times New Roman" w:cs="Times New Roman"/>
          <w:sz w:val="24"/>
          <w:szCs w:val="24"/>
        </w:rPr>
        <w:t xml:space="preserve"> de Administrare Fiscal</w:t>
      </w:r>
      <w:r>
        <w:rPr>
          <w:rFonts w:ascii="Times New Roman" w:hAnsi="Times New Roman" w:cs="Times New Roman"/>
          <w:sz w:val="24"/>
          <w:szCs w:val="24"/>
          <w:lang w:val="ro-RO"/>
        </w:rPr>
        <w:t>ă</w:t>
      </w:r>
      <w:r>
        <w:rPr>
          <w:rFonts w:ascii="Times New Roman" w:hAnsi="Times New Roman" w:cs="Times New Roman"/>
          <w:sz w:val="24"/>
          <w:szCs w:val="24"/>
        </w:rPr>
        <w:t>, din care să reiasă faptul că ofertantul nu are datorii către bugetul general consolidat;</w:t>
      </w:r>
    </w:p>
    <w:p w14:paraId="41B830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0E41EF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183534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formularul de ofertă întocmit şi depus în condiţiile caietului de sarcini </w:t>
      </w:r>
      <w:r>
        <w:rPr>
          <w:rFonts w:ascii="Times New Roman" w:hAnsi="Times New Roman" w:cs="Times New Roman"/>
          <w:sz w:val="24"/>
          <w:szCs w:val="24"/>
          <w:lang w:val="ro-RO"/>
        </w:rPr>
        <w:t>ș</w:t>
      </w:r>
      <w:r>
        <w:rPr>
          <w:rFonts w:ascii="Times New Roman" w:hAnsi="Times New Roman" w:cs="Times New Roman"/>
          <w:sz w:val="24"/>
          <w:szCs w:val="24"/>
        </w:rPr>
        <w:t>i a legii.</w:t>
      </w:r>
    </w:p>
    <w:p w14:paraId="4B2FDF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w:t>
      </w:r>
      <w:r>
        <w:rPr>
          <w:rFonts w:ascii="Times New Roman" w:hAnsi="Times New Roman" w:cs="Times New Roman"/>
          <w:sz w:val="24"/>
          <w:szCs w:val="24"/>
          <w:lang w:val="ro-RO"/>
        </w:rPr>
        <w:t>ă</w:t>
      </w:r>
      <w:r>
        <w:rPr>
          <w:rFonts w:ascii="Times New Roman" w:hAnsi="Times New Roman" w:cs="Times New Roman"/>
          <w:sz w:val="24"/>
          <w:szCs w:val="24"/>
        </w:rPr>
        <w:t xml:space="preserve"> persoana fizic</w:t>
      </w:r>
      <w:r>
        <w:rPr>
          <w:rFonts w:ascii="Times New Roman" w:hAnsi="Times New Roman" w:cs="Times New Roman"/>
          <w:sz w:val="24"/>
          <w:szCs w:val="24"/>
          <w:lang w:val="ro-RO"/>
        </w:rPr>
        <w:t>ă</w:t>
      </w:r>
      <w:r>
        <w:rPr>
          <w:rFonts w:ascii="Times New Roman" w:hAnsi="Times New Roman" w:cs="Times New Roman"/>
          <w:sz w:val="24"/>
          <w:szCs w:val="24"/>
        </w:rPr>
        <w:t xml:space="preserve"> participantă la procedura de licitaţie publică nu se reg</w:t>
      </w:r>
      <w:r>
        <w:rPr>
          <w:rFonts w:ascii="Times New Roman" w:hAnsi="Times New Roman" w:cs="Times New Roman"/>
          <w:sz w:val="24"/>
          <w:szCs w:val="24"/>
          <w:lang w:val="ro-RO"/>
        </w:rPr>
        <w:t>ă</w:t>
      </w:r>
      <w:r>
        <w:rPr>
          <w:rFonts w:ascii="Times New Roman" w:hAnsi="Times New Roman" w:cs="Times New Roman"/>
          <w:sz w:val="24"/>
          <w:szCs w:val="24"/>
        </w:rPr>
        <w:t>seşte în situaţia de a fi fost desemnată câştigătoare la o licitaţie publică anterioară privind bunurile ale unităţii administrativ-teritoriale v</w:t>
      </w:r>
      <w:r>
        <w:rPr>
          <w:rFonts w:ascii="Times New Roman" w:hAnsi="Times New Roman" w:cs="Times New Roman"/>
          <w:sz w:val="24"/>
          <w:szCs w:val="24"/>
          <w:lang w:val="ro-RO"/>
        </w:rPr>
        <w:t>â</w:t>
      </w:r>
      <w:r>
        <w:rPr>
          <w:rFonts w:ascii="Times New Roman" w:hAnsi="Times New Roman" w:cs="Times New Roman"/>
          <w:sz w:val="24"/>
          <w:szCs w:val="24"/>
        </w:rPr>
        <w:t>nz</w:t>
      </w:r>
      <w:r>
        <w:rPr>
          <w:rFonts w:ascii="Times New Roman" w:hAnsi="Times New Roman" w:cs="Times New Roman"/>
          <w:sz w:val="24"/>
          <w:szCs w:val="24"/>
          <w:lang w:val="ro-RO"/>
        </w:rPr>
        <w:t>ă</w:t>
      </w:r>
      <w:r>
        <w:rPr>
          <w:rFonts w:ascii="Times New Roman" w:hAnsi="Times New Roman" w:cs="Times New Roman"/>
          <w:sz w:val="24"/>
          <w:szCs w:val="24"/>
        </w:rPr>
        <w:t>toare în ultimii 3 ani, dar nu a încheiat contractul ori nu a plătit preţul, din culpă proprie.</w:t>
      </w:r>
    </w:p>
    <w:p w14:paraId="32C173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Lipsa la data deschiderii ofertelor a oricărui document menţionat mai sus, conduce la respingerea ofertei.</w:t>
      </w:r>
    </w:p>
    <w:p w14:paraId="67127D8B">
      <w:pPr>
        <w:spacing w:after="0" w:line="240" w:lineRule="auto"/>
        <w:jc w:val="both"/>
        <w:rPr>
          <w:rFonts w:ascii="Times New Roman" w:hAnsi="Times New Roman" w:cs="Times New Roman"/>
          <w:sz w:val="24"/>
          <w:szCs w:val="24"/>
        </w:rPr>
      </w:pPr>
    </w:p>
    <w:p w14:paraId="50DB929F">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rPr>
        <w:t xml:space="preserve">D. </w:t>
      </w:r>
      <w:r>
        <w:rPr>
          <w:rFonts w:ascii="Times New Roman" w:hAnsi="Times New Roman" w:cs="Times New Roman"/>
          <w:b/>
          <w:sz w:val="24"/>
          <w:szCs w:val="24"/>
          <w:lang w:val="ro-RO"/>
        </w:rPr>
        <w:t>Criteriile de atribuire aplicate pentru stabilirea ofertei câștigătoare, precum și ponderea lor</w:t>
      </w:r>
    </w:p>
    <w:p w14:paraId="091A9A65">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1. Criteriile de atribuire a contractului de vânzare sunt:</w:t>
      </w:r>
    </w:p>
    <w:p w14:paraId="07E023CE">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a) cel mai mare preț oferit;</w:t>
      </w:r>
    </w:p>
    <w:p w14:paraId="59B0D4B6">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b) capacitatea economico-financiară a ofertanților;</w:t>
      </w:r>
    </w:p>
    <w:p w14:paraId="4B2BB7F3">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c) protecția mediului înconjurător;</w:t>
      </w:r>
    </w:p>
    <w:p w14:paraId="295A717C">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d) condiții specifice impuse de natura bunului licitat.</w:t>
      </w:r>
    </w:p>
    <w:p w14:paraId="56154207">
      <w:pPr>
        <w:spacing w:after="0" w:line="240" w:lineRule="auto"/>
        <w:jc w:val="both"/>
        <w:rPr>
          <w:rFonts w:ascii="Times New Roman" w:hAnsi="Times New Roman" w:cs="Times New Roman"/>
          <w:bCs/>
          <w:sz w:val="24"/>
          <w:szCs w:val="24"/>
          <w:lang w:val="ro-RO"/>
        </w:rPr>
      </w:pPr>
    </w:p>
    <w:p w14:paraId="027AEBFF">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2. Ponderea fiecărui criteriu se stabilește în documentația de atribuire și trebuie să fie proporțională cu importanța acestuia apreciată din punctul de vedere al asigurării unei utilizări/exploatări raționale și eficiente economic a bunului închiriat. Ponderea fiecăruia dintre criteriile prevăzute la alin. (1) este de până la 40%, iar suma acestora nu trebuie să depășească 100%.</w:t>
      </w:r>
    </w:p>
    <w:p w14:paraId="38A6B383">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 pentru prețul cel mai mare (oferta financiara) - 40 puncte;</w:t>
      </w:r>
    </w:p>
    <w:p w14:paraId="411684D3">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b) pentru capacitatea economico - financiară a ofertanților - cel mai mare nivel al cash-flow-ului (declarații pe proprie răspundere/document emis de unități bancare/declarații bancare din care să reiasă faptul că în cazul atribuirii contractului dispune de resursele declarate - 20 puncte</w:t>
      </w:r>
      <w:r>
        <w:rPr>
          <w:rFonts w:ascii="Times New Roman" w:hAnsi="Times New Roman" w:cs="Times New Roman"/>
          <w:bCs/>
          <w:sz w:val="24"/>
          <w:szCs w:val="24"/>
          <w:lang w:val="ro-RO"/>
        </w:rPr>
        <w:t>;</w:t>
      </w:r>
    </w:p>
    <w:p w14:paraId="0DC611BC">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c) pentru protecția mediului înconjurător</w:t>
      </w:r>
      <w:r>
        <w:rPr>
          <w:rFonts w:ascii="Times New Roman" w:hAnsi="Times New Roman" w:cs="Times New Roman"/>
          <w:bCs/>
          <w:sz w:val="24"/>
          <w:szCs w:val="24"/>
          <w:lang w:val="ro-RO"/>
        </w:rPr>
        <w:t xml:space="preserve"> </w:t>
      </w:r>
      <w:r>
        <w:rPr>
          <w:rFonts w:ascii="Times New Roman" w:hAnsi="Times New Roman" w:cs="Times New Roman"/>
          <w:b/>
          <w:bCs/>
          <w:sz w:val="24"/>
          <w:szCs w:val="24"/>
          <w:lang w:val="ro-RO"/>
        </w:rPr>
        <w:t>(declarație pe proprie răspundere</w:t>
      </w:r>
      <w:r>
        <w:rPr>
          <w:b/>
        </w:rPr>
        <w:t xml:space="preserve"> </w:t>
      </w:r>
      <w:r>
        <w:rPr>
          <w:rFonts w:ascii="Times New Roman" w:hAnsi="Times New Roman" w:cs="Times New Roman"/>
          <w:b/>
          <w:bCs/>
          <w:sz w:val="24"/>
          <w:szCs w:val="24"/>
          <w:lang w:val="ro-RO"/>
        </w:rPr>
        <w:t>privind problemele de mediu – Formular nr. 4) - 20 puncte</w:t>
      </w:r>
      <w:r>
        <w:rPr>
          <w:rFonts w:ascii="Times New Roman" w:hAnsi="Times New Roman" w:cs="Times New Roman"/>
          <w:bCs/>
          <w:sz w:val="24"/>
          <w:szCs w:val="24"/>
          <w:lang w:val="ro-RO"/>
        </w:rPr>
        <w:t>;</w:t>
      </w:r>
    </w:p>
    <w:p w14:paraId="6AEC438A">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d) pentru condiții specifice impuse de natura bunului licitat (declarației de respectare a reglementărilor urbanistice aprobate – Formular nr. 5): 20 puncte</w:t>
      </w:r>
      <w:r>
        <w:rPr>
          <w:rFonts w:ascii="Times New Roman" w:hAnsi="Times New Roman" w:cs="Times New Roman"/>
          <w:bCs/>
          <w:sz w:val="24"/>
          <w:szCs w:val="24"/>
          <w:lang w:val="ro-RO"/>
        </w:rPr>
        <w:t>;</w:t>
      </w:r>
    </w:p>
    <w:p w14:paraId="70A2A25A">
      <w:pPr>
        <w:spacing w:after="0" w:line="240" w:lineRule="auto"/>
        <w:jc w:val="both"/>
        <w:rPr>
          <w:rFonts w:ascii="Times New Roman" w:hAnsi="Times New Roman" w:cs="Times New Roman"/>
          <w:bCs/>
          <w:sz w:val="24"/>
          <w:szCs w:val="24"/>
          <w:lang w:val="ro-RO"/>
        </w:rPr>
      </w:pPr>
    </w:p>
    <w:p w14:paraId="6A8A0D35">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3. Detalii privind aplicarea algoritmului de calcul:</w:t>
      </w:r>
    </w:p>
    <w:p w14:paraId="3D71E45B">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 Punctaj pentru prețul de vânzare</w:t>
      </w:r>
    </w:p>
    <w:p w14:paraId="38390FC2">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Ofertantul care prezintă cel mai mare preț de vânzare în oferta financiară (formularul nr. 5), obține punctajul maxim, respectiv 40 de puncte. În ordine descrescătoare, punctajele aferente fiecărei oferte se vor calcula după formula:</w:t>
      </w:r>
    </w:p>
    <w:p w14:paraId="35DEDFD4">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Punctaj pentru prețul de vânzare = </w:t>
      </w:r>
      <w:r>
        <w:rPr>
          <w:rFonts w:ascii="Times New Roman" w:hAnsi="Times New Roman" w:cs="Times New Roman"/>
          <w:bCs/>
          <w:sz w:val="24"/>
          <w:szCs w:val="24"/>
          <w:u w:val="single"/>
          <w:lang w:val="ro-RO"/>
        </w:rPr>
        <w:t>prețul ofertat</w:t>
      </w:r>
      <w:r>
        <w:rPr>
          <w:rFonts w:ascii="Times New Roman" w:hAnsi="Times New Roman" w:cs="Times New Roman"/>
          <w:bCs/>
          <w:sz w:val="24"/>
          <w:szCs w:val="24"/>
          <w:lang w:val="ro-RO"/>
        </w:rPr>
        <w:t xml:space="preserve"> x 40</w:t>
      </w:r>
    </w:p>
    <w:p w14:paraId="2D658293">
      <w:pPr>
        <w:spacing w:after="0" w:line="240" w:lineRule="auto"/>
        <w:ind w:left="2160"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prețul maxim ofertat</w:t>
      </w:r>
    </w:p>
    <w:p w14:paraId="6B6B6740">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Prețul ofertat nu poate fi mai mic decât prețul minim de vânzare solicitat în caietul de sarcini;</w:t>
      </w:r>
    </w:p>
    <w:p w14:paraId="7AF19AE9">
      <w:pPr>
        <w:spacing w:after="0" w:line="240" w:lineRule="auto"/>
        <w:jc w:val="both"/>
        <w:rPr>
          <w:rFonts w:ascii="Times New Roman" w:hAnsi="Times New Roman" w:cs="Times New Roman"/>
          <w:bCs/>
          <w:sz w:val="24"/>
          <w:szCs w:val="24"/>
          <w:lang w:val="ro-RO"/>
        </w:rPr>
      </w:pPr>
    </w:p>
    <w:p w14:paraId="115415E0">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b) Punctaj pentru capacitatea economico-financiară a ofertanților</w:t>
      </w:r>
    </w:p>
    <w:p w14:paraId="79416B9C">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acordat pentru capacitatea economico-financiară este de 20 de puncte și se face în baza declarației pe proprie răspundere/document emis de unități bancare/declarații bancare din care să reiasă faptul că în cazul atribuirii contractului dispune de resursele declarate.</w:t>
      </w:r>
    </w:p>
    <w:p w14:paraId="76E8F5C5">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Nedepunerea documentelor conform mențiunilor anterioare se punctează cu 0 puncte.</w:t>
      </w:r>
    </w:p>
    <w:p w14:paraId="36E8D3F3">
      <w:pPr>
        <w:spacing w:after="0" w:line="240" w:lineRule="auto"/>
        <w:jc w:val="both"/>
        <w:rPr>
          <w:rFonts w:ascii="Times New Roman" w:hAnsi="Times New Roman" w:cs="Times New Roman"/>
          <w:bCs/>
          <w:sz w:val="24"/>
          <w:szCs w:val="24"/>
          <w:lang w:val="ro-RO"/>
        </w:rPr>
      </w:pPr>
    </w:p>
    <w:p w14:paraId="246E9CF6">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c) Punctaj pentru protecția mediului înconjurător</w:t>
      </w:r>
    </w:p>
    <w:p w14:paraId="7181D32A">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acordat pentru protecția mediului înconjurător este de 20 puncte și se face în baza declarației privind problemele de mediu – respectiv formularul F6 depus în original.</w:t>
      </w:r>
    </w:p>
    <w:p w14:paraId="2EFCA10C">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Lipsa declarației se punctează cu 0 puncte.</w:t>
      </w:r>
    </w:p>
    <w:p w14:paraId="4DF64C71">
      <w:pPr>
        <w:spacing w:after="0" w:line="240" w:lineRule="auto"/>
        <w:jc w:val="both"/>
        <w:rPr>
          <w:rFonts w:ascii="Times New Roman" w:hAnsi="Times New Roman" w:cs="Times New Roman"/>
          <w:bCs/>
          <w:sz w:val="24"/>
          <w:szCs w:val="24"/>
          <w:lang w:val="ro-RO"/>
        </w:rPr>
      </w:pPr>
    </w:p>
    <w:p w14:paraId="79333F27">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d) Punctaj pentru condiții specifice impuse de natura bunului</w:t>
      </w:r>
    </w:p>
    <w:p w14:paraId="28C0F106">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acordat pentru condițiile specifice impuse de natura bunului este de 20 de puncte și se face în baza declarației de respectare a reglementărilor urbanistice aprobate, respective formularul F7 depus în original.</w:t>
      </w:r>
    </w:p>
    <w:p w14:paraId="2E425D4E">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Lipsa declarației se punctează cu 0 puncte</w:t>
      </w:r>
    </w:p>
    <w:p w14:paraId="1DC55F9B">
      <w:pPr>
        <w:spacing w:after="0" w:line="240" w:lineRule="auto"/>
        <w:jc w:val="both"/>
        <w:rPr>
          <w:rFonts w:ascii="Times New Roman" w:hAnsi="Times New Roman" w:cs="Times New Roman"/>
          <w:bCs/>
          <w:sz w:val="24"/>
          <w:szCs w:val="24"/>
          <w:lang w:val="ro-RO"/>
        </w:rPr>
      </w:pPr>
    </w:p>
    <w:p w14:paraId="2163DE2B">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total aferent fiecărei oferte = suma punctajelor aferente fiecărui criteriu.</w:t>
      </w:r>
    </w:p>
    <w:p w14:paraId="0C9565CE">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Oferta câştigătoare = oferta care îndeplineşte cerinţele menţionate în documentaţia de atribuire şi care obţine cel mai mare punctaj ca urmare a stabilirii punctajului total.</w:t>
      </w:r>
    </w:p>
    <w:p w14:paraId="0751A94E">
      <w:pPr>
        <w:spacing w:after="0" w:line="240" w:lineRule="auto"/>
        <w:jc w:val="both"/>
        <w:rPr>
          <w:rFonts w:ascii="Times New Roman" w:hAnsi="Times New Roman" w:cs="Times New Roman"/>
          <w:b/>
          <w:sz w:val="24"/>
          <w:szCs w:val="24"/>
        </w:rPr>
      </w:pPr>
    </w:p>
    <w:p w14:paraId="4882C76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 Alte informații utile</w:t>
      </w:r>
    </w:p>
    <w:p w14:paraId="51B9E5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are caracter obligatoriu, din punct de vedere al conţinutului, pe toată perioada de valabilitate stabilită de autoritatea contractantă.</w:t>
      </w:r>
    </w:p>
    <w:p w14:paraId="2C6BB7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1E9C6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UAT Oraș Murfatlar are obligaţia de a încheia contractul cu ofertantul a cărui ofertă a fost stabilită ca fiind câştigătoare.</w:t>
      </w:r>
    </w:p>
    <w:p w14:paraId="7D113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Contractul de vânzare-cumpărare se încheie în formă autentică la notarul public, în condiţiile legii şi a actului administrativ de aprobare a vânzării.</w:t>
      </w:r>
    </w:p>
    <w:p w14:paraId="6A24A2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Neîncheierea contractului într-un termen de 20 de zile calendaristice de la data împlinirii termenului prevăzut de lege poate atrage plata daunelor-interese de către partea în culpă. 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 legii, studiul de oportunitate păstrându-şi valabilitatea.</w:t>
      </w:r>
    </w:p>
    <w:p w14:paraId="0E2D60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 cazul în care autoritatea contractantă nu poate încheia contractul cu ofertantul declarat c</w:t>
      </w:r>
      <w:r>
        <w:rPr>
          <w:rFonts w:ascii="Times New Roman" w:hAnsi="Times New Roman" w:cs="Times New Roman"/>
          <w:sz w:val="24"/>
          <w:szCs w:val="24"/>
          <w:lang w:val="ro-RO"/>
        </w:rPr>
        <w:t>âș</w:t>
      </w:r>
      <w:r>
        <w:rPr>
          <w:rFonts w:ascii="Times New Roman" w:hAnsi="Times New Roman" w:cs="Times New Roman"/>
          <w:sz w:val="24"/>
          <w:szCs w:val="24"/>
        </w:rPr>
        <w:t>tig</w:t>
      </w:r>
      <w:r>
        <w:rPr>
          <w:rFonts w:ascii="Times New Roman" w:hAnsi="Times New Roman" w:cs="Times New Roman"/>
          <w:sz w:val="24"/>
          <w:szCs w:val="24"/>
          <w:lang w:val="ro-RO"/>
        </w:rPr>
        <w:t>ă</w:t>
      </w:r>
      <w:r>
        <w:rPr>
          <w:rFonts w:ascii="Times New Roman" w:hAnsi="Times New Roman" w:cs="Times New Roman"/>
          <w:sz w:val="24"/>
          <w:szCs w:val="24"/>
        </w:rPr>
        <w:t>tor din cauza faptului că ofertantul în cauză se află într-o situaţie de forţă majoră sau în imposibilitatea fortuită de a executa contractul, autoritatea contractantă are dreptul să declare câştigătoare oferta clasată pe locul</w:t>
      </w:r>
    </w:p>
    <w:p w14:paraId="1B6059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doi, în condiţiile în care aceasta este admisibilă. În cazul în care, în situaţia prevăzută mai sus, nu există o ofertă clasată pe locul doi admisibilă, se aplică prevederile legale.</w:t>
      </w:r>
    </w:p>
    <w:p w14:paraId="4EA083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Anularea procedurii de licitaţie se poate face în condiţiile legii </w:t>
      </w:r>
      <w:r>
        <w:rPr>
          <w:rFonts w:ascii="Times New Roman" w:hAnsi="Times New Roman" w:cs="Times New Roman"/>
          <w:sz w:val="24"/>
          <w:szCs w:val="24"/>
          <w:lang w:val="ro-RO"/>
        </w:rPr>
        <w:t>ș</w:t>
      </w:r>
      <w:r>
        <w:rPr>
          <w:rFonts w:ascii="Times New Roman" w:hAnsi="Times New Roman" w:cs="Times New Roman"/>
          <w:sz w:val="24"/>
          <w:szCs w:val="24"/>
        </w:rPr>
        <w:t>i a documenta</w:t>
      </w:r>
      <w:r>
        <w:rPr>
          <w:rFonts w:ascii="Times New Roman" w:hAnsi="Times New Roman" w:cs="Times New Roman"/>
          <w:sz w:val="24"/>
          <w:szCs w:val="24"/>
          <w:lang w:val="ro-RO"/>
        </w:rPr>
        <w:t>ț</w:t>
      </w:r>
      <w:r>
        <w:rPr>
          <w:rFonts w:ascii="Times New Roman" w:hAnsi="Times New Roman" w:cs="Times New Roman"/>
          <w:sz w:val="24"/>
          <w:szCs w:val="24"/>
        </w:rPr>
        <w:t>iei de atribuire.</w:t>
      </w:r>
    </w:p>
    <w:p w14:paraId="79B032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Documentele/certificatele emise de autorităţi se vor depune în original sau copii conform cu originalul. Celelalte documente cuprinse în ofertă, elaborate de ofertant, se vor depune sub semnătura ofertantului sau a unei persoane împuternicite.</w:t>
      </w:r>
    </w:p>
    <w:p w14:paraId="4D906F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nu va conţine rânduri suplimentare, ştersături sau cuvinte scrise peste scrisul iniţial.</w:t>
      </w:r>
    </w:p>
    <w:p w14:paraId="5613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 este obligat să elaboreze oferta strict în conformitate cu documentele licitaţiei.</w:t>
      </w:r>
    </w:p>
    <w:p w14:paraId="08720C07">
      <w:pPr>
        <w:spacing w:after="0" w:line="240" w:lineRule="auto"/>
        <w:jc w:val="both"/>
        <w:rPr>
          <w:rFonts w:ascii="Times New Roman" w:hAnsi="Times New Roman" w:cs="Times New Roman"/>
          <w:sz w:val="24"/>
          <w:szCs w:val="24"/>
        </w:rPr>
      </w:pPr>
    </w:p>
    <w:p w14:paraId="0EE041B9">
      <w:pPr>
        <w:spacing w:after="0" w:line="240" w:lineRule="auto"/>
        <w:jc w:val="both"/>
        <w:rPr>
          <w:rFonts w:ascii="Times New Roman" w:hAnsi="Times New Roman" w:cs="Times New Roman"/>
          <w:sz w:val="24"/>
          <w:szCs w:val="24"/>
        </w:rPr>
      </w:pPr>
    </w:p>
    <w:p w14:paraId="3DB710C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 CONTRACTUL - CADRU CONȚINÂND CLAUZELE OBLIGATORII</w:t>
      </w:r>
    </w:p>
    <w:p w14:paraId="6FA12D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În baza Hotărârii de Consiliul Local privind aprobarea vânzării imobilului la licitație și a procesului- verbal de adjudecare se va încheia contractul de vânzare, în forma stabilită de notarul public şi autoritatea contractantă, conform documentației de atribuire.</w:t>
      </w:r>
    </w:p>
    <w:p w14:paraId="6BF83F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Contractul de vânzare va conține cel puțin următoarele clauze:</w:t>
      </w:r>
    </w:p>
    <w:p w14:paraId="4325E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Părțile contractului</w:t>
      </w:r>
    </w:p>
    <w:p w14:paraId="7472EC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Obiectul contractului</w:t>
      </w:r>
    </w:p>
    <w:p w14:paraId="6BBDB5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Prețul de vânzare și condițiile de plată</w:t>
      </w:r>
    </w:p>
    <w:p w14:paraId="24F453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Data la care operează transmiterea dreptului de proprietate</w:t>
      </w:r>
    </w:p>
    <w:p w14:paraId="28FD97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Drepturile și obligațiile părților</w:t>
      </w:r>
    </w:p>
    <w:p w14:paraId="7E942E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Cheltuielile ocazionate de încheierea contractului de vânzare în formă autentică, alte cheltuieli</w:t>
      </w:r>
    </w:p>
    <w:p w14:paraId="60851F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Alte clauze obligatorii prevăzute în documentația de atribuire, potrivit specificului bunurilor imobile ce fac obiectul vânzării</w:t>
      </w:r>
    </w:p>
    <w:p w14:paraId="680A5A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Contractul se încheie în formă autentică, sub sancțiunea nulității.</w:t>
      </w:r>
    </w:p>
    <w:p w14:paraId="5FBD31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Contractul de vânzare va fi redactat, încheiat și autentificat de către notarul public, cu respectarea prevederilor</w:t>
      </w:r>
    </w:p>
    <w:p w14:paraId="07145F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legale în vigoare privind vânzarea bunurilor imobile – terenuri, inclusive respectarea formalităților privind publicitatea imobiliară/ Cartea</w:t>
      </w:r>
      <w:r>
        <w:rPr>
          <w:rFonts w:hint="default" w:ascii="Times New Roman" w:hAnsi="Times New Roman" w:cs="Times New Roman"/>
          <w:sz w:val="24"/>
          <w:szCs w:val="24"/>
        </w:rPr>
        <w:t xml:space="preserve"> </w:t>
      </w:r>
      <w:r>
        <w:rPr>
          <w:rFonts w:ascii="Times New Roman" w:hAnsi="Times New Roman" w:cs="Times New Roman"/>
          <w:sz w:val="24"/>
          <w:szCs w:val="24"/>
        </w:rPr>
        <w:t>Funciară.</w:t>
      </w:r>
    </w:p>
    <w:p w14:paraId="349FF4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Obiectul contractului de vânzare îl reprezintă transmiterea dreptului de proprietate asupra bunului imobil – teren – ce a format obiectul licitației publice de vânzare, atribuit ofertantului câștigător (actualul cumpărător) și individualizat potrivit documentației de atribuire.</w:t>
      </w:r>
    </w:p>
    <w:p w14:paraId="622E68E7">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6. Plata prețului vânzării se face astfel: </w:t>
      </w:r>
      <w:r>
        <w:rPr>
          <w:rFonts w:hint="default" w:ascii="Times New Roman" w:hAnsi="Times New Roman" w:cs="Times New Roman"/>
          <w:sz w:val="24"/>
          <w:szCs w:val="24"/>
          <w:lang w:val="ro-RO"/>
        </w:rPr>
        <w:t>în rate, 2</w:t>
      </w:r>
      <w:r>
        <w:rPr>
          <w:rFonts w:hint="default" w:ascii="Times New Roman" w:hAnsi="Times New Roman" w:cs="Times New Roman"/>
          <w:sz w:val="24"/>
          <w:szCs w:val="24"/>
        </w:rPr>
        <w:t>5</w:t>
      </w:r>
      <w:r>
        <w:rPr>
          <w:rFonts w:hint="default" w:ascii="Times New Roman" w:hAnsi="Times New Roman" w:cs="Times New Roman"/>
          <w:sz w:val="24"/>
          <w:szCs w:val="24"/>
          <w:lang w:val="ro-RO"/>
        </w:rPr>
        <w:t xml:space="preserve"> % din valoarea finală licitată sub formă de avans, iar diferența în 3 (trei) rate </w:t>
      </w:r>
      <w:r>
        <w:rPr>
          <w:rFonts w:hint="default" w:ascii="Times New Roman" w:hAnsi="Times New Roman" w:cs="Times New Roman"/>
          <w:sz w:val="24"/>
          <w:szCs w:val="24"/>
        </w:rPr>
        <w:t>anuale</w:t>
      </w:r>
      <w:r>
        <w:rPr>
          <w:rFonts w:hint="default" w:ascii="Times New Roman" w:hAnsi="Times New Roman" w:cs="Times New Roman"/>
          <w:sz w:val="24"/>
          <w:szCs w:val="24"/>
          <w:lang w:val="ro-RO"/>
        </w:rPr>
        <w:t>, la care se adaugă Taxa pe Valoare Adăugată ( TVA ):</w:t>
      </w:r>
    </w:p>
    <w:p w14:paraId="4C92D6A8">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prima rată până la 31.12.2026</w:t>
      </w:r>
    </w:p>
    <w:p w14:paraId="5C2392D6">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a doua rată pâna la 31.12.2027</w:t>
      </w:r>
    </w:p>
    <w:p w14:paraId="78C5EB21">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 xml:space="preserve">- a treia rată pană la 31.12.2028 </w:t>
      </w:r>
      <w:r>
        <w:rPr>
          <w:rFonts w:ascii="Times New Roman" w:hAnsi="Times New Roman" w:cs="Times New Roman"/>
          <w:sz w:val="24"/>
          <w:szCs w:val="24"/>
        </w:rPr>
        <w:t>;</w:t>
      </w:r>
    </w:p>
    <w:p w14:paraId="58AD89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Până la achitarea integrală a prețului stabilit se va nota în cartea funciară un drept de ipoteca legală asupra bunului ce formează obiectul contractului de vânzare cumpărare, în favoarea vânzătorului-Orașul Murfatlar, conform art.</w:t>
      </w:r>
      <w:r>
        <w:rPr>
          <w:rFonts w:hint="default" w:ascii="Times New Roman" w:hAnsi="Times New Roman" w:cs="Times New Roman"/>
          <w:sz w:val="24"/>
          <w:szCs w:val="24"/>
        </w:rPr>
        <w:t xml:space="preserve"> </w:t>
      </w:r>
      <w:r>
        <w:rPr>
          <w:rFonts w:ascii="Times New Roman" w:hAnsi="Times New Roman" w:cs="Times New Roman"/>
          <w:sz w:val="24"/>
          <w:szCs w:val="24"/>
        </w:rPr>
        <w:t>2386 pct.1 Cod Civil.</w:t>
      </w:r>
      <w:r>
        <w:rPr>
          <w:rFonts w:hint="default" w:ascii="Times New Roman" w:hAnsi="Times New Roman" w:cs="Times New Roman"/>
          <w:sz w:val="24"/>
          <w:szCs w:val="24"/>
        </w:rPr>
        <w:t xml:space="preserve"> </w:t>
      </w:r>
      <w:r>
        <w:rPr>
          <w:rFonts w:ascii="Times New Roman" w:hAnsi="Times New Roman" w:cs="Times New Roman"/>
          <w:sz w:val="24"/>
          <w:szCs w:val="24"/>
        </w:rPr>
        <w:t>În cazul neplății la termenul stabilit contractul se consideră desființat de drept, fără somație, fără punere în întârziere a cumpărătorului, fără intervenția instanței de judecată sau altă formalitate prealabilă, părțile fiind repuse în situația anterioară încheierii lui. Punerea în întârziere rezultă din simplul fapt al neexecutării obligației de plată în termenul fixat.</w:t>
      </w:r>
    </w:p>
    <w:p w14:paraId="5E0505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În condițiile în care contractul de vânzare cumpărare încetează pentru nerespectarea achitării prețului, suma achitată ca avans se va constitui venit la bugetul local, reprezentând lipsa de folosință a imobilului înstrăinat.</w:t>
      </w:r>
    </w:p>
    <w:p w14:paraId="57E025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Contractul de vânzare va conține toate clauzele și garanțiile legale privind protecția vânzătorului și a cumpărătorului, în materie de vânzare bunuri imobile, conform prevederilor legale în vigoare și practicii notariale.</w:t>
      </w:r>
    </w:p>
    <w:p w14:paraId="0770F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Toate taxele și cheltuieli ocazionate de procedură și de încheierea în formă autentică a contractului de vânzare, se suportă de către ofertantul câștigător (cumpărător) și se achită de îndată.</w:t>
      </w:r>
    </w:p>
    <w:p w14:paraId="65A1D7E7">
      <w:pPr>
        <w:spacing w:after="0" w:line="240" w:lineRule="auto"/>
        <w:jc w:val="both"/>
        <w:rPr>
          <w:rFonts w:ascii="Times New Roman" w:hAnsi="Times New Roman" w:cs="Times New Roman"/>
          <w:sz w:val="24"/>
          <w:szCs w:val="24"/>
        </w:rPr>
      </w:pPr>
    </w:p>
    <w:p w14:paraId="529A5860">
      <w:pPr>
        <w:spacing w:after="0" w:line="240" w:lineRule="auto"/>
        <w:jc w:val="both"/>
        <w:rPr>
          <w:rFonts w:ascii="Times New Roman" w:hAnsi="Times New Roman" w:cs="Times New Roman"/>
          <w:sz w:val="24"/>
          <w:szCs w:val="24"/>
        </w:rPr>
      </w:pPr>
    </w:p>
    <w:p w14:paraId="644A2D6E">
      <w:pPr>
        <w:spacing w:after="0" w:line="240" w:lineRule="auto"/>
        <w:jc w:val="both"/>
        <w:rPr>
          <w:rFonts w:ascii="Times New Roman" w:hAnsi="Times New Roman" w:cs="Times New Roman"/>
          <w:sz w:val="24"/>
          <w:szCs w:val="24"/>
        </w:rPr>
      </w:pPr>
    </w:p>
    <w:p w14:paraId="0A8ABCB2">
      <w:pPr>
        <w:spacing w:after="0" w:line="240" w:lineRule="auto"/>
        <w:jc w:val="both"/>
        <w:rPr>
          <w:rFonts w:ascii="Times New Roman" w:hAnsi="Times New Roman" w:cs="Times New Roman"/>
          <w:sz w:val="24"/>
          <w:szCs w:val="24"/>
        </w:rPr>
      </w:pPr>
    </w:p>
    <w:p w14:paraId="0D0A20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SECŢIUNEA IV</w:t>
      </w:r>
    </w:p>
    <w:p w14:paraId="5D8FAC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Formulare</w:t>
      </w:r>
    </w:p>
    <w:p w14:paraId="7FA794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Cuprinde:</w:t>
      </w:r>
    </w:p>
    <w:p w14:paraId="77930C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1 – FIŞA OFERTANTULUI</w:t>
      </w:r>
    </w:p>
    <w:p w14:paraId="27446A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2 –CERERE/DECLARAŢIE DE PARTICIPARE</w:t>
      </w:r>
    </w:p>
    <w:p w14:paraId="0D15CE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3 – FORMULAR DE OFERTA</w:t>
      </w:r>
    </w:p>
    <w:p w14:paraId="583C23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Formular nr. 4 </w:t>
      </w:r>
      <w:r>
        <w:rPr>
          <w:rFonts w:hint="default" w:ascii="Times New Roman" w:hAnsi="Times New Roman" w:cs="Times New Roman"/>
          <w:sz w:val="24"/>
          <w:szCs w:val="24"/>
        </w:rPr>
        <w:t xml:space="preserve"> - </w:t>
      </w:r>
      <w:r>
        <w:rPr>
          <w:rFonts w:ascii="Times New Roman" w:hAnsi="Times New Roman" w:cs="Times New Roman"/>
          <w:sz w:val="24"/>
          <w:szCs w:val="24"/>
        </w:rPr>
        <w:t>Declarație privind problemele de mediu</w:t>
      </w:r>
    </w:p>
    <w:p w14:paraId="62D7B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5</w:t>
      </w:r>
      <w:r>
        <w:rPr>
          <w:rFonts w:hint="default" w:ascii="Times New Roman" w:hAnsi="Times New Roman" w:cs="Times New Roman"/>
          <w:sz w:val="24"/>
          <w:szCs w:val="24"/>
        </w:rPr>
        <w:t xml:space="preserve"> - </w:t>
      </w:r>
      <w:r>
        <w:rPr>
          <w:rFonts w:ascii="Times New Roman" w:hAnsi="Times New Roman" w:cs="Times New Roman"/>
          <w:sz w:val="24"/>
          <w:szCs w:val="24"/>
        </w:rPr>
        <w:t xml:space="preserve"> Declarație de respectare a reglementărilor urbanistice aprobate</w:t>
      </w:r>
    </w:p>
    <w:p w14:paraId="493004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6 – CONTRACT CADRU</w:t>
      </w:r>
    </w:p>
    <w:p w14:paraId="03EC6C2D">
      <w:pPr>
        <w:spacing w:after="0" w:line="240" w:lineRule="auto"/>
        <w:jc w:val="both"/>
        <w:rPr>
          <w:rFonts w:ascii="Times New Roman" w:hAnsi="Times New Roman" w:cs="Times New Roman"/>
          <w:sz w:val="24"/>
          <w:szCs w:val="24"/>
        </w:rPr>
      </w:pPr>
    </w:p>
    <w:p w14:paraId="24889069">
      <w:pPr>
        <w:spacing w:after="0" w:line="240" w:lineRule="auto"/>
        <w:jc w:val="both"/>
        <w:rPr>
          <w:rFonts w:ascii="Times New Roman" w:hAnsi="Times New Roman" w:cs="Times New Roman"/>
          <w:sz w:val="24"/>
          <w:szCs w:val="24"/>
        </w:rPr>
      </w:pPr>
    </w:p>
    <w:p w14:paraId="0B4E1A4B">
      <w:pPr>
        <w:spacing w:after="0" w:line="240" w:lineRule="auto"/>
        <w:jc w:val="both"/>
        <w:rPr>
          <w:rFonts w:ascii="Times New Roman" w:hAnsi="Times New Roman" w:cs="Times New Roman"/>
          <w:sz w:val="24"/>
          <w:szCs w:val="24"/>
        </w:rPr>
      </w:pPr>
    </w:p>
    <w:p w14:paraId="42C8AA45">
      <w:pPr>
        <w:spacing w:after="0" w:line="240" w:lineRule="auto"/>
        <w:jc w:val="both"/>
        <w:rPr>
          <w:rFonts w:ascii="Times New Roman" w:hAnsi="Times New Roman" w:cs="Times New Roman"/>
          <w:sz w:val="24"/>
          <w:szCs w:val="24"/>
        </w:rPr>
      </w:pPr>
    </w:p>
    <w:p w14:paraId="6FB3D9BC">
      <w:pPr>
        <w:spacing w:after="0" w:line="240" w:lineRule="auto"/>
        <w:jc w:val="both"/>
        <w:rPr>
          <w:rFonts w:ascii="Times New Roman" w:hAnsi="Times New Roman" w:cs="Times New Roman"/>
          <w:sz w:val="24"/>
          <w:szCs w:val="24"/>
        </w:rPr>
      </w:pPr>
    </w:p>
    <w:p w14:paraId="2A1CE390">
      <w:pPr>
        <w:spacing w:after="0" w:line="240" w:lineRule="auto"/>
        <w:jc w:val="both"/>
        <w:rPr>
          <w:rFonts w:ascii="Times New Roman" w:hAnsi="Times New Roman" w:cs="Times New Roman"/>
          <w:sz w:val="24"/>
          <w:szCs w:val="24"/>
        </w:rPr>
      </w:pPr>
    </w:p>
    <w:p w14:paraId="4A3926D3">
      <w:pPr>
        <w:spacing w:after="0" w:line="240" w:lineRule="auto"/>
        <w:jc w:val="both"/>
        <w:rPr>
          <w:rFonts w:ascii="Times New Roman" w:hAnsi="Times New Roman" w:cs="Times New Roman"/>
          <w:sz w:val="24"/>
          <w:szCs w:val="24"/>
        </w:rPr>
      </w:pPr>
    </w:p>
    <w:p w14:paraId="0A8AD442">
      <w:pPr>
        <w:spacing w:after="0" w:line="240" w:lineRule="auto"/>
        <w:jc w:val="both"/>
        <w:rPr>
          <w:rFonts w:ascii="Times New Roman" w:hAnsi="Times New Roman" w:cs="Times New Roman"/>
          <w:sz w:val="24"/>
          <w:szCs w:val="24"/>
        </w:rPr>
      </w:pPr>
    </w:p>
    <w:p w14:paraId="3DFC377E">
      <w:pPr>
        <w:spacing w:after="0" w:line="240" w:lineRule="auto"/>
        <w:jc w:val="both"/>
        <w:rPr>
          <w:rFonts w:ascii="Times New Roman" w:hAnsi="Times New Roman" w:cs="Times New Roman"/>
          <w:sz w:val="24"/>
          <w:szCs w:val="24"/>
        </w:rPr>
      </w:pPr>
    </w:p>
    <w:p w14:paraId="13684F19">
      <w:pPr>
        <w:spacing w:after="0" w:line="240" w:lineRule="auto"/>
        <w:jc w:val="both"/>
        <w:rPr>
          <w:rFonts w:ascii="Times New Roman" w:hAnsi="Times New Roman" w:cs="Times New Roman"/>
          <w:sz w:val="24"/>
          <w:szCs w:val="24"/>
        </w:rPr>
      </w:pPr>
    </w:p>
    <w:p w14:paraId="36BB6D13">
      <w:pPr>
        <w:spacing w:after="0" w:line="240" w:lineRule="auto"/>
        <w:jc w:val="both"/>
        <w:rPr>
          <w:rFonts w:ascii="Times New Roman" w:hAnsi="Times New Roman" w:cs="Times New Roman"/>
          <w:sz w:val="24"/>
          <w:szCs w:val="24"/>
        </w:rPr>
      </w:pPr>
    </w:p>
    <w:p w14:paraId="00158778">
      <w:pPr>
        <w:spacing w:after="0" w:line="240" w:lineRule="auto"/>
        <w:jc w:val="both"/>
        <w:rPr>
          <w:rFonts w:ascii="Times New Roman" w:hAnsi="Times New Roman" w:cs="Times New Roman"/>
          <w:sz w:val="24"/>
          <w:szCs w:val="24"/>
        </w:rPr>
      </w:pPr>
    </w:p>
    <w:p w14:paraId="4A8C3DD0">
      <w:pPr>
        <w:spacing w:after="0" w:line="240" w:lineRule="auto"/>
        <w:jc w:val="both"/>
        <w:rPr>
          <w:rFonts w:ascii="Times New Roman" w:hAnsi="Times New Roman" w:cs="Times New Roman"/>
          <w:sz w:val="24"/>
          <w:szCs w:val="24"/>
        </w:rPr>
      </w:pPr>
    </w:p>
    <w:p w14:paraId="4D0C1E9E">
      <w:pPr>
        <w:spacing w:after="0" w:line="240" w:lineRule="auto"/>
        <w:jc w:val="both"/>
        <w:rPr>
          <w:rFonts w:hint="default" w:ascii="Times New Roman" w:hAnsi="Times New Roman" w:cs="Times New Roman"/>
          <w:sz w:val="24"/>
          <w:szCs w:val="24"/>
        </w:rPr>
      </w:pPr>
    </w:p>
    <w:p w14:paraId="779B4108">
      <w:pPr>
        <w:spacing w:after="0" w:line="240" w:lineRule="auto"/>
        <w:jc w:val="both"/>
        <w:rPr>
          <w:rFonts w:hint="default" w:ascii="Times New Roman" w:hAnsi="Times New Roman" w:cs="Times New Roman"/>
          <w:sz w:val="24"/>
          <w:szCs w:val="24"/>
        </w:rPr>
      </w:pPr>
    </w:p>
    <w:p w14:paraId="7FE854F1">
      <w:pPr>
        <w:spacing w:after="0" w:line="240" w:lineRule="auto"/>
        <w:jc w:val="both"/>
        <w:rPr>
          <w:rFonts w:ascii="Times New Roman" w:hAnsi="Times New Roman" w:cs="Times New Roman"/>
          <w:sz w:val="24"/>
          <w:szCs w:val="24"/>
        </w:rPr>
      </w:pPr>
    </w:p>
    <w:p w14:paraId="572C0852">
      <w:pPr>
        <w:spacing w:after="0" w:line="240" w:lineRule="auto"/>
        <w:jc w:val="both"/>
        <w:rPr>
          <w:rFonts w:ascii="Times New Roman" w:hAnsi="Times New Roman" w:cs="Times New Roman"/>
          <w:sz w:val="24"/>
          <w:szCs w:val="24"/>
        </w:rPr>
      </w:pPr>
    </w:p>
    <w:p w14:paraId="7E814FFD">
      <w:pPr>
        <w:spacing w:after="0" w:line="240" w:lineRule="auto"/>
        <w:jc w:val="both"/>
        <w:rPr>
          <w:rFonts w:ascii="Times New Roman" w:hAnsi="Times New Roman" w:cs="Times New Roman"/>
          <w:sz w:val="24"/>
          <w:szCs w:val="24"/>
        </w:rPr>
      </w:pPr>
      <w:bookmarkStart w:id="0" w:name="_GoBack"/>
      <w:bookmarkEnd w:id="0"/>
    </w:p>
    <w:p w14:paraId="1F4A9EED">
      <w:pPr>
        <w:spacing w:after="0" w:line="240" w:lineRule="auto"/>
        <w:jc w:val="both"/>
        <w:rPr>
          <w:rFonts w:ascii="Times New Roman" w:hAnsi="Times New Roman" w:cs="Times New Roman"/>
          <w:sz w:val="24"/>
          <w:szCs w:val="24"/>
        </w:rPr>
      </w:pPr>
    </w:p>
    <w:p w14:paraId="58C5E12E">
      <w:pPr>
        <w:spacing w:after="0" w:line="240" w:lineRule="auto"/>
        <w:jc w:val="both"/>
        <w:rPr>
          <w:rFonts w:ascii="Times New Roman" w:hAnsi="Times New Roman" w:cs="Times New Roman"/>
          <w:sz w:val="24"/>
          <w:szCs w:val="24"/>
          <w:lang w:val="ro-RO"/>
        </w:rPr>
      </w:pPr>
    </w:p>
    <w:p w14:paraId="68A83BF1">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Formular nr.1</w:t>
      </w:r>
    </w:p>
    <w:p w14:paraId="28C1B7B1">
      <w:pPr>
        <w:spacing w:after="0" w:line="240" w:lineRule="auto"/>
        <w:jc w:val="both"/>
        <w:rPr>
          <w:rFonts w:ascii="Times New Roman" w:hAnsi="Times New Roman" w:cs="Times New Roman"/>
          <w:sz w:val="24"/>
          <w:szCs w:val="24"/>
          <w:lang w:val="ro-RO"/>
        </w:rPr>
      </w:pPr>
    </w:p>
    <w:p w14:paraId="6FCAB998">
      <w:pPr>
        <w:spacing w:after="0" w:line="240" w:lineRule="auto"/>
        <w:jc w:val="both"/>
        <w:rPr>
          <w:rFonts w:ascii="Times New Roman" w:hAnsi="Times New Roman" w:cs="Times New Roman"/>
          <w:sz w:val="24"/>
          <w:szCs w:val="24"/>
          <w:lang w:val="ro-RO"/>
        </w:rPr>
      </w:pPr>
    </w:p>
    <w:p w14:paraId="20F8AB21">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FIȘA OFERTANTULUI</w:t>
      </w:r>
    </w:p>
    <w:p w14:paraId="39915CB4">
      <w:pPr>
        <w:spacing w:after="0" w:line="240" w:lineRule="auto"/>
        <w:jc w:val="center"/>
        <w:rPr>
          <w:rFonts w:ascii="Times New Roman" w:hAnsi="Times New Roman" w:cs="Times New Roman"/>
          <w:sz w:val="24"/>
          <w:szCs w:val="24"/>
          <w:lang w:val="ro-RO"/>
        </w:rPr>
      </w:pPr>
    </w:p>
    <w:p w14:paraId="6463C28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Ofertant...........................................................................................................................</w:t>
      </w:r>
    </w:p>
    <w:p w14:paraId="36201D2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 Sediul societății sau adresa............................................................................................</w:t>
      </w:r>
    </w:p>
    <w:p w14:paraId="125CC1B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 Telefon.............................................................................................................................</w:t>
      </w:r>
    </w:p>
    <w:p w14:paraId="1346AA7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4. Adresă e-mail..................................................................................................................</w:t>
      </w:r>
    </w:p>
    <w:p w14:paraId="31605F6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Reprezentant legal..........................................................................................................</w:t>
      </w:r>
    </w:p>
    <w:p w14:paraId="1A1128C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6. Funcția.............................................................................................................................</w:t>
      </w:r>
    </w:p>
    <w:p w14:paraId="24DAA6B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Cod fiscal/C.I. sau B.I. ...................................................................................................</w:t>
      </w:r>
    </w:p>
    <w:p w14:paraId="633F58F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 Nr. Înregistrare la Registrul Comerțului/CNP............................................................</w:t>
      </w:r>
    </w:p>
    <w:p w14:paraId="70A7FE9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9. Dovadă oficială din care să rezulte faptul că persoana juridică este sau nu, înregistrată în</w:t>
      </w:r>
    </w:p>
    <w:p w14:paraId="4EB56F1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scopuri plătitoare de TVA....................................................................</w:t>
      </w:r>
    </w:p>
    <w:p w14:paraId="68CE480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10.Nr. cont bancar................................................................................................................</w:t>
      </w:r>
    </w:p>
    <w:p w14:paraId="3B96732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11.Banca................................................................................................................................</w:t>
      </w:r>
    </w:p>
    <w:p w14:paraId="0A21926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12.Capitalul social ( mil. lei)................................................................................................</w:t>
      </w:r>
    </w:p>
    <w:p w14:paraId="1E51C06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13.Cifra de afaceri ( mil. lei)................................................................................................</w:t>
      </w:r>
    </w:p>
    <w:p w14:paraId="41DE252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14.Sediul sucursalelor (filialelor) locale – dacă este</w:t>
      </w:r>
    </w:p>
    <w:p w14:paraId="1DCF0D5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cazul......................................................................................................................................</w:t>
      </w:r>
    </w:p>
    <w:p w14:paraId="3F86ABE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w:t>
      </w:r>
    </w:p>
    <w:p w14:paraId="211F4B0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15.Certificatele de î</w:t>
      </w:r>
      <w:r>
        <w:rPr>
          <w:rFonts w:hint="default" w:ascii="Times New Roman" w:hAnsi="Times New Roman" w:cs="Times New Roman"/>
          <w:sz w:val="24"/>
          <w:szCs w:val="24"/>
          <w:lang w:val="ro-RO"/>
        </w:rPr>
        <w:t>n</w:t>
      </w:r>
      <w:r>
        <w:rPr>
          <w:rFonts w:ascii="Times New Roman" w:hAnsi="Times New Roman" w:cs="Times New Roman"/>
          <w:sz w:val="24"/>
          <w:szCs w:val="24"/>
          <w:lang w:val="ro-RO"/>
        </w:rPr>
        <w:t>matriculare a sucursalelor locale........................................................</w:t>
      </w:r>
    </w:p>
    <w:p w14:paraId="3213286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5143DB6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2C23769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6CDD3F4A">
      <w:pPr>
        <w:spacing w:after="0" w:line="240" w:lineRule="auto"/>
        <w:jc w:val="both"/>
        <w:rPr>
          <w:rFonts w:ascii="Times New Roman" w:hAnsi="Times New Roman" w:cs="Times New Roman"/>
          <w:sz w:val="24"/>
          <w:szCs w:val="24"/>
          <w:lang w:val="ro-RO"/>
        </w:rPr>
      </w:pPr>
    </w:p>
    <w:p w14:paraId="2CBB6A54">
      <w:pPr>
        <w:spacing w:after="0" w:line="240" w:lineRule="auto"/>
        <w:jc w:val="both"/>
        <w:rPr>
          <w:rFonts w:ascii="Times New Roman" w:hAnsi="Times New Roman" w:cs="Times New Roman"/>
          <w:sz w:val="24"/>
          <w:szCs w:val="24"/>
          <w:lang w:val="ro-RO"/>
        </w:rPr>
      </w:pPr>
    </w:p>
    <w:p w14:paraId="764953B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Declarăm pe propria răspundere că datele menționate sunt corecte și conform cu documentele</w:t>
      </w:r>
    </w:p>
    <w:p w14:paraId="5533624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oficiale .</w:t>
      </w:r>
    </w:p>
    <w:p w14:paraId="6BBA7837">
      <w:pPr>
        <w:spacing w:after="0" w:line="240" w:lineRule="auto"/>
        <w:jc w:val="both"/>
        <w:rPr>
          <w:rFonts w:ascii="Times New Roman" w:hAnsi="Times New Roman" w:cs="Times New Roman"/>
          <w:sz w:val="24"/>
          <w:szCs w:val="24"/>
          <w:lang w:val="ro-RO"/>
        </w:rPr>
      </w:pPr>
    </w:p>
    <w:p w14:paraId="13630CBD">
      <w:pPr>
        <w:spacing w:after="0" w:line="240" w:lineRule="auto"/>
        <w:jc w:val="both"/>
        <w:rPr>
          <w:rFonts w:ascii="Times New Roman" w:hAnsi="Times New Roman" w:cs="Times New Roman"/>
          <w:sz w:val="24"/>
          <w:szCs w:val="24"/>
          <w:lang w:val="ro-RO"/>
        </w:rPr>
      </w:pPr>
    </w:p>
    <w:p w14:paraId="436B793F">
      <w:pPr>
        <w:spacing w:after="0" w:line="240" w:lineRule="auto"/>
        <w:jc w:val="both"/>
        <w:rPr>
          <w:rFonts w:ascii="Times New Roman" w:hAnsi="Times New Roman" w:cs="Times New Roman"/>
          <w:sz w:val="24"/>
          <w:szCs w:val="24"/>
          <w:lang w:val="ro-RO"/>
        </w:rPr>
      </w:pPr>
    </w:p>
    <w:p w14:paraId="0739242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 xml:space="preserve"> Ofertant,</w:t>
      </w:r>
    </w:p>
    <w:p w14:paraId="3642C22A">
      <w:pPr>
        <w:spacing w:after="0" w:line="240" w:lineRule="auto"/>
        <w:jc w:val="both"/>
        <w:rPr>
          <w:rFonts w:ascii="Times New Roman" w:hAnsi="Times New Roman" w:cs="Times New Roman"/>
          <w:sz w:val="24"/>
          <w:szCs w:val="24"/>
          <w:lang w:val="ro-RO"/>
        </w:rPr>
      </w:pPr>
    </w:p>
    <w:p w14:paraId="344FED4D">
      <w:pPr>
        <w:spacing w:after="0" w:line="240" w:lineRule="auto"/>
        <w:jc w:val="both"/>
        <w:rPr>
          <w:rFonts w:ascii="Times New Roman" w:hAnsi="Times New Roman" w:cs="Times New Roman"/>
          <w:sz w:val="24"/>
          <w:szCs w:val="24"/>
          <w:lang w:val="ro-RO"/>
        </w:rPr>
      </w:pPr>
    </w:p>
    <w:p w14:paraId="69309B67">
      <w:pPr>
        <w:spacing w:after="0" w:line="240" w:lineRule="auto"/>
        <w:jc w:val="both"/>
        <w:rPr>
          <w:rFonts w:ascii="Times New Roman" w:hAnsi="Times New Roman" w:cs="Times New Roman"/>
          <w:sz w:val="24"/>
          <w:szCs w:val="24"/>
          <w:lang w:val="ro-RO"/>
        </w:rPr>
      </w:pPr>
    </w:p>
    <w:p w14:paraId="502F1A55">
      <w:pPr>
        <w:spacing w:after="0" w:line="240" w:lineRule="auto"/>
        <w:jc w:val="both"/>
        <w:rPr>
          <w:rFonts w:ascii="Times New Roman" w:hAnsi="Times New Roman" w:cs="Times New Roman"/>
          <w:sz w:val="24"/>
          <w:szCs w:val="24"/>
          <w:lang w:val="ro-RO"/>
        </w:rPr>
      </w:pPr>
    </w:p>
    <w:p w14:paraId="01EF961B">
      <w:pPr>
        <w:spacing w:after="0" w:line="240" w:lineRule="auto"/>
        <w:jc w:val="both"/>
        <w:rPr>
          <w:rFonts w:ascii="Times New Roman" w:hAnsi="Times New Roman" w:cs="Times New Roman"/>
          <w:sz w:val="24"/>
          <w:szCs w:val="24"/>
          <w:lang w:val="ro-RO"/>
        </w:rPr>
      </w:pPr>
    </w:p>
    <w:p w14:paraId="0B94B500">
      <w:pPr>
        <w:spacing w:after="0" w:line="240" w:lineRule="auto"/>
        <w:jc w:val="both"/>
        <w:rPr>
          <w:rFonts w:ascii="Times New Roman" w:hAnsi="Times New Roman" w:cs="Times New Roman"/>
          <w:sz w:val="24"/>
          <w:szCs w:val="24"/>
          <w:lang w:val="ro-RO"/>
        </w:rPr>
      </w:pPr>
    </w:p>
    <w:p w14:paraId="7ECF3AA0">
      <w:pPr>
        <w:spacing w:after="0" w:line="240" w:lineRule="auto"/>
        <w:jc w:val="both"/>
        <w:rPr>
          <w:rFonts w:ascii="Times New Roman" w:hAnsi="Times New Roman" w:cs="Times New Roman"/>
          <w:sz w:val="24"/>
          <w:szCs w:val="24"/>
          <w:lang w:val="ro-RO"/>
        </w:rPr>
      </w:pPr>
    </w:p>
    <w:p w14:paraId="04D77C59">
      <w:pPr>
        <w:spacing w:after="0" w:line="240" w:lineRule="auto"/>
        <w:jc w:val="both"/>
        <w:rPr>
          <w:rFonts w:ascii="Times New Roman" w:hAnsi="Times New Roman" w:cs="Times New Roman"/>
          <w:sz w:val="24"/>
          <w:szCs w:val="24"/>
          <w:lang w:val="ro-RO"/>
        </w:rPr>
      </w:pPr>
    </w:p>
    <w:p w14:paraId="52DB764A">
      <w:pPr>
        <w:spacing w:after="0" w:line="240" w:lineRule="auto"/>
        <w:jc w:val="both"/>
        <w:rPr>
          <w:rFonts w:ascii="Times New Roman" w:hAnsi="Times New Roman" w:cs="Times New Roman"/>
          <w:sz w:val="24"/>
          <w:szCs w:val="24"/>
          <w:lang w:val="ro-RO"/>
        </w:rPr>
      </w:pPr>
    </w:p>
    <w:p w14:paraId="3200ED58">
      <w:pPr>
        <w:spacing w:after="0" w:line="240" w:lineRule="auto"/>
        <w:jc w:val="both"/>
        <w:rPr>
          <w:rFonts w:ascii="Times New Roman" w:hAnsi="Times New Roman" w:cs="Times New Roman"/>
          <w:sz w:val="24"/>
          <w:szCs w:val="24"/>
          <w:lang w:val="ro-RO"/>
        </w:rPr>
      </w:pPr>
    </w:p>
    <w:p w14:paraId="3A01FB5B">
      <w:pPr>
        <w:spacing w:after="0" w:line="240" w:lineRule="auto"/>
        <w:jc w:val="both"/>
        <w:rPr>
          <w:rFonts w:ascii="Times New Roman" w:hAnsi="Times New Roman" w:cs="Times New Roman"/>
          <w:sz w:val="24"/>
          <w:szCs w:val="24"/>
          <w:lang w:val="ro-RO"/>
        </w:rPr>
      </w:pPr>
    </w:p>
    <w:p w14:paraId="20E82C69">
      <w:pPr>
        <w:spacing w:after="0" w:line="240" w:lineRule="auto"/>
        <w:jc w:val="both"/>
        <w:rPr>
          <w:rFonts w:ascii="Times New Roman" w:hAnsi="Times New Roman" w:cs="Times New Roman"/>
          <w:sz w:val="24"/>
          <w:szCs w:val="24"/>
          <w:lang w:val="ro-RO"/>
        </w:rPr>
      </w:pPr>
    </w:p>
    <w:p w14:paraId="7D68F7F2">
      <w:pPr>
        <w:spacing w:after="0" w:line="240" w:lineRule="auto"/>
        <w:jc w:val="both"/>
        <w:rPr>
          <w:rFonts w:ascii="Times New Roman" w:hAnsi="Times New Roman" w:cs="Times New Roman"/>
          <w:sz w:val="24"/>
          <w:szCs w:val="24"/>
          <w:lang w:val="ro-RO"/>
        </w:rPr>
      </w:pPr>
    </w:p>
    <w:p w14:paraId="480B7377">
      <w:pPr>
        <w:spacing w:after="0" w:line="240" w:lineRule="auto"/>
        <w:jc w:val="both"/>
        <w:rPr>
          <w:rFonts w:ascii="Times New Roman" w:hAnsi="Times New Roman" w:cs="Times New Roman"/>
          <w:sz w:val="24"/>
          <w:szCs w:val="24"/>
          <w:lang w:val="ro-RO"/>
        </w:rPr>
      </w:pPr>
    </w:p>
    <w:p w14:paraId="17FD5422">
      <w:pPr>
        <w:spacing w:after="0" w:line="240" w:lineRule="auto"/>
        <w:jc w:val="both"/>
        <w:rPr>
          <w:rFonts w:ascii="Times New Roman" w:hAnsi="Times New Roman" w:cs="Times New Roman"/>
          <w:sz w:val="24"/>
          <w:szCs w:val="24"/>
          <w:lang w:val="ro-RO"/>
        </w:rPr>
      </w:pPr>
    </w:p>
    <w:p w14:paraId="65BE14D6">
      <w:pPr>
        <w:spacing w:after="0" w:line="240" w:lineRule="auto"/>
        <w:jc w:val="both"/>
        <w:rPr>
          <w:rFonts w:ascii="Times New Roman" w:hAnsi="Times New Roman" w:cs="Times New Roman"/>
          <w:sz w:val="24"/>
          <w:szCs w:val="24"/>
          <w:lang w:val="ro-RO"/>
        </w:rPr>
      </w:pPr>
    </w:p>
    <w:p w14:paraId="7E0CBEF0">
      <w:pPr>
        <w:spacing w:after="0" w:line="240" w:lineRule="auto"/>
        <w:jc w:val="both"/>
        <w:rPr>
          <w:rFonts w:ascii="Times New Roman" w:hAnsi="Times New Roman" w:cs="Times New Roman"/>
          <w:sz w:val="24"/>
          <w:szCs w:val="24"/>
          <w:lang w:val="ro-RO"/>
        </w:rPr>
      </w:pPr>
    </w:p>
    <w:p w14:paraId="5ACEB49A">
      <w:pPr>
        <w:spacing w:after="0" w:line="240" w:lineRule="auto"/>
        <w:jc w:val="both"/>
        <w:rPr>
          <w:rFonts w:ascii="Times New Roman" w:hAnsi="Times New Roman" w:cs="Times New Roman"/>
          <w:sz w:val="24"/>
          <w:szCs w:val="24"/>
          <w:lang w:val="ro-RO"/>
        </w:rPr>
      </w:pPr>
    </w:p>
    <w:p w14:paraId="4BE0A343">
      <w:pPr>
        <w:spacing w:after="0" w:line="240" w:lineRule="auto"/>
        <w:ind w:left="6480" w:firstLine="720"/>
        <w:jc w:val="both"/>
        <w:rPr>
          <w:rFonts w:ascii="Times New Roman" w:hAnsi="Times New Roman" w:cs="Times New Roman"/>
          <w:sz w:val="24"/>
          <w:szCs w:val="24"/>
        </w:rPr>
      </w:pPr>
      <w:r>
        <w:rPr>
          <w:rFonts w:ascii="Times New Roman" w:hAnsi="Times New Roman" w:cs="Times New Roman"/>
          <w:sz w:val="24"/>
          <w:szCs w:val="24"/>
          <w:lang w:val="ro-RO"/>
        </w:rPr>
        <w:t>Formular</w:t>
      </w:r>
      <w:r>
        <w:rPr>
          <w:rFonts w:ascii="Times New Roman" w:hAnsi="Times New Roman" w:cs="Times New Roman"/>
          <w:sz w:val="24"/>
          <w:szCs w:val="24"/>
        </w:rPr>
        <w:t xml:space="preserve"> nr. 2</w:t>
      </w:r>
    </w:p>
    <w:p w14:paraId="694EFBD7">
      <w:pPr>
        <w:spacing w:after="0" w:line="240" w:lineRule="auto"/>
        <w:jc w:val="both"/>
        <w:rPr>
          <w:rFonts w:ascii="Times New Roman" w:hAnsi="Times New Roman" w:cs="Times New Roman"/>
          <w:sz w:val="24"/>
          <w:szCs w:val="24"/>
          <w:lang w:val="ro-RO"/>
        </w:rPr>
      </w:pPr>
    </w:p>
    <w:p w14:paraId="06F4C553">
      <w:pPr>
        <w:spacing w:after="0" w:line="240" w:lineRule="auto"/>
        <w:jc w:val="both"/>
        <w:rPr>
          <w:rFonts w:ascii="Times New Roman" w:hAnsi="Times New Roman" w:cs="Times New Roman"/>
          <w:sz w:val="24"/>
          <w:szCs w:val="24"/>
          <w:lang w:val="ro-RO"/>
        </w:rPr>
      </w:pPr>
    </w:p>
    <w:p w14:paraId="5AAAE73F">
      <w:pPr>
        <w:spacing w:after="0" w:line="240" w:lineRule="auto"/>
        <w:jc w:val="both"/>
        <w:rPr>
          <w:rFonts w:ascii="Times New Roman" w:hAnsi="Times New Roman" w:cs="Times New Roman"/>
          <w:sz w:val="24"/>
          <w:szCs w:val="24"/>
          <w:lang w:val="ro-RO"/>
        </w:rPr>
      </w:pPr>
    </w:p>
    <w:p w14:paraId="0D3C1B03">
      <w:pPr>
        <w:spacing w:after="0" w:line="240" w:lineRule="auto"/>
        <w:jc w:val="both"/>
        <w:rPr>
          <w:rFonts w:ascii="Times New Roman" w:hAnsi="Times New Roman" w:cs="Times New Roman"/>
          <w:sz w:val="24"/>
          <w:szCs w:val="24"/>
          <w:lang w:val="ro-RO"/>
        </w:rPr>
      </w:pPr>
    </w:p>
    <w:p w14:paraId="6367B22D">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DECLARAȚIE DE PARTICIPARE</w:t>
      </w:r>
    </w:p>
    <w:p w14:paraId="5A8B8EF8">
      <w:pPr>
        <w:spacing w:after="0" w:line="240" w:lineRule="auto"/>
        <w:jc w:val="both"/>
        <w:rPr>
          <w:rFonts w:ascii="Times New Roman" w:hAnsi="Times New Roman" w:cs="Times New Roman"/>
          <w:sz w:val="24"/>
          <w:szCs w:val="24"/>
          <w:lang w:val="ro-RO"/>
        </w:rPr>
      </w:pPr>
    </w:p>
    <w:p w14:paraId="2B66CF0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vânzare, prin licitație publică deschisă, cu ofertă în plic închis și sigilat a </w:t>
      </w:r>
      <w:r>
        <w:rPr>
          <w:rFonts w:ascii="Times New Roman" w:hAnsi="Times New Roman" w:cs="Times New Roman"/>
          <w:sz w:val="24"/>
          <w:szCs w:val="24"/>
          <w:lang w:val="ro-RO" w:eastAsia="zh-CN"/>
        </w:rPr>
        <w:t xml:space="preserve">terenului </w:t>
      </w:r>
      <w:r>
        <w:rPr>
          <w:rFonts w:ascii="Times New Roman" w:hAnsi="Times New Roman" w:cs="Times New Roman"/>
          <w:sz w:val="24"/>
          <w:szCs w:val="24"/>
          <w:lang w:eastAsia="zh-CN"/>
        </w:rPr>
        <w:t>in</w:t>
      </w:r>
      <w:r>
        <w:rPr>
          <w:rFonts w:ascii="Times New Roman" w:hAnsi="Times New Roman" w:cs="Times New Roman"/>
          <w:sz w:val="24"/>
          <w:szCs w:val="24"/>
          <w:lang w:val="ro-RO" w:eastAsia="zh-CN"/>
        </w:rPr>
        <w:t xml:space="preserve">travilan neproductiv în suprafață de </w:t>
      </w:r>
      <w:r>
        <w:rPr>
          <w:rFonts w:hint="default" w:ascii="Times New Roman" w:hAnsi="Times New Roman" w:cs="Times New Roman"/>
          <w:sz w:val="24"/>
          <w:szCs w:val="24"/>
          <w:lang w:val="ro-RO" w:eastAsia="zh-CN"/>
        </w:rPr>
        <w:t>343</w:t>
      </w:r>
      <w:r>
        <w:rPr>
          <w:rFonts w:ascii="Times New Roman" w:hAnsi="Times New Roman" w:cs="Times New Roman"/>
          <w:sz w:val="24"/>
          <w:szCs w:val="24"/>
          <w:lang w:val="ro-RO" w:eastAsia="zh-CN"/>
        </w:rPr>
        <w:t xml:space="preserve"> mp înscris în cartea funciară nr. </w:t>
      </w:r>
      <w:r>
        <w:rPr>
          <w:rFonts w:hint="default" w:ascii="Times New Roman" w:hAnsi="Times New Roman" w:cs="Times New Roman"/>
          <w:sz w:val="24"/>
          <w:szCs w:val="24"/>
          <w:lang w:val="ro-RO" w:eastAsia="zh-CN"/>
        </w:rPr>
        <w:t xml:space="preserve">108940 </w:t>
      </w:r>
      <w:r>
        <w:rPr>
          <w:rFonts w:ascii="Times New Roman" w:hAnsi="Times New Roman" w:cs="Times New Roman"/>
          <w:sz w:val="24"/>
          <w:szCs w:val="24"/>
          <w:lang w:val="ro-RO" w:eastAsia="zh-CN"/>
        </w:rPr>
        <w:t>Murfatlar, aflat în proprietatea privată a orașului Murfatlar</w:t>
      </w:r>
      <w:r>
        <w:rPr>
          <w:rFonts w:ascii="Times New Roman" w:hAnsi="Times New Roman" w:cs="Times New Roman"/>
          <w:sz w:val="24"/>
          <w:szCs w:val="24"/>
          <w:lang w:val="ro-RO"/>
        </w:rPr>
        <w:t>.</w:t>
      </w:r>
    </w:p>
    <w:p w14:paraId="36ADE045">
      <w:pPr>
        <w:spacing w:after="0" w:line="240" w:lineRule="auto"/>
        <w:jc w:val="both"/>
        <w:rPr>
          <w:rFonts w:ascii="Times New Roman" w:hAnsi="Times New Roman" w:cs="Times New Roman"/>
          <w:sz w:val="24"/>
          <w:szCs w:val="24"/>
          <w:lang w:val="ro-RO"/>
        </w:rPr>
      </w:pPr>
    </w:p>
    <w:p w14:paraId="756BEDA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Către,</w:t>
      </w:r>
    </w:p>
    <w:p w14:paraId="280589B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Primăria Orașului Murfatlar</w:t>
      </w:r>
    </w:p>
    <w:p w14:paraId="2D6F31A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Urmare a anunțului publicitar apărut în publicația ________________________________ din data de ____________.</w:t>
      </w:r>
    </w:p>
    <w:p w14:paraId="4B4DD478">
      <w:pPr>
        <w:spacing w:after="0" w:line="240" w:lineRule="auto"/>
        <w:jc w:val="both"/>
        <w:rPr>
          <w:rFonts w:ascii="Times New Roman" w:hAnsi="Times New Roman" w:cs="Times New Roman"/>
          <w:sz w:val="24"/>
          <w:szCs w:val="24"/>
          <w:lang w:val="ro-RO"/>
        </w:rPr>
      </w:pPr>
    </w:p>
    <w:p w14:paraId="5196F04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prezenta, _________________________________________________(denumire, CUI, nr. Reg. Com., sediu, reprezentant, funcție/numele și prenumele, CNP, CI/BI, adresă) manifest intenția fermă de a participa la licitația publică deschisă, cu ofertă în plic închis și sigilat, a imobilului înscris în CF nr. </w:t>
      </w:r>
      <w:r>
        <w:rPr>
          <w:rFonts w:hint="default" w:ascii="Times New Roman" w:hAnsi="Times New Roman" w:cs="Times New Roman"/>
          <w:sz w:val="24"/>
          <w:szCs w:val="24"/>
          <w:lang w:val="ro-RO"/>
        </w:rPr>
        <w:t>108940</w:t>
      </w:r>
      <w:r>
        <w:rPr>
          <w:rFonts w:ascii="Times New Roman" w:hAnsi="Times New Roman" w:cs="Times New Roman"/>
          <w:sz w:val="24"/>
          <w:szCs w:val="24"/>
          <w:lang w:val="ro-RO"/>
        </w:rPr>
        <w:t>, în suprafață de</w:t>
      </w:r>
      <w:r>
        <w:rPr>
          <w:rFonts w:hint="default" w:ascii="Times New Roman" w:hAnsi="Times New Roman" w:cs="Times New Roman"/>
          <w:sz w:val="24"/>
          <w:szCs w:val="24"/>
          <w:lang w:val="ro-RO"/>
        </w:rPr>
        <w:t xml:space="preserve"> 343</w:t>
      </w:r>
      <w:r>
        <w:rPr>
          <w:rFonts w:ascii="Times New Roman" w:hAnsi="Times New Roman" w:cs="Times New Roman"/>
          <w:sz w:val="24"/>
          <w:szCs w:val="24"/>
          <w:lang w:val="ro-RO"/>
        </w:rPr>
        <w:t xml:space="preserve"> mp, situat în oraș Murfatlar, str. </w:t>
      </w:r>
      <w:r>
        <w:rPr>
          <w:rFonts w:hint="default" w:ascii="Times New Roman" w:hAnsi="Times New Roman" w:cs="Times New Roman"/>
          <w:sz w:val="24"/>
          <w:szCs w:val="24"/>
          <w:lang w:val="ro-RO"/>
        </w:rPr>
        <w:t>Credinței</w:t>
      </w:r>
      <w:r>
        <w:rPr>
          <w:rFonts w:ascii="Times New Roman" w:hAnsi="Times New Roman" w:cs="Times New Roman"/>
          <w:sz w:val="24"/>
          <w:szCs w:val="24"/>
          <w:lang w:val="ro-RO"/>
        </w:rPr>
        <w:t xml:space="preserve"> </w:t>
      </w:r>
      <w:r>
        <w:rPr>
          <w:rFonts w:hint="default" w:ascii="Times New Roman" w:hAnsi="Times New Roman" w:cs="Times New Roman"/>
          <w:sz w:val="24"/>
          <w:szCs w:val="24"/>
          <w:lang w:val="ro-RO"/>
        </w:rPr>
        <w:t>nr. FN</w:t>
      </w:r>
      <w:r>
        <w:rPr>
          <w:rFonts w:ascii="Times New Roman" w:hAnsi="Times New Roman" w:cs="Times New Roman"/>
          <w:sz w:val="24"/>
          <w:szCs w:val="24"/>
          <w:lang w:val="ro-RO"/>
        </w:rPr>
        <w:t>.</w:t>
      </w:r>
    </w:p>
    <w:p w14:paraId="1A174B2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Am luat cunoștință de condițiile de participare la licitație, a condițiilor pentru încheierea contractului, a condițiilor respingerii ofertei, de pierdere a garanției de participare la licitație, prevăzute în Documentația de atribuire și îmi asum responsabilitatea pierderii lor în condițiile stabilite. (persoana juridică)</w:t>
      </w:r>
    </w:p>
    <w:p w14:paraId="484D6F43">
      <w:pPr>
        <w:spacing w:after="0" w:line="240" w:lineRule="auto"/>
        <w:jc w:val="both"/>
        <w:rPr>
          <w:rFonts w:ascii="Times New Roman" w:hAnsi="Times New Roman" w:cs="Times New Roman"/>
          <w:sz w:val="24"/>
          <w:szCs w:val="24"/>
          <w:lang w:val="ro-RO"/>
        </w:rPr>
      </w:pPr>
    </w:p>
    <w:p w14:paraId="5DDB6E5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numele societății comerciale va participa dl./dna. ______________________________, posesor (posesoare) al(a) C.I. seria______, nr. ________, împuternicit prin Delegația nr. __________________ sau Împuternicire nr. __________, din data de ______________, emisă</w:t>
      </w: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de ____________________, să reprezinte societatea și să semneze actele încheiate cu această ocazie.</w:t>
      </w:r>
    </w:p>
    <w:p w14:paraId="470E4E5A">
      <w:pPr>
        <w:spacing w:after="0" w:line="240" w:lineRule="auto"/>
        <w:jc w:val="both"/>
        <w:rPr>
          <w:rFonts w:ascii="Times New Roman" w:hAnsi="Times New Roman" w:cs="Times New Roman"/>
          <w:sz w:val="24"/>
          <w:szCs w:val="24"/>
          <w:lang w:val="ro-RO"/>
        </w:rPr>
      </w:pPr>
    </w:p>
    <w:p w14:paraId="61BBBAFB">
      <w:pPr>
        <w:spacing w:after="0" w:line="240" w:lineRule="auto"/>
        <w:jc w:val="both"/>
        <w:rPr>
          <w:rFonts w:ascii="Times New Roman" w:hAnsi="Times New Roman" w:cs="Times New Roman"/>
          <w:sz w:val="24"/>
          <w:szCs w:val="24"/>
          <w:lang w:val="ro-RO"/>
        </w:rPr>
      </w:pPr>
    </w:p>
    <w:p w14:paraId="1F26367E">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r>
        <w:rPr>
          <w:rFonts w:hint="default" w:ascii="Times New Roman" w:hAnsi="Times New Roman" w:cs="Times New Roman"/>
          <w:sz w:val="24"/>
          <w:szCs w:val="24"/>
        </w:rPr>
        <w:t xml:space="preserve">                                                                                    </w:t>
      </w:r>
      <w:r>
        <w:rPr>
          <w:rFonts w:ascii="Times New Roman" w:hAnsi="Times New Roman" w:cs="Times New Roman"/>
          <w:sz w:val="24"/>
          <w:szCs w:val="24"/>
          <w:lang w:val="ro-RO"/>
        </w:rPr>
        <w:t xml:space="preserve">     Ofertant,</w:t>
      </w:r>
    </w:p>
    <w:p w14:paraId="042911A4">
      <w:pPr>
        <w:spacing w:after="0" w:line="240" w:lineRule="auto"/>
        <w:jc w:val="both"/>
        <w:rPr>
          <w:rFonts w:ascii="Times New Roman" w:hAnsi="Times New Roman" w:cs="Times New Roman"/>
          <w:sz w:val="24"/>
          <w:szCs w:val="24"/>
          <w:lang w:val="ro-RO"/>
        </w:rPr>
      </w:pPr>
    </w:p>
    <w:p w14:paraId="7F62CCB4">
      <w:pPr>
        <w:spacing w:after="0" w:line="240" w:lineRule="auto"/>
        <w:jc w:val="both"/>
        <w:rPr>
          <w:rFonts w:ascii="Times New Roman" w:hAnsi="Times New Roman" w:cs="Times New Roman"/>
          <w:sz w:val="24"/>
          <w:szCs w:val="24"/>
          <w:lang w:val="ro-RO"/>
        </w:rPr>
      </w:pPr>
    </w:p>
    <w:p w14:paraId="3822E927">
      <w:pPr>
        <w:spacing w:after="0" w:line="240" w:lineRule="auto"/>
        <w:jc w:val="both"/>
        <w:rPr>
          <w:rFonts w:ascii="Times New Roman" w:hAnsi="Times New Roman" w:cs="Times New Roman"/>
          <w:sz w:val="24"/>
          <w:szCs w:val="24"/>
          <w:lang w:val="ro-RO"/>
        </w:rPr>
      </w:pPr>
    </w:p>
    <w:p w14:paraId="2AEF242C">
      <w:pPr>
        <w:spacing w:after="0" w:line="240" w:lineRule="auto"/>
        <w:jc w:val="both"/>
        <w:rPr>
          <w:rFonts w:ascii="Times New Roman" w:hAnsi="Times New Roman" w:cs="Times New Roman"/>
          <w:sz w:val="24"/>
          <w:szCs w:val="24"/>
          <w:lang w:val="ro-RO"/>
        </w:rPr>
      </w:pPr>
    </w:p>
    <w:p w14:paraId="284695F7">
      <w:pPr>
        <w:spacing w:after="0" w:line="240" w:lineRule="auto"/>
        <w:jc w:val="both"/>
        <w:rPr>
          <w:rFonts w:ascii="Times New Roman" w:hAnsi="Times New Roman" w:cs="Times New Roman"/>
          <w:sz w:val="24"/>
          <w:szCs w:val="24"/>
          <w:lang w:val="ro-RO"/>
        </w:rPr>
      </w:pPr>
    </w:p>
    <w:p w14:paraId="2EDECD12">
      <w:pPr>
        <w:spacing w:after="0" w:line="240" w:lineRule="auto"/>
        <w:jc w:val="both"/>
        <w:rPr>
          <w:rFonts w:ascii="Times New Roman" w:hAnsi="Times New Roman" w:cs="Times New Roman"/>
          <w:sz w:val="24"/>
          <w:szCs w:val="24"/>
          <w:lang w:val="ro-RO"/>
        </w:rPr>
      </w:pPr>
    </w:p>
    <w:p w14:paraId="5D5DDA85">
      <w:pPr>
        <w:spacing w:after="0" w:line="240" w:lineRule="auto"/>
        <w:jc w:val="both"/>
        <w:rPr>
          <w:rFonts w:ascii="Times New Roman" w:hAnsi="Times New Roman" w:cs="Times New Roman"/>
          <w:sz w:val="24"/>
          <w:szCs w:val="24"/>
          <w:lang w:val="ro-RO"/>
        </w:rPr>
      </w:pPr>
    </w:p>
    <w:p w14:paraId="3C70E319">
      <w:pPr>
        <w:spacing w:after="0" w:line="240" w:lineRule="auto"/>
        <w:jc w:val="both"/>
        <w:rPr>
          <w:rFonts w:ascii="Times New Roman" w:hAnsi="Times New Roman" w:cs="Times New Roman"/>
          <w:sz w:val="24"/>
          <w:szCs w:val="24"/>
          <w:lang w:val="ro-RO"/>
        </w:rPr>
      </w:pPr>
    </w:p>
    <w:p w14:paraId="25241447">
      <w:pPr>
        <w:spacing w:after="0" w:line="240" w:lineRule="auto"/>
        <w:jc w:val="both"/>
        <w:rPr>
          <w:rFonts w:ascii="Times New Roman" w:hAnsi="Times New Roman" w:cs="Times New Roman"/>
          <w:sz w:val="24"/>
          <w:szCs w:val="24"/>
          <w:lang w:val="ro-RO"/>
        </w:rPr>
      </w:pPr>
    </w:p>
    <w:p w14:paraId="4D3AF7EE">
      <w:pPr>
        <w:spacing w:after="0" w:line="240" w:lineRule="auto"/>
        <w:jc w:val="both"/>
        <w:rPr>
          <w:rFonts w:ascii="Times New Roman" w:hAnsi="Times New Roman" w:cs="Times New Roman"/>
          <w:sz w:val="24"/>
          <w:szCs w:val="24"/>
          <w:lang w:val="ro-RO"/>
        </w:rPr>
      </w:pPr>
    </w:p>
    <w:p w14:paraId="5C8E6167">
      <w:pPr>
        <w:spacing w:after="0" w:line="240" w:lineRule="auto"/>
        <w:jc w:val="both"/>
        <w:rPr>
          <w:rFonts w:ascii="Times New Roman" w:hAnsi="Times New Roman" w:cs="Times New Roman"/>
          <w:sz w:val="24"/>
          <w:szCs w:val="24"/>
          <w:lang w:val="ro-RO"/>
        </w:rPr>
      </w:pPr>
    </w:p>
    <w:p w14:paraId="708CD954">
      <w:pPr>
        <w:spacing w:after="0" w:line="240" w:lineRule="auto"/>
        <w:jc w:val="both"/>
        <w:rPr>
          <w:rFonts w:ascii="Times New Roman" w:hAnsi="Times New Roman" w:cs="Times New Roman"/>
          <w:sz w:val="24"/>
          <w:szCs w:val="24"/>
          <w:lang w:val="ro-RO"/>
        </w:rPr>
      </w:pPr>
    </w:p>
    <w:p w14:paraId="44559FC8">
      <w:pPr>
        <w:spacing w:after="0" w:line="240" w:lineRule="auto"/>
        <w:jc w:val="both"/>
        <w:rPr>
          <w:rFonts w:ascii="Times New Roman" w:hAnsi="Times New Roman" w:cs="Times New Roman"/>
          <w:sz w:val="24"/>
          <w:szCs w:val="24"/>
          <w:lang w:val="ro-RO"/>
        </w:rPr>
      </w:pPr>
    </w:p>
    <w:p w14:paraId="17575D9F">
      <w:pPr>
        <w:spacing w:after="0" w:line="240" w:lineRule="auto"/>
        <w:jc w:val="both"/>
        <w:rPr>
          <w:rFonts w:ascii="Times New Roman" w:hAnsi="Times New Roman" w:cs="Times New Roman"/>
          <w:sz w:val="24"/>
          <w:szCs w:val="24"/>
          <w:lang w:val="ro-RO"/>
        </w:rPr>
      </w:pPr>
    </w:p>
    <w:p w14:paraId="7F1DDB2C">
      <w:pPr>
        <w:spacing w:after="0" w:line="240" w:lineRule="auto"/>
        <w:jc w:val="both"/>
        <w:rPr>
          <w:rFonts w:ascii="Times New Roman" w:hAnsi="Times New Roman" w:cs="Times New Roman"/>
          <w:sz w:val="24"/>
          <w:szCs w:val="24"/>
          <w:lang w:val="ro-RO"/>
        </w:rPr>
      </w:pPr>
    </w:p>
    <w:p w14:paraId="00365CC6">
      <w:pPr>
        <w:spacing w:after="0" w:line="240" w:lineRule="auto"/>
        <w:jc w:val="both"/>
        <w:rPr>
          <w:rFonts w:ascii="Times New Roman" w:hAnsi="Times New Roman" w:cs="Times New Roman"/>
          <w:sz w:val="24"/>
          <w:szCs w:val="24"/>
          <w:lang w:val="ro-RO"/>
        </w:rPr>
      </w:pPr>
    </w:p>
    <w:p w14:paraId="760C83CD">
      <w:pPr>
        <w:spacing w:after="0" w:line="240" w:lineRule="auto"/>
        <w:jc w:val="both"/>
        <w:rPr>
          <w:rFonts w:ascii="Times New Roman" w:hAnsi="Times New Roman" w:cs="Times New Roman"/>
          <w:sz w:val="24"/>
          <w:szCs w:val="24"/>
          <w:lang w:val="ro-RO"/>
        </w:rPr>
      </w:pPr>
    </w:p>
    <w:p w14:paraId="7BAFB576">
      <w:pPr>
        <w:spacing w:after="0" w:line="240" w:lineRule="auto"/>
        <w:jc w:val="both"/>
        <w:rPr>
          <w:rFonts w:ascii="Times New Roman" w:hAnsi="Times New Roman" w:cs="Times New Roman"/>
          <w:sz w:val="24"/>
          <w:szCs w:val="24"/>
          <w:lang w:val="ro-RO"/>
        </w:rPr>
      </w:pPr>
    </w:p>
    <w:p w14:paraId="0FE02CAE">
      <w:pPr>
        <w:spacing w:after="0" w:line="240" w:lineRule="auto"/>
        <w:jc w:val="both"/>
        <w:rPr>
          <w:rFonts w:ascii="Times New Roman" w:hAnsi="Times New Roman" w:cs="Times New Roman"/>
          <w:sz w:val="24"/>
          <w:szCs w:val="24"/>
          <w:lang w:val="ro-RO"/>
        </w:rPr>
      </w:pPr>
    </w:p>
    <w:p w14:paraId="2CB661DC">
      <w:pPr>
        <w:spacing w:after="0" w:line="240" w:lineRule="auto"/>
        <w:jc w:val="both"/>
        <w:rPr>
          <w:rFonts w:ascii="Times New Roman" w:hAnsi="Times New Roman" w:cs="Times New Roman"/>
          <w:sz w:val="24"/>
          <w:szCs w:val="24"/>
          <w:lang w:val="ro-RO"/>
        </w:rPr>
      </w:pPr>
    </w:p>
    <w:p w14:paraId="0906C0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Formular nr. 3</w:t>
      </w:r>
    </w:p>
    <w:p w14:paraId="337F037B">
      <w:pPr>
        <w:spacing w:after="0" w:line="240" w:lineRule="auto"/>
        <w:jc w:val="both"/>
        <w:rPr>
          <w:rFonts w:ascii="Times New Roman" w:hAnsi="Times New Roman" w:cs="Times New Roman"/>
          <w:sz w:val="24"/>
          <w:szCs w:val="24"/>
          <w:lang w:val="ro-RO"/>
        </w:rPr>
      </w:pPr>
    </w:p>
    <w:p w14:paraId="68C3889D">
      <w:pPr>
        <w:spacing w:after="0" w:line="240" w:lineRule="auto"/>
        <w:jc w:val="both"/>
        <w:rPr>
          <w:rFonts w:ascii="Times New Roman" w:hAnsi="Times New Roman" w:cs="Times New Roman"/>
          <w:sz w:val="24"/>
          <w:szCs w:val="24"/>
          <w:lang w:val="ro-RO"/>
        </w:rPr>
      </w:pPr>
    </w:p>
    <w:p w14:paraId="47B8CCEA">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FORMULAR  DE  OFERTĂ</w:t>
      </w:r>
    </w:p>
    <w:p w14:paraId="526113E4">
      <w:pPr>
        <w:spacing w:after="0" w:line="240" w:lineRule="auto"/>
        <w:jc w:val="both"/>
        <w:rPr>
          <w:rFonts w:ascii="Times New Roman" w:hAnsi="Times New Roman" w:cs="Times New Roman"/>
          <w:sz w:val="24"/>
          <w:szCs w:val="24"/>
          <w:lang w:val="ro-RO"/>
        </w:rPr>
      </w:pPr>
    </w:p>
    <w:p w14:paraId="2F5A5354">
      <w:pPr>
        <w:spacing w:after="0" w:line="240" w:lineRule="auto"/>
        <w:jc w:val="both"/>
        <w:rPr>
          <w:rFonts w:ascii="Times New Roman" w:hAnsi="Times New Roman" w:cs="Times New Roman"/>
          <w:sz w:val="24"/>
          <w:szCs w:val="24"/>
          <w:lang w:val="ro-RO" w:eastAsia="zh-CN"/>
        </w:rPr>
      </w:pPr>
      <w:r>
        <w:rPr>
          <w:rFonts w:ascii="Times New Roman" w:hAnsi="Times New Roman" w:cs="Times New Roman"/>
          <w:sz w:val="24"/>
          <w:szCs w:val="24"/>
          <w:lang w:val="ro-RO"/>
        </w:rPr>
        <w:t xml:space="preserve">pentru vânzare, prin licitație publică deschisă, cu ofertă în plic închis și sigilat a </w:t>
      </w:r>
      <w:r>
        <w:rPr>
          <w:rFonts w:ascii="Times New Roman" w:hAnsi="Times New Roman" w:cs="Times New Roman"/>
          <w:sz w:val="24"/>
          <w:szCs w:val="24"/>
          <w:lang w:val="ro-RO" w:eastAsia="zh-CN"/>
        </w:rPr>
        <w:t xml:space="preserve">terenului </w:t>
      </w:r>
      <w:r>
        <w:rPr>
          <w:rFonts w:ascii="Times New Roman" w:hAnsi="Times New Roman" w:cs="Times New Roman"/>
          <w:sz w:val="24"/>
          <w:szCs w:val="24"/>
          <w:lang w:eastAsia="zh-CN"/>
        </w:rPr>
        <w:t>in</w:t>
      </w:r>
      <w:r>
        <w:rPr>
          <w:rFonts w:ascii="Times New Roman" w:hAnsi="Times New Roman" w:cs="Times New Roman"/>
          <w:sz w:val="24"/>
          <w:szCs w:val="24"/>
          <w:lang w:val="ro-RO" w:eastAsia="zh-CN"/>
        </w:rPr>
        <w:t xml:space="preserve">travilan neproductiv în suprafață de </w:t>
      </w:r>
      <w:r>
        <w:rPr>
          <w:rFonts w:hint="default" w:ascii="Times New Roman" w:hAnsi="Times New Roman" w:cs="Times New Roman"/>
          <w:sz w:val="24"/>
          <w:szCs w:val="24"/>
          <w:lang w:val="ro-RO" w:eastAsia="zh-CN"/>
        </w:rPr>
        <w:t xml:space="preserve">343 </w:t>
      </w:r>
      <w:r>
        <w:rPr>
          <w:rFonts w:ascii="Times New Roman" w:hAnsi="Times New Roman" w:cs="Times New Roman"/>
          <w:sz w:val="24"/>
          <w:szCs w:val="24"/>
          <w:lang w:val="ro-RO" w:eastAsia="zh-CN"/>
        </w:rPr>
        <w:t xml:space="preserve">mp înscris în cartea funciară nr. </w:t>
      </w:r>
      <w:r>
        <w:rPr>
          <w:rFonts w:hint="default" w:ascii="Times New Roman" w:hAnsi="Times New Roman" w:cs="Times New Roman"/>
          <w:sz w:val="24"/>
          <w:szCs w:val="24"/>
          <w:lang w:val="ro-RO" w:eastAsia="zh-CN"/>
        </w:rPr>
        <w:t>108940</w:t>
      </w:r>
      <w:r>
        <w:rPr>
          <w:rFonts w:ascii="Times New Roman" w:hAnsi="Times New Roman" w:cs="Times New Roman"/>
          <w:sz w:val="24"/>
          <w:szCs w:val="24"/>
          <w:lang w:val="ro-RO" w:eastAsia="zh-CN"/>
        </w:rPr>
        <w:t>, aflat în proprietatea privată a orașului Murfatlar</w:t>
      </w:r>
    </w:p>
    <w:p w14:paraId="06688004">
      <w:pPr>
        <w:spacing w:after="0" w:line="240" w:lineRule="auto"/>
        <w:jc w:val="both"/>
        <w:rPr>
          <w:rFonts w:ascii="Times New Roman" w:hAnsi="Times New Roman" w:cs="Times New Roman"/>
          <w:sz w:val="24"/>
          <w:szCs w:val="24"/>
          <w:lang w:val="ro-RO" w:eastAsia="zh-CN"/>
        </w:rPr>
      </w:pPr>
    </w:p>
    <w:p w14:paraId="7495B8F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Subsemnatul/a reprezentant al ofertantului</w:t>
      </w:r>
    </w:p>
    <w:p w14:paraId="0013EDB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 (date identificare ofertant)</w:t>
      </w:r>
    </w:p>
    <w:p w14:paraId="7A2C5234">
      <w:pPr>
        <w:spacing w:after="0" w:line="240" w:lineRule="auto"/>
        <w:jc w:val="both"/>
        <w:rPr>
          <w:rFonts w:ascii="Times New Roman" w:hAnsi="Times New Roman" w:cs="Times New Roman"/>
          <w:sz w:val="24"/>
          <w:szCs w:val="24"/>
          <w:lang w:val="ro-RO"/>
        </w:rPr>
      </w:pPr>
    </w:p>
    <w:p w14:paraId="3D18232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Oferta mea de preț pentru imobilul, cu datele de identificare menționate mai sus, scos la licitație este de_________________________________________</w:t>
      </w:r>
      <w:r>
        <w:rPr>
          <w:rFonts w:hint="default" w:ascii="Times New Roman" w:hAnsi="Times New Roman" w:cs="Times New Roman"/>
          <w:sz w:val="24"/>
          <w:szCs w:val="24"/>
          <w:lang w:val="ro-RO"/>
        </w:rPr>
        <w:t>_______________________________</w:t>
      </w:r>
      <w:r>
        <w:rPr>
          <w:rFonts w:ascii="Times New Roman" w:hAnsi="Times New Roman" w:cs="Times New Roman"/>
          <w:sz w:val="24"/>
          <w:szCs w:val="24"/>
          <w:lang w:val="ro-RO"/>
        </w:rPr>
        <w:t>, lei.(suma în litere și cifre)*</w:t>
      </w:r>
    </w:p>
    <w:p w14:paraId="484A30A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Oferta prezentă este valabilă până la finalizarea procedurii de vânzare-cumpărare, în condițiile în care Consiliul Local al Orașului Murfatlar prin Primăria Orașului Murfatlar nu decide altfel.</w:t>
      </w:r>
    </w:p>
    <w:p w14:paraId="08269A58">
      <w:pPr>
        <w:spacing w:after="0" w:line="240" w:lineRule="auto"/>
        <w:jc w:val="both"/>
        <w:rPr>
          <w:rFonts w:ascii="Times New Roman" w:hAnsi="Times New Roman" w:cs="Times New Roman"/>
          <w:sz w:val="24"/>
          <w:szCs w:val="24"/>
          <w:lang w:val="ro-RO"/>
        </w:rPr>
      </w:pPr>
    </w:p>
    <w:p w14:paraId="47C5E0B0">
      <w:pPr>
        <w:spacing w:after="0" w:line="240" w:lineRule="auto"/>
        <w:jc w:val="both"/>
        <w:rPr>
          <w:rFonts w:ascii="Times New Roman" w:hAnsi="Times New Roman" w:cs="Times New Roman"/>
          <w:sz w:val="24"/>
          <w:szCs w:val="24"/>
          <w:lang w:val="ro-RO"/>
        </w:rPr>
      </w:pPr>
    </w:p>
    <w:p w14:paraId="5F381A1E">
      <w:pPr>
        <w:spacing w:after="0" w:line="240" w:lineRule="auto"/>
        <w:jc w:val="both"/>
        <w:rPr>
          <w:rFonts w:ascii="Times New Roman" w:hAnsi="Times New Roman" w:cs="Times New Roman"/>
          <w:sz w:val="24"/>
          <w:szCs w:val="24"/>
          <w:lang w:val="ro-RO"/>
        </w:rPr>
      </w:pPr>
    </w:p>
    <w:p w14:paraId="222BA66E">
      <w:pPr>
        <w:spacing w:after="0" w:line="240" w:lineRule="auto"/>
        <w:jc w:val="both"/>
        <w:rPr>
          <w:rFonts w:ascii="Times New Roman" w:hAnsi="Times New Roman" w:cs="Times New Roman"/>
          <w:sz w:val="24"/>
          <w:szCs w:val="24"/>
          <w:lang w:val="ro-RO"/>
        </w:rPr>
      </w:pPr>
    </w:p>
    <w:p w14:paraId="4747AEB0">
      <w:pPr>
        <w:spacing w:after="0" w:line="240" w:lineRule="auto"/>
        <w:jc w:val="both"/>
        <w:rPr>
          <w:rFonts w:ascii="Times New Roman" w:hAnsi="Times New Roman" w:cs="Times New Roman"/>
          <w:sz w:val="24"/>
          <w:szCs w:val="24"/>
          <w:lang w:val="ro-RO"/>
        </w:rPr>
      </w:pPr>
    </w:p>
    <w:p w14:paraId="241EB58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Dată </w:t>
      </w:r>
    </w:p>
    <w:p w14:paraId="1204183B">
      <w:pPr>
        <w:spacing w:after="0" w:line="240" w:lineRule="auto"/>
        <w:jc w:val="both"/>
        <w:rPr>
          <w:rFonts w:ascii="Times New Roman" w:hAnsi="Times New Roman" w:cs="Times New Roman"/>
          <w:sz w:val="24"/>
          <w:szCs w:val="24"/>
          <w:lang w:val="ro-RO"/>
        </w:rPr>
      </w:pPr>
    </w:p>
    <w:p w14:paraId="265E999E">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Nume, prenume ____________________________</w:t>
      </w:r>
    </w:p>
    <w:p w14:paraId="14BB41F6">
      <w:pPr>
        <w:spacing w:after="0" w:line="240" w:lineRule="auto"/>
        <w:jc w:val="both"/>
        <w:rPr>
          <w:rFonts w:ascii="Times New Roman" w:hAnsi="Times New Roman" w:cs="Times New Roman"/>
          <w:sz w:val="24"/>
          <w:szCs w:val="24"/>
          <w:lang w:val="ro-RO"/>
        </w:rPr>
      </w:pPr>
    </w:p>
    <w:p w14:paraId="734E994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_______________ în calitate de ______________________</w:t>
      </w:r>
    </w:p>
    <w:p w14:paraId="70679838">
      <w:pPr>
        <w:spacing w:after="0" w:line="240" w:lineRule="auto"/>
        <w:jc w:val="both"/>
        <w:rPr>
          <w:rFonts w:ascii="Times New Roman" w:hAnsi="Times New Roman" w:cs="Times New Roman"/>
          <w:sz w:val="24"/>
          <w:szCs w:val="24"/>
          <w:lang w:val="ro-RO"/>
        </w:rPr>
      </w:pPr>
    </w:p>
    <w:p w14:paraId="605AD58F">
      <w:pPr>
        <w:spacing w:after="0" w:line="240" w:lineRule="auto"/>
        <w:jc w:val="both"/>
        <w:rPr>
          <w:rFonts w:ascii="Times New Roman" w:hAnsi="Times New Roman" w:cs="Times New Roman"/>
          <w:sz w:val="24"/>
          <w:szCs w:val="24"/>
          <w:lang w:val="ro-RO"/>
        </w:rPr>
      </w:pPr>
    </w:p>
    <w:p w14:paraId="10382CC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Semnatură</w:t>
      </w:r>
    </w:p>
    <w:p w14:paraId="1FEEA149">
      <w:pPr>
        <w:spacing w:after="0" w:line="240" w:lineRule="auto"/>
        <w:jc w:val="both"/>
        <w:rPr>
          <w:rFonts w:ascii="Times New Roman" w:hAnsi="Times New Roman" w:cs="Times New Roman"/>
          <w:sz w:val="24"/>
          <w:szCs w:val="24"/>
          <w:lang w:val="ro-RO"/>
        </w:rPr>
      </w:pPr>
    </w:p>
    <w:p w14:paraId="741A3BBD">
      <w:pPr>
        <w:spacing w:after="0" w:line="240" w:lineRule="auto"/>
        <w:jc w:val="both"/>
        <w:rPr>
          <w:rFonts w:ascii="Times New Roman" w:hAnsi="Times New Roman" w:cs="Times New Roman"/>
          <w:sz w:val="24"/>
          <w:szCs w:val="24"/>
          <w:lang w:val="ro-RO"/>
        </w:rPr>
      </w:pPr>
    </w:p>
    <w:p w14:paraId="7DD7BEEB">
      <w:pPr>
        <w:spacing w:after="0" w:line="240" w:lineRule="auto"/>
        <w:jc w:val="both"/>
        <w:rPr>
          <w:rFonts w:ascii="Times New Roman" w:hAnsi="Times New Roman" w:cs="Times New Roman"/>
          <w:sz w:val="24"/>
          <w:szCs w:val="24"/>
        </w:rPr>
      </w:pPr>
    </w:p>
    <w:p w14:paraId="2621D0F4">
      <w:pPr>
        <w:spacing w:after="0" w:line="240" w:lineRule="auto"/>
        <w:jc w:val="both"/>
        <w:rPr>
          <w:rFonts w:ascii="Times New Roman" w:hAnsi="Times New Roman" w:cs="Times New Roman"/>
          <w:sz w:val="24"/>
          <w:szCs w:val="24"/>
        </w:rPr>
      </w:pPr>
    </w:p>
    <w:p w14:paraId="0BB6D22B">
      <w:pPr>
        <w:spacing w:after="0" w:line="240" w:lineRule="auto"/>
        <w:jc w:val="both"/>
        <w:rPr>
          <w:rFonts w:ascii="Times New Roman" w:hAnsi="Times New Roman" w:cs="Times New Roman"/>
          <w:sz w:val="24"/>
          <w:szCs w:val="24"/>
        </w:rPr>
      </w:pPr>
    </w:p>
    <w:p w14:paraId="09C9FEEA">
      <w:pPr>
        <w:spacing w:after="0" w:line="240" w:lineRule="auto"/>
        <w:jc w:val="both"/>
        <w:rPr>
          <w:rFonts w:ascii="Times New Roman" w:hAnsi="Times New Roman" w:cs="Times New Roman"/>
          <w:sz w:val="24"/>
          <w:szCs w:val="24"/>
        </w:rPr>
      </w:pPr>
    </w:p>
    <w:p w14:paraId="54703A5B">
      <w:pPr>
        <w:spacing w:after="0" w:line="240" w:lineRule="auto"/>
        <w:jc w:val="both"/>
        <w:rPr>
          <w:rFonts w:ascii="Times New Roman" w:hAnsi="Times New Roman" w:cs="Times New Roman"/>
          <w:sz w:val="24"/>
          <w:szCs w:val="24"/>
        </w:rPr>
      </w:pPr>
    </w:p>
    <w:p w14:paraId="7CB25306">
      <w:pPr>
        <w:spacing w:after="0" w:line="240" w:lineRule="auto"/>
        <w:jc w:val="both"/>
        <w:rPr>
          <w:rFonts w:ascii="Times New Roman" w:hAnsi="Times New Roman" w:cs="Times New Roman"/>
          <w:sz w:val="24"/>
          <w:szCs w:val="24"/>
        </w:rPr>
      </w:pPr>
    </w:p>
    <w:p w14:paraId="091B54B4">
      <w:pPr>
        <w:spacing w:after="0" w:line="240" w:lineRule="auto"/>
        <w:jc w:val="both"/>
        <w:rPr>
          <w:rFonts w:ascii="Times New Roman" w:hAnsi="Times New Roman" w:cs="Times New Roman"/>
          <w:sz w:val="24"/>
          <w:szCs w:val="24"/>
        </w:rPr>
      </w:pPr>
    </w:p>
    <w:p w14:paraId="393E8365">
      <w:pPr>
        <w:spacing w:after="0" w:line="240" w:lineRule="auto"/>
        <w:jc w:val="both"/>
        <w:rPr>
          <w:rFonts w:ascii="Times New Roman" w:hAnsi="Times New Roman" w:cs="Times New Roman"/>
          <w:sz w:val="24"/>
          <w:szCs w:val="24"/>
        </w:rPr>
      </w:pPr>
    </w:p>
    <w:p w14:paraId="60C666C2">
      <w:pPr>
        <w:spacing w:after="0" w:line="240" w:lineRule="auto"/>
        <w:jc w:val="both"/>
        <w:rPr>
          <w:rFonts w:ascii="Times New Roman" w:hAnsi="Times New Roman" w:cs="Times New Roman"/>
          <w:sz w:val="24"/>
          <w:szCs w:val="24"/>
        </w:rPr>
      </w:pPr>
    </w:p>
    <w:p w14:paraId="6C562029">
      <w:pPr>
        <w:spacing w:after="0" w:line="240" w:lineRule="auto"/>
        <w:jc w:val="both"/>
        <w:rPr>
          <w:rFonts w:ascii="Times New Roman" w:hAnsi="Times New Roman" w:cs="Times New Roman"/>
          <w:sz w:val="24"/>
          <w:szCs w:val="24"/>
        </w:rPr>
      </w:pPr>
    </w:p>
    <w:p w14:paraId="47B97989">
      <w:pPr>
        <w:spacing w:after="0" w:line="240" w:lineRule="auto"/>
        <w:jc w:val="both"/>
        <w:rPr>
          <w:rFonts w:ascii="Times New Roman" w:hAnsi="Times New Roman" w:cs="Times New Roman"/>
          <w:sz w:val="24"/>
          <w:szCs w:val="24"/>
        </w:rPr>
      </w:pPr>
    </w:p>
    <w:p w14:paraId="497944AA">
      <w:pPr>
        <w:spacing w:after="0" w:line="240" w:lineRule="auto"/>
        <w:jc w:val="both"/>
        <w:rPr>
          <w:rFonts w:ascii="Times New Roman" w:hAnsi="Times New Roman" w:cs="Times New Roman"/>
          <w:sz w:val="24"/>
          <w:szCs w:val="24"/>
        </w:rPr>
      </w:pPr>
    </w:p>
    <w:p w14:paraId="0D873224">
      <w:pPr>
        <w:spacing w:after="0" w:line="240" w:lineRule="auto"/>
        <w:jc w:val="both"/>
        <w:rPr>
          <w:rFonts w:ascii="Times New Roman" w:hAnsi="Times New Roman" w:cs="Times New Roman"/>
          <w:sz w:val="24"/>
          <w:szCs w:val="24"/>
        </w:rPr>
      </w:pPr>
    </w:p>
    <w:p w14:paraId="10D5EDBA">
      <w:pPr>
        <w:spacing w:after="0" w:line="240" w:lineRule="auto"/>
        <w:jc w:val="both"/>
        <w:rPr>
          <w:rFonts w:ascii="Times New Roman" w:hAnsi="Times New Roman" w:cs="Times New Roman"/>
          <w:sz w:val="24"/>
          <w:szCs w:val="24"/>
        </w:rPr>
      </w:pPr>
    </w:p>
    <w:p w14:paraId="2D5ECE05">
      <w:pPr>
        <w:spacing w:after="0" w:line="240" w:lineRule="auto"/>
        <w:jc w:val="both"/>
        <w:rPr>
          <w:rFonts w:ascii="Times New Roman" w:hAnsi="Times New Roman" w:cs="Times New Roman"/>
          <w:sz w:val="24"/>
          <w:szCs w:val="24"/>
        </w:rPr>
      </w:pPr>
    </w:p>
    <w:p w14:paraId="2070279D">
      <w:pPr>
        <w:spacing w:after="0" w:line="240" w:lineRule="auto"/>
        <w:jc w:val="both"/>
        <w:rPr>
          <w:rFonts w:ascii="Times New Roman" w:hAnsi="Times New Roman" w:cs="Times New Roman"/>
          <w:sz w:val="24"/>
          <w:szCs w:val="24"/>
        </w:rPr>
      </w:pPr>
    </w:p>
    <w:p w14:paraId="69983E2A">
      <w:pPr>
        <w:spacing w:after="0" w:line="240" w:lineRule="auto"/>
        <w:jc w:val="both"/>
        <w:rPr>
          <w:rFonts w:ascii="Times New Roman" w:hAnsi="Times New Roman" w:cs="Times New Roman"/>
          <w:sz w:val="24"/>
          <w:szCs w:val="24"/>
        </w:rPr>
      </w:pPr>
    </w:p>
    <w:p w14:paraId="5A7A4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OPERATOR ECONOMIC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Formular nr. 4</w:t>
      </w:r>
    </w:p>
    <w:p w14:paraId="62F13D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PERSOANA FIZICĂ</w:t>
      </w:r>
    </w:p>
    <w:p w14:paraId="2CC03C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p>
    <w:p w14:paraId="1E0B2C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 numele)</w:t>
      </w:r>
    </w:p>
    <w:p w14:paraId="7C08E3C0">
      <w:pPr>
        <w:spacing w:after="0" w:line="240" w:lineRule="auto"/>
        <w:jc w:val="both"/>
        <w:rPr>
          <w:rFonts w:ascii="Times New Roman" w:hAnsi="Times New Roman" w:cs="Times New Roman"/>
          <w:sz w:val="24"/>
          <w:szCs w:val="24"/>
        </w:rPr>
      </w:pPr>
    </w:p>
    <w:p w14:paraId="63E2A6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DECLARAȚIE</w:t>
      </w:r>
    </w:p>
    <w:p w14:paraId="1A711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ofertantului privind problemele de mediu</w:t>
      </w:r>
    </w:p>
    <w:p w14:paraId="2190A7B5">
      <w:pPr>
        <w:spacing w:after="0" w:line="240" w:lineRule="auto"/>
        <w:jc w:val="center"/>
        <w:rPr>
          <w:rFonts w:ascii="Times New Roman" w:hAnsi="Times New Roman" w:cs="Times New Roman"/>
          <w:sz w:val="24"/>
          <w:szCs w:val="24"/>
        </w:rPr>
      </w:pPr>
    </w:p>
    <w:p w14:paraId="1144F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 (numele, prenumele ofertantului),</w:t>
      </w:r>
    </w:p>
    <w:p w14:paraId="2133F9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reprezentant împuternicit al…………………………………………...............(denumirea și sediul/ adresa ofertantului),</w:t>
      </w:r>
    </w:p>
    <w:p w14:paraId="7E42D4AD">
      <w:pPr>
        <w:spacing w:after="0" w:line="240" w:lineRule="auto"/>
        <w:jc w:val="both"/>
        <w:rPr>
          <w:rFonts w:ascii="Times New Roman" w:hAnsi="Times New Roman" w:cs="Times New Roman"/>
          <w:sz w:val="24"/>
          <w:szCs w:val="24"/>
        </w:rPr>
      </w:pPr>
    </w:p>
    <w:p w14:paraId="7350F9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Subsemnatul,............……………………………………..………………………………………………………………………………..(numele, prenume, adresă și C.I., Seria, nr., C.N.P.)</w:t>
      </w:r>
    </w:p>
    <w:p w14:paraId="2F421E64">
      <w:pPr>
        <w:spacing w:after="0" w:line="240" w:lineRule="auto"/>
        <w:jc w:val="both"/>
        <w:rPr>
          <w:rFonts w:ascii="Times New Roman" w:hAnsi="Times New Roman" w:cs="Times New Roman"/>
          <w:sz w:val="24"/>
          <w:szCs w:val="24"/>
        </w:rPr>
      </w:pPr>
    </w:p>
    <w:p w14:paraId="2C519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 calitate de ofertant la procedura pentru atribuirea contractului având ca obiect……………………………………………., la data de ………………………… (zi/lună/an), organizată de</w:t>
      </w:r>
      <w:r>
        <w:rPr>
          <w:rFonts w:hint="default" w:ascii="Times New Roman" w:hAnsi="Times New Roman" w:cs="Times New Roman"/>
          <w:sz w:val="24"/>
          <w:szCs w:val="24"/>
          <w:lang w:val="ro-RO"/>
        </w:rPr>
        <w:t xml:space="preserve"> </w:t>
      </w:r>
      <w:r>
        <w:rPr>
          <w:rFonts w:ascii="Times New Roman" w:hAnsi="Times New Roman" w:cs="Times New Roman"/>
          <w:sz w:val="24"/>
          <w:szCs w:val="24"/>
        </w:rPr>
        <w:t>Orașul Murfatlar (denumirea autorității contractante), declar pe propria răspundere, sub sancțiunile aplicate faptei de fals în acte publice, că mă angajez să respect prevederile legislației în vigoare privind protecția mediului.</w:t>
      </w:r>
    </w:p>
    <w:p w14:paraId="26E98E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declar că am fost informat de vânzător asupra posibilității modificării legislației de protecția mediului din România, în procesul armonizării graduale a legislației de protecția mediului din România cu cerințele în domeniu ale Uniunii Europene.</w:t>
      </w:r>
    </w:p>
    <w:p w14:paraId="5876DA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Aceste împrejurări pot oricând genera costuri suplimentare pentru investiții pe terenul ofertat, iar suportarea lor revine în sarcina mea.</w:t>
      </w:r>
    </w:p>
    <w:p w14:paraId="5E4492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Înțeleg că în cazul în care această declarație nu este conformă cu realitatea sunt pasibil de încălcarea prevederilor legislației penale privind falsul în declarații.</w:t>
      </w:r>
    </w:p>
    <w:p w14:paraId="12C019BB">
      <w:pPr>
        <w:spacing w:after="0" w:line="240" w:lineRule="auto"/>
        <w:jc w:val="both"/>
        <w:rPr>
          <w:rFonts w:ascii="Times New Roman" w:hAnsi="Times New Roman" w:cs="Times New Roman"/>
          <w:sz w:val="24"/>
          <w:szCs w:val="24"/>
        </w:rPr>
      </w:pPr>
    </w:p>
    <w:p w14:paraId="0B0FF1B6">
      <w:pPr>
        <w:spacing w:after="0" w:line="240" w:lineRule="auto"/>
        <w:jc w:val="both"/>
        <w:rPr>
          <w:rFonts w:ascii="Times New Roman" w:hAnsi="Times New Roman" w:cs="Times New Roman"/>
          <w:sz w:val="24"/>
          <w:szCs w:val="24"/>
        </w:rPr>
      </w:pPr>
    </w:p>
    <w:p w14:paraId="10AE0EA6">
      <w:pPr>
        <w:spacing w:after="0" w:line="240" w:lineRule="auto"/>
        <w:jc w:val="both"/>
        <w:rPr>
          <w:rFonts w:ascii="Times New Roman" w:hAnsi="Times New Roman" w:cs="Times New Roman"/>
          <w:sz w:val="24"/>
          <w:szCs w:val="24"/>
        </w:rPr>
      </w:pPr>
    </w:p>
    <w:p w14:paraId="0E1F7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completării ......................</w:t>
      </w:r>
    </w:p>
    <w:p w14:paraId="123A6631">
      <w:pPr>
        <w:spacing w:after="0" w:line="240" w:lineRule="auto"/>
        <w:jc w:val="both"/>
        <w:rPr>
          <w:rFonts w:ascii="Times New Roman" w:hAnsi="Times New Roman" w:cs="Times New Roman"/>
          <w:sz w:val="24"/>
          <w:szCs w:val="24"/>
        </w:rPr>
      </w:pPr>
    </w:p>
    <w:p w14:paraId="1719B2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Numele și prenumele: ……...................................</w:t>
      </w:r>
    </w:p>
    <w:p w14:paraId="2B414D74">
      <w:pPr>
        <w:spacing w:after="0" w:line="240" w:lineRule="auto"/>
        <w:jc w:val="both"/>
        <w:rPr>
          <w:rFonts w:ascii="Times New Roman" w:hAnsi="Times New Roman" w:cs="Times New Roman"/>
          <w:sz w:val="24"/>
          <w:szCs w:val="24"/>
        </w:rPr>
      </w:pPr>
    </w:p>
    <w:p w14:paraId="32CA01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Autorizat să semneze această ofertă în numele: ……...................................................................…</w:t>
      </w:r>
    </w:p>
    <w:p w14:paraId="1FEFA0EB">
      <w:pPr>
        <w:spacing w:after="0" w:line="240" w:lineRule="auto"/>
        <w:jc w:val="both"/>
        <w:rPr>
          <w:rFonts w:ascii="Times New Roman" w:hAnsi="Times New Roman" w:cs="Times New Roman"/>
          <w:sz w:val="24"/>
          <w:szCs w:val="24"/>
        </w:rPr>
      </w:pPr>
    </w:p>
    <w:p w14:paraId="458E66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Semnătura .........................................</w:t>
      </w:r>
    </w:p>
    <w:p w14:paraId="49FEB55D">
      <w:pPr>
        <w:spacing w:after="0" w:line="240" w:lineRule="auto"/>
        <w:jc w:val="both"/>
        <w:rPr>
          <w:rFonts w:ascii="Times New Roman" w:hAnsi="Times New Roman" w:cs="Times New Roman"/>
          <w:sz w:val="24"/>
          <w:szCs w:val="24"/>
        </w:rPr>
      </w:pPr>
    </w:p>
    <w:p w14:paraId="617293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Ștampila</w:t>
      </w:r>
    </w:p>
    <w:p w14:paraId="13CAE600">
      <w:pPr>
        <w:spacing w:after="0" w:line="240" w:lineRule="auto"/>
        <w:jc w:val="both"/>
        <w:rPr>
          <w:rFonts w:ascii="Times New Roman" w:hAnsi="Times New Roman" w:cs="Times New Roman"/>
          <w:sz w:val="24"/>
          <w:szCs w:val="24"/>
        </w:rPr>
      </w:pPr>
    </w:p>
    <w:p w14:paraId="72956037">
      <w:pPr>
        <w:spacing w:after="0" w:line="240" w:lineRule="auto"/>
        <w:jc w:val="both"/>
        <w:rPr>
          <w:rFonts w:ascii="Times New Roman" w:hAnsi="Times New Roman" w:cs="Times New Roman"/>
          <w:sz w:val="24"/>
          <w:szCs w:val="24"/>
        </w:rPr>
      </w:pPr>
    </w:p>
    <w:p w14:paraId="07C7FBD7">
      <w:pPr>
        <w:spacing w:after="0" w:line="240" w:lineRule="auto"/>
        <w:jc w:val="both"/>
        <w:rPr>
          <w:rFonts w:ascii="Times New Roman" w:hAnsi="Times New Roman" w:cs="Times New Roman"/>
          <w:sz w:val="24"/>
          <w:szCs w:val="24"/>
        </w:rPr>
      </w:pPr>
    </w:p>
    <w:p w14:paraId="6B178453">
      <w:pPr>
        <w:spacing w:after="0" w:line="240" w:lineRule="auto"/>
        <w:jc w:val="both"/>
        <w:rPr>
          <w:rFonts w:ascii="Times New Roman" w:hAnsi="Times New Roman" w:cs="Times New Roman"/>
          <w:sz w:val="24"/>
          <w:szCs w:val="24"/>
        </w:rPr>
      </w:pPr>
    </w:p>
    <w:p w14:paraId="53B968DB">
      <w:pPr>
        <w:spacing w:after="0" w:line="240" w:lineRule="auto"/>
        <w:jc w:val="both"/>
        <w:rPr>
          <w:rFonts w:ascii="Times New Roman" w:hAnsi="Times New Roman" w:cs="Times New Roman"/>
          <w:sz w:val="24"/>
          <w:szCs w:val="24"/>
        </w:rPr>
      </w:pPr>
    </w:p>
    <w:p w14:paraId="31C77939">
      <w:pPr>
        <w:spacing w:after="0" w:line="240" w:lineRule="auto"/>
        <w:jc w:val="both"/>
        <w:rPr>
          <w:rFonts w:ascii="Times New Roman" w:hAnsi="Times New Roman" w:cs="Times New Roman"/>
          <w:sz w:val="24"/>
          <w:szCs w:val="24"/>
        </w:rPr>
      </w:pPr>
    </w:p>
    <w:p w14:paraId="30E9DA47">
      <w:pPr>
        <w:spacing w:after="0" w:line="240" w:lineRule="auto"/>
        <w:jc w:val="both"/>
        <w:rPr>
          <w:rFonts w:ascii="Times New Roman" w:hAnsi="Times New Roman" w:cs="Times New Roman"/>
          <w:sz w:val="24"/>
          <w:szCs w:val="24"/>
        </w:rPr>
      </w:pPr>
    </w:p>
    <w:p w14:paraId="6576DE19">
      <w:pPr>
        <w:spacing w:after="0" w:line="240" w:lineRule="auto"/>
        <w:jc w:val="both"/>
        <w:rPr>
          <w:rFonts w:ascii="Times New Roman" w:hAnsi="Times New Roman" w:cs="Times New Roman"/>
          <w:sz w:val="24"/>
          <w:szCs w:val="24"/>
        </w:rPr>
      </w:pPr>
    </w:p>
    <w:p w14:paraId="7FAFD67C">
      <w:pPr>
        <w:spacing w:after="0" w:line="240" w:lineRule="auto"/>
        <w:jc w:val="both"/>
        <w:rPr>
          <w:rFonts w:ascii="Times New Roman" w:hAnsi="Times New Roman" w:cs="Times New Roman"/>
          <w:sz w:val="24"/>
          <w:szCs w:val="24"/>
        </w:rPr>
      </w:pPr>
    </w:p>
    <w:p w14:paraId="4658F133">
      <w:pPr>
        <w:spacing w:after="0" w:line="240" w:lineRule="auto"/>
        <w:jc w:val="both"/>
        <w:rPr>
          <w:rFonts w:ascii="Times New Roman" w:hAnsi="Times New Roman" w:cs="Times New Roman"/>
          <w:sz w:val="24"/>
          <w:szCs w:val="24"/>
        </w:rPr>
      </w:pPr>
    </w:p>
    <w:p w14:paraId="20956854">
      <w:pPr>
        <w:spacing w:after="0" w:line="240" w:lineRule="auto"/>
        <w:jc w:val="both"/>
        <w:rPr>
          <w:rFonts w:ascii="Times New Roman" w:hAnsi="Times New Roman" w:cs="Times New Roman"/>
          <w:sz w:val="24"/>
          <w:szCs w:val="24"/>
        </w:rPr>
      </w:pPr>
    </w:p>
    <w:p w14:paraId="11CBF873">
      <w:pPr>
        <w:spacing w:after="0" w:line="240" w:lineRule="auto"/>
        <w:jc w:val="both"/>
        <w:rPr>
          <w:rFonts w:ascii="Times New Roman" w:hAnsi="Times New Roman" w:cs="Times New Roman"/>
          <w:sz w:val="24"/>
          <w:szCs w:val="24"/>
        </w:rPr>
      </w:pPr>
    </w:p>
    <w:p w14:paraId="573B9023">
      <w:pPr>
        <w:spacing w:after="0" w:line="240" w:lineRule="auto"/>
        <w:jc w:val="both"/>
        <w:rPr>
          <w:rFonts w:ascii="Times New Roman" w:hAnsi="Times New Roman" w:cs="Times New Roman"/>
          <w:sz w:val="24"/>
          <w:szCs w:val="24"/>
        </w:rPr>
      </w:pPr>
    </w:p>
    <w:p w14:paraId="4AB5D3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OPERATOR ECONOMIC </w:t>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Formular nr. 5</w:t>
      </w:r>
    </w:p>
    <w:p w14:paraId="6CCF05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PERSOANA FIZICĂ</w:t>
      </w:r>
    </w:p>
    <w:p w14:paraId="6638DE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p>
    <w:p w14:paraId="591F18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 numele)</w:t>
      </w:r>
    </w:p>
    <w:p w14:paraId="7B18B4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DECLARAȚIE</w:t>
      </w:r>
    </w:p>
    <w:p w14:paraId="6C0FA4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 respectare a reglementărilor urbanistice aprobate</w:t>
      </w:r>
    </w:p>
    <w:p w14:paraId="042F11FC">
      <w:pPr>
        <w:spacing w:after="0" w:line="240" w:lineRule="auto"/>
        <w:jc w:val="center"/>
        <w:rPr>
          <w:rFonts w:ascii="Times New Roman" w:hAnsi="Times New Roman" w:cs="Times New Roman"/>
          <w:b/>
          <w:sz w:val="24"/>
          <w:szCs w:val="24"/>
        </w:rPr>
      </w:pPr>
    </w:p>
    <w:p w14:paraId="4A2DDBC5">
      <w:pPr>
        <w:spacing w:after="0" w:line="240" w:lineRule="auto"/>
        <w:jc w:val="center"/>
        <w:rPr>
          <w:rFonts w:ascii="Times New Roman" w:hAnsi="Times New Roman" w:cs="Times New Roman"/>
          <w:b/>
          <w:sz w:val="24"/>
          <w:szCs w:val="24"/>
        </w:rPr>
      </w:pPr>
    </w:p>
    <w:p w14:paraId="17DD1E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…………………………………………….……….(numele, prenumele ofertantului), reprezentant împuternicit al………………………………………………………..……………….. (denumirea și sediul/ adresa ofertantului)</w:t>
      </w:r>
    </w:p>
    <w:p w14:paraId="62503CA9">
      <w:pPr>
        <w:spacing w:after="0" w:line="240" w:lineRule="auto"/>
        <w:jc w:val="both"/>
        <w:rPr>
          <w:rFonts w:ascii="Times New Roman" w:hAnsi="Times New Roman" w:cs="Times New Roman"/>
          <w:sz w:val="24"/>
          <w:szCs w:val="24"/>
        </w:rPr>
      </w:pPr>
    </w:p>
    <w:p w14:paraId="1FB09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..........……………………………………………………………..(numele, prenume, adresă și C.I., Seria, nr., C.N.P.) în calitate de ofertant la procedura pentru atribuirea contractului având ca obiect……………………………………….…………., la data de ………………… (zi/lună/an), organizată de Orașul Murfatlar (denumirea autorității contractante), declar pe propria răspundere, sub sancțiunile aplicate faptei de fals în acte publice, că mă angajez să respect reglementările urbanistice aprobate.</w:t>
      </w:r>
    </w:p>
    <w:p w14:paraId="0F2FBBF7">
      <w:pPr>
        <w:spacing w:after="0" w:line="240" w:lineRule="auto"/>
        <w:jc w:val="both"/>
        <w:rPr>
          <w:rFonts w:ascii="Times New Roman" w:hAnsi="Times New Roman" w:cs="Times New Roman"/>
          <w:sz w:val="24"/>
          <w:szCs w:val="24"/>
        </w:rPr>
      </w:pPr>
    </w:p>
    <w:p w14:paraId="4F32479D">
      <w:pPr>
        <w:spacing w:after="0" w:line="240" w:lineRule="auto"/>
        <w:jc w:val="both"/>
        <w:rPr>
          <w:rFonts w:ascii="Times New Roman" w:hAnsi="Times New Roman" w:cs="Times New Roman"/>
          <w:sz w:val="24"/>
          <w:szCs w:val="24"/>
        </w:rPr>
      </w:pPr>
    </w:p>
    <w:p w14:paraId="534A19B7">
      <w:pPr>
        <w:spacing w:after="0" w:line="240" w:lineRule="auto"/>
        <w:jc w:val="both"/>
        <w:rPr>
          <w:rFonts w:ascii="Times New Roman" w:hAnsi="Times New Roman" w:cs="Times New Roman"/>
          <w:sz w:val="24"/>
          <w:szCs w:val="24"/>
        </w:rPr>
      </w:pPr>
    </w:p>
    <w:p w14:paraId="75A66E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completării ......................</w:t>
      </w:r>
    </w:p>
    <w:p w14:paraId="0BD94867">
      <w:pPr>
        <w:spacing w:after="0" w:line="240" w:lineRule="auto"/>
        <w:jc w:val="both"/>
        <w:rPr>
          <w:rFonts w:ascii="Times New Roman" w:hAnsi="Times New Roman" w:cs="Times New Roman"/>
          <w:sz w:val="24"/>
          <w:szCs w:val="24"/>
        </w:rPr>
      </w:pPr>
    </w:p>
    <w:p w14:paraId="54D32D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Numele și prenumele: ……...................................</w:t>
      </w:r>
    </w:p>
    <w:p w14:paraId="13EE11B3">
      <w:pPr>
        <w:spacing w:after="0" w:line="240" w:lineRule="auto"/>
        <w:jc w:val="both"/>
        <w:rPr>
          <w:rFonts w:ascii="Times New Roman" w:hAnsi="Times New Roman" w:cs="Times New Roman"/>
          <w:sz w:val="24"/>
          <w:szCs w:val="24"/>
        </w:rPr>
      </w:pPr>
    </w:p>
    <w:p w14:paraId="00B110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Autorizat să semneze această ofertă în numele: ……...................................................................…</w:t>
      </w:r>
    </w:p>
    <w:p w14:paraId="5982DC71">
      <w:pPr>
        <w:spacing w:after="0" w:line="240" w:lineRule="auto"/>
        <w:jc w:val="both"/>
        <w:rPr>
          <w:rFonts w:ascii="Times New Roman" w:hAnsi="Times New Roman" w:cs="Times New Roman"/>
          <w:sz w:val="24"/>
          <w:szCs w:val="24"/>
        </w:rPr>
      </w:pPr>
    </w:p>
    <w:p w14:paraId="51B81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Semnătura .........................................</w:t>
      </w:r>
    </w:p>
    <w:p w14:paraId="7E60DE5E">
      <w:pPr>
        <w:spacing w:after="0" w:line="240" w:lineRule="auto"/>
        <w:jc w:val="both"/>
        <w:rPr>
          <w:rFonts w:ascii="Times New Roman" w:hAnsi="Times New Roman" w:cs="Times New Roman"/>
          <w:sz w:val="24"/>
          <w:szCs w:val="24"/>
        </w:rPr>
      </w:pPr>
    </w:p>
    <w:p w14:paraId="0B01F9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Ștampila</w:t>
      </w:r>
    </w:p>
    <w:p w14:paraId="5FD57C08">
      <w:pPr>
        <w:spacing w:after="0" w:line="240" w:lineRule="auto"/>
        <w:jc w:val="both"/>
        <w:rPr>
          <w:rFonts w:ascii="Times New Roman" w:hAnsi="Times New Roman" w:cs="Times New Roman"/>
          <w:sz w:val="24"/>
          <w:szCs w:val="24"/>
        </w:rPr>
      </w:pPr>
    </w:p>
    <w:p w14:paraId="265ED821">
      <w:pPr>
        <w:spacing w:after="0" w:line="240" w:lineRule="auto"/>
        <w:jc w:val="both"/>
        <w:rPr>
          <w:rFonts w:ascii="Times New Roman" w:hAnsi="Times New Roman" w:cs="Times New Roman"/>
          <w:sz w:val="24"/>
          <w:szCs w:val="24"/>
        </w:rPr>
      </w:pPr>
    </w:p>
    <w:p w14:paraId="570821BE">
      <w:pPr>
        <w:spacing w:after="0" w:line="240" w:lineRule="auto"/>
        <w:jc w:val="both"/>
        <w:rPr>
          <w:rFonts w:ascii="Times New Roman" w:hAnsi="Times New Roman" w:cs="Times New Roman"/>
          <w:sz w:val="24"/>
          <w:szCs w:val="24"/>
        </w:rPr>
      </w:pPr>
    </w:p>
    <w:p w14:paraId="4A7E90CB">
      <w:pPr>
        <w:spacing w:after="0" w:line="240" w:lineRule="auto"/>
        <w:jc w:val="both"/>
        <w:rPr>
          <w:rFonts w:ascii="Times New Roman" w:hAnsi="Times New Roman" w:cs="Times New Roman"/>
          <w:sz w:val="24"/>
          <w:szCs w:val="24"/>
        </w:rPr>
      </w:pPr>
    </w:p>
    <w:p w14:paraId="4CC173F1">
      <w:pPr>
        <w:spacing w:after="0" w:line="240" w:lineRule="auto"/>
        <w:jc w:val="both"/>
        <w:rPr>
          <w:rFonts w:ascii="Times New Roman" w:hAnsi="Times New Roman" w:cs="Times New Roman"/>
          <w:sz w:val="24"/>
          <w:szCs w:val="24"/>
        </w:rPr>
      </w:pPr>
    </w:p>
    <w:p w14:paraId="61505DCA">
      <w:pPr>
        <w:spacing w:after="0" w:line="240" w:lineRule="auto"/>
        <w:jc w:val="both"/>
        <w:rPr>
          <w:rFonts w:ascii="Times New Roman" w:hAnsi="Times New Roman" w:cs="Times New Roman"/>
          <w:sz w:val="24"/>
          <w:szCs w:val="24"/>
        </w:rPr>
      </w:pPr>
    </w:p>
    <w:p w14:paraId="06586762">
      <w:pPr>
        <w:spacing w:after="0" w:line="240" w:lineRule="auto"/>
        <w:jc w:val="both"/>
        <w:rPr>
          <w:rFonts w:ascii="Times New Roman" w:hAnsi="Times New Roman" w:cs="Times New Roman"/>
          <w:sz w:val="24"/>
          <w:szCs w:val="24"/>
        </w:rPr>
      </w:pPr>
    </w:p>
    <w:p w14:paraId="342E9D1A">
      <w:pPr>
        <w:spacing w:after="0" w:line="240" w:lineRule="auto"/>
        <w:jc w:val="both"/>
        <w:rPr>
          <w:rFonts w:ascii="Times New Roman" w:hAnsi="Times New Roman" w:cs="Times New Roman"/>
          <w:sz w:val="24"/>
          <w:szCs w:val="24"/>
        </w:rPr>
      </w:pPr>
    </w:p>
    <w:p w14:paraId="00D7A153">
      <w:pPr>
        <w:spacing w:after="0" w:line="240" w:lineRule="auto"/>
        <w:jc w:val="both"/>
        <w:rPr>
          <w:rFonts w:ascii="Times New Roman" w:hAnsi="Times New Roman" w:cs="Times New Roman"/>
          <w:sz w:val="24"/>
          <w:szCs w:val="24"/>
        </w:rPr>
      </w:pPr>
    </w:p>
    <w:p w14:paraId="5A56B90C">
      <w:pPr>
        <w:spacing w:after="0" w:line="240" w:lineRule="auto"/>
        <w:jc w:val="both"/>
        <w:rPr>
          <w:rFonts w:ascii="Times New Roman" w:hAnsi="Times New Roman" w:cs="Times New Roman"/>
          <w:sz w:val="24"/>
          <w:szCs w:val="24"/>
        </w:rPr>
      </w:pPr>
    </w:p>
    <w:p w14:paraId="0C693E32">
      <w:pPr>
        <w:spacing w:after="0" w:line="240" w:lineRule="auto"/>
        <w:jc w:val="both"/>
        <w:rPr>
          <w:rFonts w:ascii="Times New Roman" w:hAnsi="Times New Roman" w:cs="Times New Roman"/>
          <w:sz w:val="24"/>
          <w:szCs w:val="24"/>
        </w:rPr>
      </w:pPr>
    </w:p>
    <w:p w14:paraId="1E37012D">
      <w:pPr>
        <w:spacing w:after="0" w:line="240" w:lineRule="auto"/>
        <w:jc w:val="both"/>
        <w:rPr>
          <w:rFonts w:ascii="Times New Roman" w:hAnsi="Times New Roman" w:cs="Times New Roman"/>
          <w:sz w:val="24"/>
          <w:szCs w:val="24"/>
        </w:rPr>
      </w:pPr>
    </w:p>
    <w:p w14:paraId="15F3685F">
      <w:pPr>
        <w:spacing w:after="0" w:line="240" w:lineRule="auto"/>
        <w:jc w:val="both"/>
        <w:rPr>
          <w:rFonts w:ascii="Times New Roman" w:hAnsi="Times New Roman" w:cs="Times New Roman"/>
          <w:sz w:val="24"/>
          <w:szCs w:val="24"/>
        </w:rPr>
      </w:pPr>
    </w:p>
    <w:p w14:paraId="0E7B9FE5">
      <w:pPr>
        <w:spacing w:after="0" w:line="240" w:lineRule="auto"/>
        <w:jc w:val="both"/>
        <w:rPr>
          <w:rFonts w:ascii="Times New Roman" w:hAnsi="Times New Roman" w:cs="Times New Roman"/>
          <w:sz w:val="24"/>
          <w:szCs w:val="24"/>
        </w:rPr>
      </w:pPr>
    </w:p>
    <w:p w14:paraId="66B82C8E">
      <w:pPr>
        <w:spacing w:after="0" w:line="240" w:lineRule="auto"/>
        <w:jc w:val="both"/>
        <w:rPr>
          <w:rFonts w:ascii="Times New Roman" w:hAnsi="Times New Roman" w:cs="Times New Roman"/>
          <w:sz w:val="24"/>
          <w:szCs w:val="24"/>
        </w:rPr>
      </w:pPr>
    </w:p>
    <w:p w14:paraId="62EC98EA">
      <w:pPr>
        <w:spacing w:after="0" w:line="240" w:lineRule="auto"/>
        <w:jc w:val="both"/>
        <w:rPr>
          <w:rFonts w:ascii="Times New Roman" w:hAnsi="Times New Roman" w:cs="Times New Roman"/>
          <w:sz w:val="24"/>
          <w:szCs w:val="24"/>
        </w:rPr>
      </w:pPr>
    </w:p>
    <w:p w14:paraId="58CA1ED5">
      <w:pPr>
        <w:spacing w:after="0" w:line="240" w:lineRule="auto"/>
        <w:jc w:val="both"/>
        <w:rPr>
          <w:rFonts w:ascii="Times New Roman" w:hAnsi="Times New Roman" w:cs="Times New Roman"/>
          <w:sz w:val="24"/>
          <w:szCs w:val="24"/>
        </w:rPr>
      </w:pPr>
    </w:p>
    <w:p w14:paraId="02D09CA4">
      <w:pPr>
        <w:spacing w:after="0" w:line="240" w:lineRule="auto"/>
        <w:jc w:val="both"/>
        <w:rPr>
          <w:rFonts w:ascii="Times New Roman" w:hAnsi="Times New Roman" w:cs="Times New Roman"/>
          <w:sz w:val="24"/>
          <w:szCs w:val="24"/>
        </w:rPr>
      </w:pPr>
    </w:p>
    <w:p w14:paraId="07411695">
      <w:pPr>
        <w:spacing w:after="0" w:line="240" w:lineRule="auto"/>
        <w:jc w:val="both"/>
        <w:rPr>
          <w:rFonts w:ascii="Times New Roman" w:hAnsi="Times New Roman" w:cs="Times New Roman"/>
          <w:sz w:val="24"/>
          <w:szCs w:val="24"/>
        </w:rPr>
      </w:pPr>
    </w:p>
    <w:p w14:paraId="280FAA94">
      <w:pPr>
        <w:spacing w:after="0" w:line="240" w:lineRule="auto"/>
        <w:jc w:val="both"/>
        <w:rPr>
          <w:rFonts w:ascii="Times New Roman" w:hAnsi="Times New Roman" w:cs="Times New Roman"/>
          <w:sz w:val="24"/>
          <w:szCs w:val="24"/>
        </w:rPr>
      </w:pPr>
    </w:p>
    <w:p w14:paraId="22CDEC68">
      <w:pPr>
        <w:spacing w:after="0" w:line="240" w:lineRule="auto"/>
        <w:jc w:val="both"/>
        <w:rPr>
          <w:rFonts w:ascii="Times New Roman" w:hAnsi="Times New Roman" w:cs="Times New Roman"/>
          <w:sz w:val="24"/>
          <w:szCs w:val="24"/>
        </w:rPr>
      </w:pPr>
    </w:p>
    <w:sectPr>
      <w:pgSz w:w="12240" w:h="15840"/>
      <w:pgMar w:top="709" w:right="758" w:bottom="709"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S Mincho">
    <w:altName w:val="MS Gothic"/>
    <w:panose1 w:val="02020609040205080304"/>
    <w:charset w:val="80"/>
    <w:family w:val="roman"/>
    <w:pitch w:val="default"/>
    <w:sig w:usb0="00000000" w:usb1="0000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FD8E77"/>
    <w:multiLevelType w:val="singleLevel"/>
    <w:tmpl w:val="03FD8E77"/>
    <w:lvl w:ilvl="0" w:tentative="0">
      <w:start w:val="1"/>
      <w:numFmt w:val="lowerLetter"/>
      <w:suff w:val="space"/>
      <w:lvlText w:val="%1)"/>
      <w:lvlJc w:val="left"/>
    </w:lvl>
  </w:abstractNum>
  <w:abstractNum w:abstractNumId="1">
    <w:nsid w:val="2A566C2D"/>
    <w:multiLevelType w:val="multilevel"/>
    <w:tmpl w:val="2A566C2D"/>
    <w:lvl w:ilvl="0" w:tentative="0">
      <w:start w:val="2"/>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A0B"/>
    <w:rsid w:val="00006764"/>
    <w:rsid w:val="00043EDE"/>
    <w:rsid w:val="00054456"/>
    <w:rsid w:val="00054AB7"/>
    <w:rsid w:val="000A5D42"/>
    <w:rsid w:val="00104DD6"/>
    <w:rsid w:val="00131981"/>
    <w:rsid w:val="0014291B"/>
    <w:rsid w:val="0014448B"/>
    <w:rsid w:val="00154EC9"/>
    <w:rsid w:val="00160555"/>
    <w:rsid w:val="00197735"/>
    <w:rsid w:val="001C003C"/>
    <w:rsid w:val="001E6102"/>
    <w:rsid w:val="002267A6"/>
    <w:rsid w:val="0023382A"/>
    <w:rsid w:val="00267B5F"/>
    <w:rsid w:val="002737F3"/>
    <w:rsid w:val="00282B01"/>
    <w:rsid w:val="002A4564"/>
    <w:rsid w:val="002E44F1"/>
    <w:rsid w:val="003030A1"/>
    <w:rsid w:val="003456D4"/>
    <w:rsid w:val="003510B0"/>
    <w:rsid w:val="003733A3"/>
    <w:rsid w:val="003C3150"/>
    <w:rsid w:val="003E5C9F"/>
    <w:rsid w:val="0047091F"/>
    <w:rsid w:val="004849FF"/>
    <w:rsid w:val="004A4588"/>
    <w:rsid w:val="004B3251"/>
    <w:rsid w:val="004D576C"/>
    <w:rsid w:val="005153C8"/>
    <w:rsid w:val="005264F8"/>
    <w:rsid w:val="005B62D8"/>
    <w:rsid w:val="005D2B0D"/>
    <w:rsid w:val="00603C8E"/>
    <w:rsid w:val="00630D7E"/>
    <w:rsid w:val="006502E1"/>
    <w:rsid w:val="0065082C"/>
    <w:rsid w:val="00676CC0"/>
    <w:rsid w:val="006D546F"/>
    <w:rsid w:val="006E3F2A"/>
    <w:rsid w:val="00705194"/>
    <w:rsid w:val="00705411"/>
    <w:rsid w:val="0071590F"/>
    <w:rsid w:val="0073163C"/>
    <w:rsid w:val="00736F54"/>
    <w:rsid w:val="00797F19"/>
    <w:rsid w:val="007A4E50"/>
    <w:rsid w:val="007B3360"/>
    <w:rsid w:val="007B663C"/>
    <w:rsid w:val="007E2E38"/>
    <w:rsid w:val="007E40F3"/>
    <w:rsid w:val="008079A2"/>
    <w:rsid w:val="00863813"/>
    <w:rsid w:val="008847AD"/>
    <w:rsid w:val="00895C19"/>
    <w:rsid w:val="008D1D8D"/>
    <w:rsid w:val="008D2C87"/>
    <w:rsid w:val="008D7AA0"/>
    <w:rsid w:val="008E082F"/>
    <w:rsid w:val="00934325"/>
    <w:rsid w:val="009464D7"/>
    <w:rsid w:val="0098670F"/>
    <w:rsid w:val="009B51BB"/>
    <w:rsid w:val="009B5C60"/>
    <w:rsid w:val="009B6AC0"/>
    <w:rsid w:val="009B7023"/>
    <w:rsid w:val="00A20A2C"/>
    <w:rsid w:val="00A8258F"/>
    <w:rsid w:val="00AA44F2"/>
    <w:rsid w:val="00AB4D85"/>
    <w:rsid w:val="00AD043F"/>
    <w:rsid w:val="00AE3F1B"/>
    <w:rsid w:val="00B06624"/>
    <w:rsid w:val="00B67D60"/>
    <w:rsid w:val="00B76828"/>
    <w:rsid w:val="00B8793B"/>
    <w:rsid w:val="00B87E2C"/>
    <w:rsid w:val="00BE0148"/>
    <w:rsid w:val="00BE74E7"/>
    <w:rsid w:val="00BF328D"/>
    <w:rsid w:val="00BF537C"/>
    <w:rsid w:val="00C0326B"/>
    <w:rsid w:val="00C35B6B"/>
    <w:rsid w:val="00C469FE"/>
    <w:rsid w:val="00C651D3"/>
    <w:rsid w:val="00CF5D75"/>
    <w:rsid w:val="00D103F3"/>
    <w:rsid w:val="00D321AA"/>
    <w:rsid w:val="00D543B9"/>
    <w:rsid w:val="00D77BF5"/>
    <w:rsid w:val="00DC673E"/>
    <w:rsid w:val="00DD32EE"/>
    <w:rsid w:val="00DE3A0B"/>
    <w:rsid w:val="00DF5BD8"/>
    <w:rsid w:val="00E14013"/>
    <w:rsid w:val="00E37483"/>
    <w:rsid w:val="00E4325E"/>
    <w:rsid w:val="00E459BB"/>
    <w:rsid w:val="00E82ABA"/>
    <w:rsid w:val="00ED3517"/>
    <w:rsid w:val="00F16B53"/>
    <w:rsid w:val="00F47E84"/>
    <w:rsid w:val="00F55C05"/>
    <w:rsid w:val="00FA0587"/>
    <w:rsid w:val="00FA0AA6"/>
    <w:rsid w:val="00FE53E3"/>
    <w:rsid w:val="04525CED"/>
    <w:rsid w:val="0BF417AC"/>
    <w:rsid w:val="0F5F105E"/>
    <w:rsid w:val="12B7726A"/>
    <w:rsid w:val="135414D7"/>
    <w:rsid w:val="1FCC25F0"/>
    <w:rsid w:val="207112B0"/>
    <w:rsid w:val="24284CDA"/>
    <w:rsid w:val="43CC4757"/>
    <w:rsid w:val="49AD4AB5"/>
    <w:rsid w:val="4B315510"/>
    <w:rsid w:val="4DC276A4"/>
    <w:rsid w:val="68090519"/>
    <w:rsid w:val="73201FBB"/>
    <w:rsid w:val="753507D9"/>
    <w:rsid w:val="755369A6"/>
    <w:rsid w:val="76777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5">
    <w:name w:val="Strong"/>
    <w:basedOn w:val="2"/>
    <w:qFormat/>
    <w:uiPriority w:val="22"/>
    <w:rPr>
      <w:b/>
      <w:bCs/>
    </w:rPr>
  </w:style>
  <w:style w:type="paragraph" w:styleId="6">
    <w:name w:val="List Paragraph"/>
    <w:basedOn w:val="1"/>
    <w:qFormat/>
    <w:uiPriority w:val="34"/>
    <w:pPr>
      <w:ind w:left="720"/>
      <w:contextualSpacing/>
    </w:pPr>
  </w:style>
  <w:style w:type="paragraph" w:customStyle="1" w:styleId="7">
    <w:name w:val="Body text (2)"/>
    <w:basedOn w:val="1"/>
    <w:qFormat/>
    <w:uiPriority w:val="0"/>
    <w:pPr>
      <w:widowControl w:val="0"/>
      <w:shd w:val="clear" w:color="auto" w:fill="FFFFFF"/>
      <w:spacing w:before="120" w:after="0" w:line="0" w:lineRule="atLeast"/>
      <w:ind w:hanging="220"/>
      <w:jc w:val="both"/>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8137</Words>
  <Characters>46385</Characters>
  <Lines>386</Lines>
  <Paragraphs>108</Paragraphs>
  <TotalTime>1</TotalTime>
  <ScaleCrop>false</ScaleCrop>
  <LinksUpToDate>false</LinksUpToDate>
  <CharactersWithSpaces>54414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2023-06-20T07:47:00Z</dcterms:created>
  <dc:creator>Lenovo</dc:creator>
  <cp:lastModifiedBy>sdgdsgsdfg</cp:lastModifiedBy>
  <dcterms:modified xsi:type="dcterms:W3CDTF">2026-04-08T09:05:41Z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3251CB845528441DBB82FF6E84A7C339_13</vt:lpwstr>
  </property>
</Properties>
</file>