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740" w:rsidRDefault="00C02885" w:rsidP="00AF562C">
      <w:pPr>
        <w:rPr>
          <w:lang w:val="en-GB"/>
        </w:rPr>
      </w:pPr>
      <w:proofErr w:type="gramStart"/>
      <w:r>
        <w:rPr>
          <w:lang w:val="en-GB"/>
        </w:rPr>
        <w:t>Nr</w:t>
      </w:r>
      <w:r w:rsidR="001324C5">
        <w:rPr>
          <w:lang w:val="en-GB"/>
        </w:rPr>
        <w:t xml:space="preserve"> .</w:t>
      </w:r>
      <w:proofErr w:type="gramEnd"/>
      <w:r w:rsidR="00507DB0">
        <w:rPr>
          <w:lang w:val="en-GB"/>
        </w:rPr>
        <w:t xml:space="preserve">  790</w:t>
      </w:r>
      <w:r w:rsidR="001324C5">
        <w:rPr>
          <w:lang w:val="en-GB"/>
        </w:rPr>
        <w:t xml:space="preserve"> </w:t>
      </w:r>
      <w:r w:rsidR="00507DB0">
        <w:rPr>
          <w:lang w:val="en-GB"/>
        </w:rPr>
        <w:t>/03</w:t>
      </w:r>
      <w:r>
        <w:rPr>
          <w:lang w:val="en-GB"/>
        </w:rPr>
        <w:t>.04.2026</w:t>
      </w:r>
      <w:r w:rsidR="00390BAE">
        <w:rPr>
          <w:lang w:val="en-GB"/>
        </w:rPr>
        <w:t xml:space="preserve">                                                                                      </w:t>
      </w:r>
      <w:proofErr w:type="spellStart"/>
      <w:r w:rsidR="00390BAE">
        <w:rPr>
          <w:lang w:val="en-GB"/>
        </w:rPr>
        <w:t>Anexa</w:t>
      </w:r>
      <w:proofErr w:type="spellEnd"/>
      <w:r w:rsidR="00390BAE">
        <w:rPr>
          <w:lang w:val="en-GB"/>
        </w:rPr>
        <w:t xml:space="preserve"> 1 la PCL 22/07.04.2026</w:t>
      </w:r>
      <w:bookmarkStart w:id="0" w:name="_GoBack"/>
      <w:bookmarkEnd w:id="0"/>
    </w:p>
    <w:p w:rsidR="00C02885" w:rsidRDefault="00C02885" w:rsidP="00C02885">
      <w:pPr>
        <w:rPr>
          <w:rFonts w:ascii="Times New Roman" w:hAnsi="Times New Roman" w:cs="Times New Roman"/>
          <w:sz w:val="24"/>
          <w:szCs w:val="24"/>
          <w:lang w:val="en-GB"/>
        </w:rPr>
      </w:pPr>
    </w:p>
    <w:p w:rsidR="001B4460" w:rsidRDefault="001B4460" w:rsidP="001B4460">
      <w:pPr>
        <w:jc w:val="center"/>
        <w:rPr>
          <w:rFonts w:ascii="Times New Roman" w:hAnsi="Times New Roman"/>
          <w:b/>
          <w:bCs/>
          <w:sz w:val="24"/>
          <w:szCs w:val="24"/>
          <w:lang w:val="it-IT"/>
        </w:rPr>
      </w:pPr>
      <w:r>
        <w:rPr>
          <w:rFonts w:ascii="Times New Roman" w:hAnsi="Times New Roman"/>
          <w:b/>
          <w:bCs/>
          <w:sz w:val="24"/>
          <w:szCs w:val="24"/>
          <w:lang w:val="it-IT"/>
        </w:rPr>
        <w:t>NOTĂ JUSTIFICATIVĂ DETALIATĂ</w:t>
      </w:r>
    </w:p>
    <w:p w:rsidR="001B4460" w:rsidRPr="00543DBC" w:rsidRDefault="001B4460" w:rsidP="001B4460">
      <w:pPr>
        <w:jc w:val="center"/>
        <w:rPr>
          <w:rFonts w:ascii="Times New Roman" w:hAnsi="Times New Roman"/>
          <w:bCs/>
          <w:sz w:val="24"/>
          <w:szCs w:val="24"/>
          <w:lang w:val="it-IT"/>
        </w:rPr>
      </w:pPr>
      <w:r w:rsidRPr="00543DBC">
        <w:rPr>
          <w:rFonts w:ascii="Times New Roman" w:hAnsi="Times New Roman"/>
          <w:bCs/>
          <w:sz w:val="24"/>
          <w:szCs w:val="24"/>
          <w:lang w:val="it-IT"/>
        </w:rPr>
        <w:t xml:space="preserve">privind </w:t>
      </w:r>
      <w:r>
        <w:rPr>
          <w:rFonts w:ascii="Times New Roman" w:hAnsi="Times New Roman"/>
          <w:bCs/>
          <w:sz w:val="24"/>
          <w:szCs w:val="24"/>
          <w:lang w:val="it-IT"/>
        </w:rPr>
        <w:t>aplicarea prevederilor art. XL din O.U.G. nr. 7/2026 și fundamentarea măsurilor propuse pentru reorganizarea aparatului de specialitate al primarului</w:t>
      </w:r>
    </w:p>
    <w:p w:rsidR="001B4460" w:rsidRDefault="001B4460" w:rsidP="001B4460">
      <w:pPr>
        <w:rPr>
          <w:rFonts w:ascii="Times New Roman" w:hAnsi="Times New Roman"/>
          <w:b/>
          <w:bCs/>
          <w:sz w:val="24"/>
          <w:szCs w:val="24"/>
          <w:lang w:val="pt-BR"/>
        </w:rPr>
      </w:pPr>
    </w:p>
    <w:p w:rsidR="001B4460" w:rsidRPr="00BB7E57" w:rsidRDefault="001B4460" w:rsidP="001B4460">
      <w:pPr>
        <w:rPr>
          <w:rFonts w:ascii="Times New Roman" w:hAnsi="Times New Roman"/>
          <w:b/>
          <w:bCs/>
          <w:sz w:val="24"/>
          <w:szCs w:val="24"/>
          <w:lang w:val="pt-BR"/>
        </w:rPr>
      </w:pPr>
      <w:r w:rsidRPr="00BB7E57">
        <w:rPr>
          <w:rFonts w:ascii="Times New Roman" w:hAnsi="Times New Roman"/>
          <w:b/>
          <w:bCs/>
          <w:sz w:val="24"/>
          <w:szCs w:val="24"/>
          <w:lang w:val="pt-BR"/>
        </w:rPr>
        <w:t>Având în vedere:</w:t>
      </w:r>
    </w:p>
    <w:p w:rsidR="001B4460" w:rsidRDefault="001B4460" w:rsidP="00841F6B">
      <w:pPr>
        <w:pStyle w:val="ListParagraph"/>
        <w:numPr>
          <w:ilvl w:val="0"/>
          <w:numId w:val="1"/>
        </w:numPr>
        <w:spacing w:after="200" w:line="276" w:lineRule="auto"/>
        <w:rPr>
          <w:rFonts w:ascii="Times New Roman" w:hAnsi="Times New Roman"/>
          <w:bCs/>
          <w:sz w:val="24"/>
          <w:szCs w:val="24"/>
          <w:lang w:val="pt-BR"/>
        </w:rPr>
      </w:pPr>
      <w:r>
        <w:rPr>
          <w:rFonts w:ascii="Times New Roman" w:hAnsi="Times New Roman"/>
          <w:bCs/>
          <w:sz w:val="24"/>
          <w:szCs w:val="24"/>
          <w:lang w:val="pt-BR"/>
        </w:rPr>
        <w:t>prevederile O.U.G. nr. 7/2026 pentru modificarea și completarea unor acte normative, precum și pentru adoptarea unor măsuri pentru creșterea capacității financiare a unităților administrativ-teritoriale;</w:t>
      </w:r>
    </w:p>
    <w:p w:rsidR="001B4460" w:rsidRDefault="001B4460" w:rsidP="00841F6B">
      <w:pPr>
        <w:pStyle w:val="ListParagraph"/>
        <w:numPr>
          <w:ilvl w:val="0"/>
          <w:numId w:val="1"/>
        </w:numPr>
        <w:spacing w:after="200" w:line="276" w:lineRule="auto"/>
        <w:rPr>
          <w:rFonts w:ascii="Times New Roman" w:hAnsi="Times New Roman"/>
          <w:bCs/>
          <w:sz w:val="24"/>
          <w:szCs w:val="24"/>
          <w:lang w:val="pt-BR"/>
        </w:rPr>
      </w:pPr>
      <w:r>
        <w:rPr>
          <w:rFonts w:ascii="Times New Roman" w:hAnsi="Times New Roman"/>
          <w:bCs/>
          <w:sz w:val="24"/>
          <w:szCs w:val="24"/>
          <w:lang w:val="pt-BR"/>
        </w:rPr>
        <w:t>prevederile O.U.G. nr. 57/2019 privind Codul administrativ, cu modificările și completările ulterioare;</w:t>
      </w:r>
    </w:p>
    <w:p w:rsidR="001B4460" w:rsidRDefault="001B4460" w:rsidP="00841F6B">
      <w:pPr>
        <w:pStyle w:val="ListParagraph"/>
        <w:numPr>
          <w:ilvl w:val="0"/>
          <w:numId w:val="1"/>
        </w:numPr>
        <w:spacing w:after="200" w:line="276" w:lineRule="auto"/>
        <w:rPr>
          <w:rFonts w:ascii="Times New Roman" w:hAnsi="Times New Roman"/>
          <w:bCs/>
          <w:sz w:val="24"/>
          <w:szCs w:val="24"/>
          <w:lang w:val="pt-BR"/>
        </w:rPr>
      </w:pPr>
      <w:r>
        <w:rPr>
          <w:rFonts w:ascii="Times New Roman" w:hAnsi="Times New Roman"/>
          <w:bCs/>
          <w:sz w:val="24"/>
          <w:szCs w:val="24"/>
          <w:lang w:val="pt-BR"/>
        </w:rPr>
        <w:t>prevederile O.U.G. nr. 63/2010 pentru modificarea și completarea Legii nr. 273/2006 privind finanțele publice locale, aprobată cu modificările și completările prin Legea nr. 13/2011, cu modificările și completările ulterioare;</w:t>
      </w:r>
    </w:p>
    <w:p w:rsidR="001B4460" w:rsidRDefault="001B4460" w:rsidP="00841F6B">
      <w:pPr>
        <w:pStyle w:val="ListParagraph"/>
        <w:numPr>
          <w:ilvl w:val="0"/>
          <w:numId w:val="1"/>
        </w:numPr>
        <w:spacing w:after="200" w:line="276" w:lineRule="auto"/>
        <w:rPr>
          <w:rFonts w:ascii="Times New Roman" w:hAnsi="Times New Roman"/>
          <w:bCs/>
          <w:sz w:val="24"/>
          <w:szCs w:val="24"/>
          <w:lang w:val="pt-BR"/>
        </w:rPr>
      </w:pPr>
      <w:r>
        <w:rPr>
          <w:rFonts w:ascii="Times New Roman" w:hAnsi="Times New Roman"/>
          <w:bCs/>
          <w:sz w:val="24"/>
          <w:szCs w:val="24"/>
          <w:lang w:val="pt-BR"/>
        </w:rPr>
        <w:t>adresa Insitituției Prefectului – Județului Iași nr. 4037/16.03.2026, înregistrată la institutia noastră sub nr. 651/19.03.2026, prin care a fost comunicat numărul maxim de posturi;</w:t>
      </w:r>
    </w:p>
    <w:p w:rsidR="001B4460" w:rsidRDefault="001B4460" w:rsidP="00841F6B">
      <w:pPr>
        <w:pStyle w:val="ListParagraph"/>
        <w:numPr>
          <w:ilvl w:val="0"/>
          <w:numId w:val="1"/>
        </w:numPr>
        <w:spacing w:after="200" w:line="276" w:lineRule="auto"/>
        <w:rPr>
          <w:rFonts w:ascii="Times New Roman" w:hAnsi="Times New Roman"/>
          <w:bCs/>
          <w:sz w:val="24"/>
          <w:szCs w:val="24"/>
          <w:lang w:val="pt-BR"/>
        </w:rPr>
      </w:pPr>
      <w:r>
        <w:rPr>
          <w:rFonts w:ascii="Times New Roman" w:hAnsi="Times New Roman"/>
          <w:bCs/>
          <w:sz w:val="24"/>
          <w:szCs w:val="24"/>
          <w:lang w:val="pt-BR"/>
        </w:rPr>
        <w:t>necesitatea încadrării în numărul maxim de posturi și în nivelul cheltuielilor de personal prevăzute de lege,</w:t>
      </w:r>
    </w:p>
    <w:p w:rsidR="001B4460" w:rsidRDefault="001B4460" w:rsidP="001B4460">
      <w:pPr>
        <w:rPr>
          <w:rFonts w:ascii="Times New Roman" w:hAnsi="Times New Roman"/>
          <w:bCs/>
          <w:sz w:val="24"/>
          <w:szCs w:val="24"/>
          <w:lang w:val="pt-BR"/>
        </w:rPr>
      </w:pPr>
      <w:r>
        <w:rPr>
          <w:rFonts w:ascii="Times New Roman" w:hAnsi="Times New Roman"/>
          <w:bCs/>
          <w:sz w:val="24"/>
          <w:szCs w:val="24"/>
          <w:lang w:val="pt-BR"/>
        </w:rPr>
        <w:t>se întocmește prezenta notă justificativă detaliată, în vederea fundamentării măsurilor propuse spre aprobare de către Consiliul Local Madarjac.</w:t>
      </w:r>
    </w:p>
    <w:p w:rsidR="001B4460" w:rsidRPr="00BB7E57" w:rsidRDefault="001B4460" w:rsidP="001B4460">
      <w:pPr>
        <w:rPr>
          <w:rFonts w:ascii="Times New Roman" w:hAnsi="Times New Roman"/>
          <w:b/>
          <w:bCs/>
          <w:sz w:val="24"/>
          <w:szCs w:val="24"/>
          <w:lang w:val="pt-BR"/>
        </w:rPr>
      </w:pPr>
      <w:r w:rsidRPr="00BB7E57">
        <w:rPr>
          <w:rFonts w:ascii="Times New Roman" w:hAnsi="Times New Roman"/>
          <w:b/>
          <w:bCs/>
          <w:sz w:val="24"/>
          <w:szCs w:val="24"/>
          <w:lang w:val="pt-BR"/>
        </w:rPr>
        <w:t>I. Situația existentă</w:t>
      </w:r>
    </w:p>
    <w:p w:rsidR="001B4460" w:rsidRDefault="001B4460" w:rsidP="001B4460">
      <w:pPr>
        <w:rPr>
          <w:rFonts w:ascii="Times New Roman" w:hAnsi="Times New Roman"/>
          <w:bCs/>
          <w:sz w:val="24"/>
          <w:szCs w:val="24"/>
          <w:lang w:val="pt-BR"/>
        </w:rPr>
      </w:pPr>
      <w:r>
        <w:rPr>
          <w:rFonts w:ascii="Times New Roman" w:hAnsi="Times New Roman"/>
          <w:bCs/>
          <w:sz w:val="24"/>
          <w:szCs w:val="24"/>
          <w:lang w:val="pt-BR"/>
        </w:rPr>
        <w:t>La nivelul Comunei Madarjac, structura organizatorică aprobată în prezent cuprinde un număr de 18 posturi, din care;</w:t>
      </w:r>
    </w:p>
    <w:p w:rsidR="001B4460" w:rsidRDefault="001B4460" w:rsidP="00841F6B">
      <w:pPr>
        <w:pStyle w:val="ListParagraph"/>
        <w:numPr>
          <w:ilvl w:val="0"/>
          <w:numId w:val="2"/>
        </w:numPr>
        <w:spacing w:after="200" w:line="276" w:lineRule="auto"/>
        <w:rPr>
          <w:rFonts w:ascii="Times New Roman" w:hAnsi="Times New Roman"/>
          <w:bCs/>
          <w:sz w:val="24"/>
          <w:szCs w:val="24"/>
          <w:lang w:val="pt-BR"/>
        </w:rPr>
      </w:pPr>
      <w:r>
        <w:rPr>
          <w:rFonts w:ascii="Times New Roman" w:hAnsi="Times New Roman"/>
          <w:bCs/>
          <w:sz w:val="24"/>
          <w:szCs w:val="24"/>
          <w:lang w:val="pt-BR"/>
        </w:rPr>
        <w:t>14 posturi ocupate;</w:t>
      </w:r>
    </w:p>
    <w:p w:rsidR="001B4460" w:rsidRDefault="001B4460" w:rsidP="00841F6B">
      <w:pPr>
        <w:pStyle w:val="ListParagraph"/>
        <w:numPr>
          <w:ilvl w:val="0"/>
          <w:numId w:val="2"/>
        </w:numPr>
        <w:spacing w:after="200" w:line="276" w:lineRule="auto"/>
        <w:rPr>
          <w:rFonts w:ascii="Times New Roman" w:hAnsi="Times New Roman"/>
          <w:bCs/>
          <w:sz w:val="24"/>
          <w:szCs w:val="24"/>
          <w:lang w:val="pt-BR"/>
        </w:rPr>
      </w:pPr>
      <w:r>
        <w:rPr>
          <w:rFonts w:ascii="Times New Roman" w:hAnsi="Times New Roman"/>
          <w:bCs/>
          <w:sz w:val="24"/>
          <w:szCs w:val="24"/>
          <w:lang w:val="pt-BR"/>
        </w:rPr>
        <w:t>4 posturi vacante.</w:t>
      </w:r>
    </w:p>
    <w:p w:rsidR="001B4460" w:rsidRDefault="001B4460" w:rsidP="001B4460">
      <w:pPr>
        <w:rPr>
          <w:rFonts w:ascii="Times New Roman" w:hAnsi="Times New Roman"/>
          <w:bCs/>
          <w:sz w:val="24"/>
          <w:szCs w:val="24"/>
          <w:lang w:val="pt-BR"/>
        </w:rPr>
      </w:pPr>
      <w:r>
        <w:rPr>
          <w:rFonts w:ascii="Times New Roman" w:hAnsi="Times New Roman"/>
          <w:bCs/>
          <w:sz w:val="24"/>
          <w:szCs w:val="24"/>
          <w:lang w:val="pt-BR"/>
        </w:rPr>
        <w:t>Numărul maxim de posturi comunicat de Instituția Prefectului – Județului Iași este de 11 posturi.</w:t>
      </w:r>
    </w:p>
    <w:p w:rsidR="001B4460" w:rsidRDefault="001B4460" w:rsidP="001B4460">
      <w:pPr>
        <w:rPr>
          <w:rFonts w:ascii="Times New Roman" w:hAnsi="Times New Roman"/>
          <w:bCs/>
          <w:sz w:val="24"/>
          <w:szCs w:val="24"/>
          <w:lang w:val="pt-BR"/>
        </w:rPr>
      </w:pPr>
      <w:r>
        <w:rPr>
          <w:rFonts w:ascii="Times New Roman" w:hAnsi="Times New Roman"/>
          <w:bCs/>
          <w:sz w:val="24"/>
          <w:szCs w:val="24"/>
          <w:lang w:val="pt-BR"/>
        </w:rPr>
        <w:lastRenderedPageBreak/>
        <w:t>În urma analizei situației existente, a structurii aparatului de specialitate, a serviciilor publice de interes local, precum și a modului de finanțare a posturilor, s-a constatat necesitatea adoptării unor măsuri pentru respectarea prevederilor art. XL din O.U.G. nr. 7/2026.</w:t>
      </w:r>
    </w:p>
    <w:p w:rsidR="001B4460" w:rsidRPr="00BB7E57" w:rsidRDefault="001B4460" w:rsidP="001B4460">
      <w:pPr>
        <w:rPr>
          <w:rFonts w:ascii="Times New Roman" w:hAnsi="Times New Roman"/>
          <w:b/>
          <w:bCs/>
          <w:sz w:val="24"/>
          <w:szCs w:val="24"/>
          <w:lang w:val="pt-BR"/>
        </w:rPr>
      </w:pPr>
      <w:r w:rsidRPr="00BB7E57">
        <w:rPr>
          <w:rFonts w:ascii="Times New Roman" w:hAnsi="Times New Roman"/>
          <w:b/>
          <w:bCs/>
          <w:sz w:val="24"/>
          <w:szCs w:val="24"/>
          <w:lang w:val="pt-BR"/>
        </w:rPr>
        <w:t>II. Temeiul și opțiunea avută în vedere</w:t>
      </w:r>
    </w:p>
    <w:p w:rsidR="001B4460" w:rsidRDefault="001B4460" w:rsidP="001B4460">
      <w:pPr>
        <w:rPr>
          <w:rFonts w:ascii="Times New Roman" w:hAnsi="Times New Roman"/>
          <w:bCs/>
          <w:sz w:val="24"/>
          <w:szCs w:val="24"/>
          <w:lang w:val="pt-BR"/>
        </w:rPr>
      </w:pPr>
      <w:r>
        <w:rPr>
          <w:rFonts w:ascii="Times New Roman" w:hAnsi="Times New Roman"/>
          <w:bCs/>
          <w:sz w:val="24"/>
          <w:szCs w:val="24"/>
          <w:lang w:val="pt-BR"/>
        </w:rPr>
        <w:t>În raport cu prevederile art. XL alin. (7) din O.U.G. nr. 7/2026, autoritatea deliberativă poate dispune, la propunerea ordonatorului principal de credite, una dintre următoarele modalități;</w:t>
      </w:r>
    </w:p>
    <w:p w:rsidR="001B4460" w:rsidRDefault="001B4460" w:rsidP="001B4460">
      <w:pPr>
        <w:rPr>
          <w:rFonts w:ascii="Times New Roman" w:hAnsi="Times New Roman"/>
          <w:bCs/>
          <w:sz w:val="24"/>
          <w:szCs w:val="24"/>
          <w:lang w:val="pt-BR"/>
        </w:rPr>
      </w:pPr>
      <w:r>
        <w:rPr>
          <w:rFonts w:ascii="Times New Roman" w:hAnsi="Times New Roman"/>
          <w:bCs/>
          <w:sz w:val="24"/>
          <w:szCs w:val="24"/>
          <w:lang w:val="pt-BR"/>
        </w:rPr>
        <w:t>1. aplicarea art. XL alin. (7) lit. a) – reducerea cu 30% a numărului de posturi prevăzut la pct. 1 din anexa la O.U.G. nr. 63/2010, fără ca aceasta să conducă la depășirea unui procent mai mare de 20% aplicat posturilor ocupate.</w:t>
      </w:r>
    </w:p>
    <w:p w:rsidR="001B4460" w:rsidRDefault="001B4460" w:rsidP="001B4460">
      <w:pPr>
        <w:rPr>
          <w:rFonts w:ascii="Times New Roman" w:hAnsi="Times New Roman"/>
          <w:bCs/>
          <w:sz w:val="24"/>
          <w:szCs w:val="24"/>
          <w:lang w:val="pt-BR"/>
        </w:rPr>
      </w:pPr>
      <w:r>
        <w:rPr>
          <w:rFonts w:ascii="Times New Roman" w:hAnsi="Times New Roman"/>
          <w:bCs/>
          <w:sz w:val="24"/>
          <w:szCs w:val="24"/>
          <w:lang w:val="pt-BR"/>
        </w:rPr>
        <w:t>2. aplicarea art. XL alin. (7) lit. b) – reducerea de posturi realizată prin reduceri la toate punctele din anexă, cu condiția ca prin însumarea posturilor reduse să se obțină reducerea prevăzută de lege.</w:t>
      </w:r>
    </w:p>
    <w:p w:rsidR="001B4460" w:rsidRDefault="001B4460" w:rsidP="001B4460">
      <w:pPr>
        <w:rPr>
          <w:rFonts w:ascii="Times New Roman" w:hAnsi="Times New Roman"/>
          <w:bCs/>
          <w:sz w:val="24"/>
          <w:szCs w:val="24"/>
          <w:lang w:val="pt-BR"/>
        </w:rPr>
      </w:pPr>
      <w:r>
        <w:rPr>
          <w:rFonts w:ascii="Times New Roman" w:hAnsi="Times New Roman"/>
          <w:bCs/>
          <w:sz w:val="24"/>
          <w:szCs w:val="24"/>
          <w:lang w:val="pt-BR"/>
        </w:rPr>
        <w:t>3. aplicarea art. XL alin. (7) lit. c) – în anul 2026, ca măsură temporară, diminuarea cheltuielilor de personal, în condițiile prevăzute de lege.</w:t>
      </w:r>
    </w:p>
    <w:p w:rsidR="00E737A0" w:rsidRDefault="00E737A0" w:rsidP="001B4460">
      <w:pPr>
        <w:rPr>
          <w:rFonts w:ascii="Times New Roman" w:hAnsi="Times New Roman"/>
          <w:bCs/>
          <w:sz w:val="24"/>
          <w:szCs w:val="24"/>
          <w:lang w:val="pt-BR"/>
        </w:rPr>
      </w:pPr>
      <w:r>
        <w:rPr>
          <w:rFonts w:ascii="Times New Roman" w:hAnsi="Times New Roman"/>
          <w:bCs/>
          <w:sz w:val="24"/>
          <w:szCs w:val="24"/>
          <w:lang w:val="pt-BR"/>
        </w:rPr>
        <w:t xml:space="preserve">4. aplicarea </w:t>
      </w:r>
      <w:r w:rsidRPr="00E737A0">
        <w:rPr>
          <w:rFonts w:ascii="Times New Roman" w:hAnsi="Times New Roman"/>
          <w:bCs/>
          <w:sz w:val="24"/>
          <w:szCs w:val="24"/>
          <w:lang w:val="pt-BR"/>
        </w:rPr>
        <w:t>–Art. XL, alin. (12) lit, d) alte modalităţi de reducere a cheltuielilor de personal.</w:t>
      </w:r>
    </w:p>
    <w:p w:rsidR="00E737A0" w:rsidRDefault="001B4460" w:rsidP="00E737A0">
      <w:pPr>
        <w:ind w:firstLine="720"/>
        <w:jc w:val="both"/>
        <w:rPr>
          <w:rFonts w:ascii="Arial" w:hAnsi="Arial" w:cs="Arial"/>
          <w:i/>
        </w:rPr>
      </w:pPr>
      <w:r w:rsidRPr="00385497">
        <w:rPr>
          <w:rFonts w:ascii="Times New Roman" w:hAnsi="Times New Roman"/>
          <w:b/>
          <w:bCs/>
          <w:sz w:val="24"/>
          <w:szCs w:val="24"/>
          <w:lang w:val="pt-BR"/>
        </w:rPr>
        <w:t xml:space="preserve">În urma analizei efectuate, se propune </w:t>
      </w:r>
      <w:r w:rsidR="00A760ED" w:rsidRPr="00385497">
        <w:rPr>
          <w:rFonts w:ascii="Times New Roman" w:hAnsi="Times New Roman"/>
          <w:b/>
          <w:bCs/>
          <w:sz w:val="24"/>
          <w:szCs w:val="24"/>
          <w:lang w:val="pt-BR"/>
        </w:rPr>
        <w:t>aplicarea art. XL alin. (7) lit. c)</w:t>
      </w:r>
      <w:r w:rsidR="00E737A0">
        <w:rPr>
          <w:rFonts w:ascii="Times New Roman" w:hAnsi="Times New Roman"/>
          <w:b/>
          <w:bCs/>
          <w:sz w:val="24"/>
          <w:szCs w:val="24"/>
          <w:lang w:val="pt-BR"/>
        </w:rPr>
        <w:t xml:space="preserve"> si </w:t>
      </w:r>
      <w:r w:rsidR="00E737A0" w:rsidRPr="00E737A0">
        <w:t xml:space="preserve"> </w:t>
      </w:r>
      <w:r w:rsidR="00E737A0" w:rsidRPr="00E737A0">
        <w:rPr>
          <w:rFonts w:ascii="Times New Roman" w:hAnsi="Times New Roman"/>
          <w:b/>
          <w:bCs/>
          <w:sz w:val="24"/>
          <w:szCs w:val="24"/>
          <w:lang w:val="pt-BR"/>
        </w:rPr>
        <w:t>modalitate</w:t>
      </w:r>
      <w:r w:rsidR="00E737A0">
        <w:rPr>
          <w:rFonts w:ascii="Times New Roman" w:hAnsi="Times New Roman"/>
          <w:b/>
          <w:bCs/>
          <w:sz w:val="24"/>
          <w:szCs w:val="24"/>
          <w:lang w:val="pt-BR"/>
        </w:rPr>
        <w:t>a</w:t>
      </w:r>
      <w:r w:rsidR="00E737A0" w:rsidRPr="00E737A0">
        <w:rPr>
          <w:rFonts w:ascii="Times New Roman" w:hAnsi="Times New Roman"/>
          <w:b/>
          <w:bCs/>
          <w:sz w:val="24"/>
          <w:szCs w:val="24"/>
          <w:lang w:val="pt-BR"/>
        </w:rPr>
        <w:t xml:space="preserve"> prevazuta la Art. XL, alin. (12) lit, d) alte modalităţi de reduc</w:t>
      </w:r>
      <w:r w:rsidR="00E737A0">
        <w:rPr>
          <w:rFonts w:ascii="Times New Roman" w:hAnsi="Times New Roman"/>
          <w:b/>
          <w:bCs/>
          <w:sz w:val="24"/>
          <w:szCs w:val="24"/>
          <w:lang w:val="pt-BR"/>
        </w:rPr>
        <w:t>ere a cheltuielilor de personal</w:t>
      </w:r>
      <w:r w:rsidR="00A760ED" w:rsidRPr="00385497">
        <w:rPr>
          <w:rFonts w:ascii="Times New Roman" w:hAnsi="Times New Roman"/>
          <w:b/>
          <w:bCs/>
          <w:sz w:val="24"/>
          <w:szCs w:val="24"/>
          <w:lang w:val="pt-BR"/>
        </w:rPr>
        <w:t xml:space="preserve"> – în anul 2026, ca măsură temporară, dimin</w:t>
      </w:r>
      <w:r w:rsidR="00385497" w:rsidRPr="00385497">
        <w:rPr>
          <w:rFonts w:ascii="Times New Roman" w:hAnsi="Times New Roman"/>
          <w:b/>
          <w:bCs/>
          <w:sz w:val="24"/>
          <w:szCs w:val="24"/>
          <w:lang w:val="pt-BR"/>
        </w:rPr>
        <w:t>uarea cheltuielilor de personal</w:t>
      </w:r>
      <w:r w:rsidR="00E737A0">
        <w:rPr>
          <w:rFonts w:ascii="Times New Roman" w:hAnsi="Times New Roman"/>
          <w:bCs/>
          <w:sz w:val="24"/>
          <w:szCs w:val="24"/>
          <w:lang w:val="pt-BR"/>
        </w:rPr>
        <w:t xml:space="preserve"> </w:t>
      </w:r>
      <w:r w:rsidR="00E737A0">
        <w:rPr>
          <w:rFonts w:ascii="Arial" w:hAnsi="Arial" w:cs="Arial"/>
        </w:rPr>
        <w:t>.</w:t>
      </w:r>
    </w:p>
    <w:p w:rsidR="00A760ED" w:rsidRDefault="00A760ED" w:rsidP="001B4460">
      <w:pPr>
        <w:rPr>
          <w:rFonts w:ascii="Times New Roman" w:hAnsi="Times New Roman"/>
          <w:bCs/>
          <w:sz w:val="24"/>
          <w:szCs w:val="24"/>
          <w:lang w:val="pt-BR"/>
        </w:rPr>
      </w:pPr>
    </w:p>
    <w:p w:rsidR="001B4460" w:rsidRPr="00BB7E57" w:rsidRDefault="001B4460" w:rsidP="001B4460">
      <w:pPr>
        <w:rPr>
          <w:rFonts w:ascii="Times New Roman" w:hAnsi="Times New Roman"/>
          <w:b/>
          <w:bCs/>
          <w:sz w:val="24"/>
          <w:szCs w:val="24"/>
          <w:lang w:val="pt-BR"/>
        </w:rPr>
      </w:pPr>
      <w:r w:rsidRPr="00BB7E57">
        <w:rPr>
          <w:rFonts w:ascii="Times New Roman" w:hAnsi="Times New Roman"/>
          <w:b/>
          <w:bCs/>
          <w:sz w:val="24"/>
          <w:szCs w:val="24"/>
          <w:lang w:val="pt-BR"/>
        </w:rPr>
        <w:t>III. Fundamentarea măsurii propuse</w:t>
      </w:r>
    </w:p>
    <w:p w:rsidR="001B4460" w:rsidRDefault="001B4460" w:rsidP="001B4460">
      <w:pPr>
        <w:rPr>
          <w:rFonts w:ascii="Times New Roman" w:hAnsi="Times New Roman"/>
          <w:bCs/>
          <w:sz w:val="24"/>
          <w:szCs w:val="24"/>
          <w:lang w:val="pt-BR"/>
        </w:rPr>
      </w:pPr>
      <w:r>
        <w:rPr>
          <w:rFonts w:ascii="Times New Roman" w:hAnsi="Times New Roman"/>
          <w:bCs/>
          <w:sz w:val="24"/>
          <w:szCs w:val="24"/>
          <w:lang w:val="pt-BR"/>
        </w:rPr>
        <w:t>Măsura propusă este justificată de următoarele elemente:</w:t>
      </w:r>
    </w:p>
    <w:p w:rsidR="001B4460" w:rsidRDefault="001B4460" w:rsidP="00841F6B">
      <w:pPr>
        <w:pStyle w:val="ListParagraph"/>
        <w:numPr>
          <w:ilvl w:val="0"/>
          <w:numId w:val="3"/>
        </w:numPr>
        <w:spacing w:after="200" w:line="276" w:lineRule="auto"/>
        <w:rPr>
          <w:rFonts w:ascii="Times New Roman" w:hAnsi="Times New Roman"/>
          <w:bCs/>
          <w:sz w:val="24"/>
          <w:szCs w:val="24"/>
          <w:lang w:val="pt-BR"/>
        </w:rPr>
      </w:pPr>
      <w:r>
        <w:rPr>
          <w:rFonts w:ascii="Times New Roman" w:hAnsi="Times New Roman"/>
          <w:bCs/>
          <w:sz w:val="24"/>
          <w:szCs w:val="24"/>
          <w:lang w:val="pt-BR"/>
        </w:rPr>
        <w:t>necesitatea respectării numărului maxim de posturi comunicat de Instituția Prefectului;</w:t>
      </w:r>
    </w:p>
    <w:p w:rsidR="001B4460" w:rsidRDefault="001B4460" w:rsidP="00841F6B">
      <w:pPr>
        <w:pStyle w:val="ListParagraph"/>
        <w:numPr>
          <w:ilvl w:val="0"/>
          <w:numId w:val="3"/>
        </w:numPr>
        <w:spacing w:after="200" w:line="276" w:lineRule="auto"/>
        <w:rPr>
          <w:rFonts w:ascii="Times New Roman" w:hAnsi="Times New Roman"/>
          <w:bCs/>
          <w:sz w:val="24"/>
          <w:szCs w:val="24"/>
          <w:lang w:val="pt-BR"/>
        </w:rPr>
      </w:pPr>
      <w:r>
        <w:rPr>
          <w:rFonts w:ascii="Times New Roman" w:hAnsi="Times New Roman"/>
          <w:bCs/>
          <w:sz w:val="24"/>
          <w:szCs w:val="24"/>
          <w:lang w:val="pt-BR"/>
        </w:rPr>
        <w:t>necesitatea încadrării</w:t>
      </w:r>
      <w:r w:rsidR="00385497">
        <w:rPr>
          <w:rFonts w:ascii="Times New Roman" w:hAnsi="Times New Roman"/>
          <w:bCs/>
          <w:sz w:val="24"/>
          <w:szCs w:val="24"/>
          <w:lang w:val="pt-BR"/>
        </w:rPr>
        <w:t xml:space="preserve"> în cheltuielile de personal ap</w:t>
      </w:r>
      <w:r>
        <w:rPr>
          <w:rFonts w:ascii="Times New Roman" w:hAnsi="Times New Roman"/>
          <w:bCs/>
          <w:sz w:val="24"/>
          <w:szCs w:val="24"/>
          <w:lang w:val="pt-BR"/>
        </w:rPr>
        <w:t>r</w:t>
      </w:r>
      <w:r w:rsidR="00385497">
        <w:rPr>
          <w:rFonts w:ascii="Times New Roman" w:hAnsi="Times New Roman"/>
          <w:bCs/>
          <w:sz w:val="24"/>
          <w:szCs w:val="24"/>
          <w:lang w:val="pt-BR"/>
        </w:rPr>
        <w:t>o</w:t>
      </w:r>
      <w:r>
        <w:rPr>
          <w:rFonts w:ascii="Times New Roman" w:hAnsi="Times New Roman"/>
          <w:bCs/>
          <w:sz w:val="24"/>
          <w:szCs w:val="24"/>
          <w:lang w:val="pt-BR"/>
        </w:rPr>
        <w:t>bate prin bugetul local;</w:t>
      </w:r>
    </w:p>
    <w:p w:rsidR="001B4460" w:rsidRDefault="001B4460" w:rsidP="00841F6B">
      <w:pPr>
        <w:pStyle w:val="ListParagraph"/>
        <w:numPr>
          <w:ilvl w:val="0"/>
          <w:numId w:val="3"/>
        </w:numPr>
        <w:spacing w:after="200" w:line="276" w:lineRule="auto"/>
        <w:rPr>
          <w:rFonts w:ascii="Times New Roman" w:hAnsi="Times New Roman"/>
          <w:bCs/>
          <w:sz w:val="24"/>
          <w:szCs w:val="24"/>
          <w:lang w:val="pt-BR"/>
        </w:rPr>
      </w:pPr>
      <w:r>
        <w:rPr>
          <w:rFonts w:ascii="Times New Roman" w:hAnsi="Times New Roman"/>
          <w:bCs/>
          <w:sz w:val="24"/>
          <w:szCs w:val="24"/>
          <w:lang w:val="pt-BR"/>
        </w:rPr>
        <w:t>menținerea funcționalității compartimentelor esențiale;</w:t>
      </w:r>
    </w:p>
    <w:p w:rsidR="001B4460" w:rsidRDefault="001B4460" w:rsidP="00841F6B">
      <w:pPr>
        <w:pStyle w:val="ListParagraph"/>
        <w:numPr>
          <w:ilvl w:val="0"/>
          <w:numId w:val="3"/>
        </w:numPr>
        <w:spacing w:after="200" w:line="276" w:lineRule="auto"/>
        <w:rPr>
          <w:rFonts w:ascii="Times New Roman" w:hAnsi="Times New Roman"/>
          <w:bCs/>
          <w:sz w:val="24"/>
          <w:szCs w:val="24"/>
          <w:lang w:val="pt-BR"/>
        </w:rPr>
      </w:pPr>
      <w:r>
        <w:rPr>
          <w:rFonts w:ascii="Times New Roman" w:hAnsi="Times New Roman"/>
          <w:bCs/>
          <w:sz w:val="24"/>
          <w:szCs w:val="24"/>
          <w:lang w:val="pt-BR"/>
        </w:rPr>
        <w:t>asigurarea continuității serviciilor publice locale;</w:t>
      </w:r>
    </w:p>
    <w:p w:rsidR="001B4460" w:rsidRDefault="001B4460" w:rsidP="00841F6B">
      <w:pPr>
        <w:pStyle w:val="ListParagraph"/>
        <w:numPr>
          <w:ilvl w:val="0"/>
          <w:numId w:val="3"/>
        </w:numPr>
        <w:spacing w:after="200" w:line="276" w:lineRule="auto"/>
        <w:rPr>
          <w:rFonts w:ascii="Times New Roman" w:hAnsi="Times New Roman"/>
          <w:bCs/>
          <w:sz w:val="24"/>
          <w:szCs w:val="24"/>
          <w:lang w:val="pt-BR"/>
        </w:rPr>
      </w:pPr>
      <w:r>
        <w:rPr>
          <w:rFonts w:ascii="Times New Roman" w:hAnsi="Times New Roman"/>
          <w:bCs/>
          <w:sz w:val="24"/>
          <w:szCs w:val="24"/>
          <w:lang w:val="pt-BR"/>
        </w:rPr>
        <w:t>existența unor posturi vacante care pot fi desființate fără afectarea gravă a activității;</w:t>
      </w:r>
    </w:p>
    <w:p w:rsidR="001B4460" w:rsidRDefault="00CB2A0C" w:rsidP="00841F6B">
      <w:pPr>
        <w:pStyle w:val="ListParagraph"/>
        <w:numPr>
          <w:ilvl w:val="0"/>
          <w:numId w:val="3"/>
        </w:numPr>
        <w:spacing w:after="200" w:line="276" w:lineRule="auto"/>
        <w:rPr>
          <w:rFonts w:ascii="Times New Roman" w:hAnsi="Times New Roman"/>
          <w:bCs/>
          <w:sz w:val="24"/>
          <w:szCs w:val="24"/>
          <w:lang w:val="pt-BR"/>
        </w:rPr>
      </w:pPr>
      <w:r>
        <w:rPr>
          <w:rFonts w:ascii="Times New Roman" w:hAnsi="Times New Roman"/>
          <w:bCs/>
          <w:sz w:val="24"/>
          <w:szCs w:val="24"/>
          <w:lang w:val="pt-BR"/>
        </w:rPr>
        <w:t>încadrarea anu</w:t>
      </w:r>
      <w:r w:rsidR="001B4460">
        <w:rPr>
          <w:rFonts w:ascii="Times New Roman" w:hAnsi="Times New Roman"/>
          <w:bCs/>
          <w:sz w:val="24"/>
          <w:szCs w:val="24"/>
          <w:lang w:val="pt-BR"/>
        </w:rPr>
        <w:t>mitor posturi în categoriile exceptate de lege.</w:t>
      </w:r>
    </w:p>
    <w:p w:rsidR="001B4460" w:rsidRPr="001B4460" w:rsidRDefault="001B4460" w:rsidP="001B4460">
      <w:pPr>
        <w:spacing w:after="200" w:line="276" w:lineRule="auto"/>
        <w:ind w:left="360"/>
        <w:rPr>
          <w:rFonts w:ascii="Times New Roman" w:hAnsi="Times New Roman"/>
          <w:bCs/>
          <w:sz w:val="24"/>
          <w:szCs w:val="24"/>
          <w:lang w:val="pt-BR"/>
        </w:rPr>
      </w:pPr>
      <w:r w:rsidRPr="001B4460">
        <w:rPr>
          <w:rFonts w:ascii="Times New Roman" w:hAnsi="Times New Roman"/>
          <w:b/>
          <w:bCs/>
          <w:sz w:val="24"/>
          <w:szCs w:val="24"/>
          <w:lang w:val="pt-BR"/>
        </w:rPr>
        <w:t>IV. Situația posturilor analizate</w:t>
      </w:r>
    </w:p>
    <w:p w:rsidR="001B4460" w:rsidRPr="001B4460" w:rsidRDefault="001B4460" w:rsidP="00841F6B">
      <w:pPr>
        <w:pStyle w:val="ListParagraph"/>
        <w:numPr>
          <w:ilvl w:val="0"/>
          <w:numId w:val="3"/>
        </w:numPr>
        <w:rPr>
          <w:rFonts w:ascii="Times New Roman" w:hAnsi="Times New Roman"/>
          <w:bCs/>
          <w:sz w:val="24"/>
          <w:szCs w:val="24"/>
          <w:lang w:val="pt-BR"/>
        </w:rPr>
      </w:pPr>
      <w:r w:rsidRPr="001B4460">
        <w:rPr>
          <w:rFonts w:ascii="Times New Roman" w:hAnsi="Times New Roman"/>
          <w:bCs/>
          <w:sz w:val="24"/>
          <w:szCs w:val="24"/>
          <w:lang w:val="pt-BR"/>
        </w:rPr>
        <w:t>În urma verificării structurii de personal, rezultă următoarele:</w:t>
      </w:r>
    </w:p>
    <w:tbl>
      <w:tblPr>
        <w:tblStyle w:val="TableGrid"/>
        <w:tblW w:w="0" w:type="auto"/>
        <w:tblLayout w:type="fixed"/>
        <w:tblLook w:val="04A0" w:firstRow="1" w:lastRow="0" w:firstColumn="1" w:lastColumn="0" w:noHBand="0" w:noVBand="1"/>
      </w:tblPr>
      <w:tblGrid>
        <w:gridCol w:w="704"/>
        <w:gridCol w:w="3090"/>
        <w:gridCol w:w="885"/>
        <w:gridCol w:w="1460"/>
        <w:gridCol w:w="1460"/>
        <w:gridCol w:w="1463"/>
      </w:tblGrid>
      <w:tr w:rsidR="008D2395" w:rsidTr="008D2395">
        <w:tc>
          <w:tcPr>
            <w:tcW w:w="704"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lastRenderedPageBreak/>
              <w:t>Nr. crt.</w:t>
            </w:r>
          </w:p>
        </w:tc>
        <w:tc>
          <w:tcPr>
            <w:tcW w:w="309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Compartimentul</w:t>
            </w:r>
          </w:p>
        </w:tc>
        <w:tc>
          <w:tcPr>
            <w:tcW w:w="885"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Nr. posturi aprobate</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Nr. posturi ocupate</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Nr. posturi vacante</w:t>
            </w:r>
          </w:p>
        </w:tc>
        <w:tc>
          <w:tcPr>
            <w:tcW w:w="1463"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Măsura propusă</w:t>
            </w:r>
          </w:p>
        </w:tc>
      </w:tr>
      <w:tr w:rsidR="008D2395" w:rsidTr="008D2395">
        <w:tc>
          <w:tcPr>
            <w:tcW w:w="704"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1</w:t>
            </w:r>
          </w:p>
        </w:tc>
        <w:tc>
          <w:tcPr>
            <w:tcW w:w="309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Demnitari</w:t>
            </w:r>
          </w:p>
        </w:tc>
        <w:tc>
          <w:tcPr>
            <w:tcW w:w="885"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2</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2</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0</w:t>
            </w:r>
          </w:p>
        </w:tc>
        <w:tc>
          <w:tcPr>
            <w:tcW w:w="1463"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w:t>
            </w:r>
          </w:p>
        </w:tc>
      </w:tr>
      <w:tr w:rsidR="008D2395" w:rsidTr="008D2395">
        <w:tc>
          <w:tcPr>
            <w:tcW w:w="704"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2</w:t>
            </w:r>
          </w:p>
        </w:tc>
        <w:tc>
          <w:tcPr>
            <w:tcW w:w="309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Secretar general UAT</w:t>
            </w:r>
          </w:p>
        </w:tc>
        <w:tc>
          <w:tcPr>
            <w:tcW w:w="885"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1</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1</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0</w:t>
            </w:r>
          </w:p>
        </w:tc>
        <w:tc>
          <w:tcPr>
            <w:tcW w:w="1463"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w:t>
            </w:r>
          </w:p>
        </w:tc>
      </w:tr>
      <w:tr w:rsidR="008D2395" w:rsidTr="008D2395">
        <w:tc>
          <w:tcPr>
            <w:tcW w:w="704"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3</w:t>
            </w:r>
          </w:p>
        </w:tc>
        <w:tc>
          <w:tcPr>
            <w:tcW w:w="309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Cabinet primar</w:t>
            </w:r>
          </w:p>
        </w:tc>
        <w:tc>
          <w:tcPr>
            <w:tcW w:w="885"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1</w:t>
            </w:r>
          </w:p>
        </w:tc>
        <w:tc>
          <w:tcPr>
            <w:tcW w:w="1460" w:type="dxa"/>
          </w:tcPr>
          <w:p w:rsidR="008D2395" w:rsidRDefault="00E82488" w:rsidP="00E82488">
            <w:pPr>
              <w:rPr>
                <w:rFonts w:ascii="Times New Roman" w:hAnsi="Times New Roman"/>
                <w:bCs/>
                <w:sz w:val="24"/>
                <w:szCs w:val="24"/>
                <w:lang w:val="pt-BR"/>
              </w:rPr>
            </w:pPr>
            <w:r>
              <w:rPr>
                <w:rFonts w:ascii="Times New Roman" w:hAnsi="Times New Roman"/>
                <w:bCs/>
                <w:sz w:val="24"/>
                <w:szCs w:val="24"/>
                <w:lang w:val="pt-BR"/>
              </w:rPr>
              <w:t>0</w:t>
            </w:r>
          </w:p>
        </w:tc>
        <w:tc>
          <w:tcPr>
            <w:tcW w:w="1460" w:type="dxa"/>
          </w:tcPr>
          <w:p w:rsidR="008D2395" w:rsidRDefault="00E82488" w:rsidP="00E82488">
            <w:pPr>
              <w:rPr>
                <w:rFonts w:ascii="Times New Roman" w:hAnsi="Times New Roman"/>
                <w:bCs/>
                <w:sz w:val="24"/>
                <w:szCs w:val="24"/>
                <w:lang w:val="pt-BR"/>
              </w:rPr>
            </w:pPr>
            <w:r>
              <w:rPr>
                <w:rFonts w:ascii="Times New Roman" w:hAnsi="Times New Roman"/>
                <w:bCs/>
                <w:sz w:val="24"/>
                <w:szCs w:val="24"/>
                <w:lang w:val="pt-BR"/>
              </w:rPr>
              <w:t>1</w:t>
            </w:r>
          </w:p>
        </w:tc>
        <w:tc>
          <w:tcPr>
            <w:tcW w:w="1463" w:type="dxa"/>
          </w:tcPr>
          <w:p w:rsidR="008D2395" w:rsidRDefault="00586C86" w:rsidP="00E82488">
            <w:pPr>
              <w:rPr>
                <w:rFonts w:ascii="Times New Roman" w:hAnsi="Times New Roman"/>
                <w:bCs/>
                <w:sz w:val="24"/>
                <w:szCs w:val="24"/>
                <w:lang w:val="pt-BR"/>
              </w:rPr>
            </w:pPr>
            <w:r>
              <w:rPr>
                <w:rFonts w:ascii="Times New Roman" w:hAnsi="Times New Roman"/>
                <w:bCs/>
                <w:sz w:val="24"/>
                <w:szCs w:val="24"/>
                <w:lang w:val="pt-BR"/>
              </w:rPr>
              <w:t>Exceptie  conf.art.546 lit. (l)</w:t>
            </w:r>
          </w:p>
        </w:tc>
      </w:tr>
      <w:tr w:rsidR="008D2395" w:rsidTr="008D2395">
        <w:tc>
          <w:tcPr>
            <w:tcW w:w="704"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4</w:t>
            </w:r>
          </w:p>
        </w:tc>
        <w:tc>
          <w:tcPr>
            <w:tcW w:w="3090" w:type="dxa"/>
          </w:tcPr>
          <w:p w:rsidR="008D2395" w:rsidRDefault="00A760ED" w:rsidP="00A760ED">
            <w:pPr>
              <w:rPr>
                <w:rFonts w:ascii="Times New Roman" w:hAnsi="Times New Roman"/>
                <w:bCs/>
                <w:sz w:val="24"/>
                <w:szCs w:val="24"/>
                <w:lang w:val="pt-BR"/>
              </w:rPr>
            </w:pPr>
            <w:r>
              <w:rPr>
                <w:rFonts w:ascii="Times New Roman" w:hAnsi="Times New Roman"/>
                <w:bCs/>
                <w:sz w:val="24"/>
                <w:szCs w:val="24"/>
                <w:lang w:val="pt-BR"/>
              </w:rPr>
              <w:t>S</w:t>
            </w:r>
            <w:r w:rsidR="008D2395">
              <w:rPr>
                <w:rFonts w:ascii="Times New Roman" w:hAnsi="Times New Roman"/>
                <w:bCs/>
                <w:sz w:val="24"/>
                <w:szCs w:val="24"/>
                <w:lang w:val="pt-BR"/>
              </w:rPr>
              <w:t xml:space="preserve">tare civilă </w:t>
            </w:r>
          </w:p>
        </w:tc>
        <w:tc>
          <w:tcPr>
            <w:tcW w:w="885" w:type="dxa"/>
          </w:tcPr>
          <w:p w:rsidR="008D2395" w:rsidRDefault="00A760ED" w:rsidP="00E82488">
            <w:pPr>
              <w:rPr>
                <w:rFonts w:ascii="Times New Roman" w:hAnsi="Times New Roman"/>
                <w:bCs/>
                <w:sz w:val="24"/>
                <w:szCs w:val="24"/>
                <w:lang w:val="pt-BR"/>
              </w:rPr>
            </w:pPr>
            <w:r>
              <w:rPr>
                <w:rFonts w:ascii="Times New Roman" w:hAnsi="Times New Roman"/>
                <w:bCs/>
                <w:sz w:val="24"/>
                <w:szCs w:val="24"/>
                <w:lang w:val="pt-BR"/>
              </w:rPr>
              <w:t>1</w:t>
            </w:r>
          </w:p>
        </w:tc>
        <w:tc>
          <w:tcPr>
            <w:tcW w:w="1460" w:type="dxa"/>
          </w:tcPr>
          <w:p w:rsidR="008D2395" w:rsidRDefault="00A760ED" w:rsidP="00E82488">
            <w:pPr>
              <w:rPr>
                <w:rFonts w:ascii="Times New Roman" w:hAnsi="Times New Roman"/>
                <w:bCs/>
                <w:sz w:val="24"/>
                <w:szCs w:val="24"/>
                <w:lang w:val="pt-BR"/>
              </w:rPr>
            </w:pPr>
            <w:r>
              <w:rPr>
                <w:rFonts w:ascii="Times New Roman" w:hAnsi="Times New Roman"/>
                <w:bCs/>
                <w:sz w:val="24"/>
                <w:szCs w:val="24"/>
                <w:lang w:val="pt-BR"/>
              </w:rPr>
              <w:t>1</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0</w:t>
            </w:r>
          </w:p>
        </w:tc>
        <w:tc>
          <w:tcPr>
            <w:tcW w:w="1463"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w:t>
            </w:r>
          </w:p>
        </w:tc>
      </w:tr>
      <w:tr w:rsidR="008D2395" w:rsidTr="008D2395">
        <w:tc>
          <w:tcPr>
            <w:tcW w:w="704"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5</w:t>
            </w:r>
          </w:p>
        </w:tc>
        <w:tc>
          <w:tcPr>
            <w:tcW w:w="309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Asistență socială și autoritate tutelară</w:t>
            </w:r>
          </w:p>
        </w:tc>
        <w:tc>
          <w:tcPr>
            <w:tcW w:w="885"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1</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1</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0</w:t>
            </w:r>
          </w:p>
        </w:tc>
        <w:tc>
          <w:tcPr>
            <w:tcW w:w="1463"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w:t>
            </w:r>
          </w:p>
        </w:tc>
      </w:tr>
      <w:tr w:rsidR="008D2395" w:rsidTr="008D2395">
        <w:tc>
          <w:tcPr>
            <w:tcW w:w="704"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6</w:t>
            </w:r>
          </w:p>
        </w:tc>
        <w:tc>
          <w:tcPr>
            <w:tcW w:w="3090" w:type="dxa"/>
          </w:tcPr>
          <w:p w:rsidR="008D2395" w:rsidRDefault="00A760ED" w:rsidP="00E82488">
            <w:pPr>
              <w:rPr>
                <w:rFonts w:ascii="Times New Roman" w:hAnsi="Times New Roman"/>
                <w:bCs/>
                <w:sz w:val="24"/>
                <w:szCs w:val="24"/>
                <w:lang w:val="pt-BR"/>
              </w:rPr>
            </w:pPr>
            <w:r>
              <w:rPr>
                <w:rFonts w:ascii="Times New Roman" w:hAnsi="Times New Roman"/>
                <w:bCs/>
                <w:sz w:val="24"/>
                <w:szCs w:val="24"/>
                <w:lang w:val="pt-BR"/>
              </w:rPr>
              <w:t>Compartiment contabil</w:t>
            </w:r>
          </w:p>
        </w:tc>
        <w:tc>
          <w:tcPr>
            <w:tcW w:w="885"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3</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3</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0</w:t>
            </w:r>
          </w:p>
        </w:tc>
        <w:tc>
          <w:tcPr>
            <w:tcW w:w="1463"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w:t>
            </w:r>
          </w:p>
        </w:tc>
      </w:tr>
      <w:tr w:rsidR="008D2395" w:rsidTr="008D2395">
        <w:tc>
          <w:tcPr>
            <w:tcW w:w="704"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7</w:t>
            </w:r>
          </w:p>
        </w:tc>
        <w:tc>
          <w:tcPr>
            <w:tcW w:w="3090" w:type="dxa"/>
          </w:tcPr>
          <w:p w:rsidR="008D2395" w:rsidRDefault="00A760ED" w:rsidP="00A760ED">
            <w:pPr>
              <w:rPr>
                <w:rFonts w:ascii="Times New Roman" w:hAnsi="Times New Roman"/>
                <w:bCs/>
                <w:sz w:val="24"/>
                <w:szCs w:val="24"/>
                <w:lang w:val="pt-BR"/>
              </w:rPr>
            </w:pPr>
            <w:r>
              <w:rPr>
                <w:rFonts w:ascii="Times New Roman" w:hAnsi="Times New Roman"/>
                <w:bCs/>
                <w:sz w:val="24"/>
                <w:szCs w:val="24"/>
                <w:lang w:val="pt-BR"/>
              </w:rPr>
              <w:t xml:space="preserve">Cultură </w:t>
            </w:r>
          </w:p>
        </w:tc>
        <w:tc>
          <w:tcPr>
            <w:tcW w:w="885" w:type="dxa"/>
          </w:tcPr>
          <w:p w:rsidR="008D2395" w:rsidRDefault="00507DB0" w:rsidP="00E82488">
            <w:pPr>
              <w:rPr>
                <w:rFonts w:ascii="Times New Roman" w:hAnsi="Times New Roman"/>
                <w:bCs/>
                <w:sz w:val="24"/>
                <w:szCs w:val="24"/>
                <w:lang w:val="pt-BR"/>
              </w:rPr>
            </w:pPr>
            <w:r>
              <w:rPr>
                <w:rFonts w:ascii="Times New Roman" w:hAnsi="Times New Roman"/>
                <w:bCs/>
                <w:sz w:val="24"/>
                <w:szCs w:val="24"/>
                <w:lang w:val="pt-BR"/>
              </w:rPr>
              <w:t>2</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1</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1</w:t>
            </w:r>
          </w:p>
        </w:tc>
        <w:tc>
          <w:tcPr>
            <w:tcW w:w="1463"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w:t>
            </w:r>
          </w:p>
        </w:tc>
      </w:tr>
      <w:tr w:rsidR="008D2395" w:rsidTr="008D2395">
        <w:tc>
          <w:tcPr>
            <w:tcW w:w="704" w:type="dxa"/>
          </w:tcPr>
          <w:p w:rsidR="008D2395" w:rsidRDefault="00A760ED" w:rsidP="00E82488">
            <w:pPr>
              <w:rPr>
                <w:rFonts w:ascii="Times New Roman" w:hAnsi="Times New Roman"/>
                <w:bCs/>
                <w:sz w:val="24"/>
                <w:szCs w:val="24"/>
                <w:lang w:val="pt-BR"/>
              </w:rPr>
            </w:pPr>
            <w:r>
              <w:rPr>
                <w:rFonts w:ascii="Times New Roman" w:hAnsi="Times New Roman"/>
                <w:bCs/>
                <w:sz w:val="24"/>
                <w:szCs w:val="24"/>
                <w:lang w:val="pt-BR"/>
              </w:rPr>
              <w:t>8</w:t>
            </w:r>
          </w:p>
        </w:tc>
        <w:tc>
          <w:tcPr>
            <w:tcW w:w="309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Administrativ și gospodărie comunală</w:t>
            </w:r>
          </w:p>
        </w:tc>
        <w:tc>
          <w:tcPr>
            <w:tcW w:w="885" w:type="dxa"/>
          </w:tcPr>
          <w:p w:rsidR="008D2395" w:rsidRDefault="00CA48AC" w:rsidP="00E82488">
            <w:pPr>
              <w:rPr>
                <w:rFonts w:ascii="Times New Roman" w:hAnsi="Times New Roman"/>
                <w:bCs/>
                <w:sz w:val="24"/>
                <w:szCs w:val="24"/>
                <w:lang w:val="pt-BR"/>
              </w:rPr>
            </w:pPr>
            <w:r>
              <w:rPr>
                <w:rFonts w:ascii="Times New Roman" w:hAnsi="Times New Roman"/>
                <w:bCs/>
                <w:sz w:val="24"/>
                <w:szCs w:val="24"/>
                <w:lang w:val="pt-BR"/>
              </w:rPr>
              <w:t>3</w:t>
            </w:r>
          </w:p>
        </w:tc>
        <w:tc>
          <w:tcPr>
            <w:tcW w:w="1460"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3</w:t>
            </w:r>
          </w:p>
        </w:tc>
        <w:tc>
          <w:tcPr>
            <w:tcW w:w="1460" w:type="dxa"/>
          </w:tcPr>
          <w:p w:rsidR="008D2395" w:rsidRDefault="00CA48AC" w:rsidP="00E82488">
            <w:pPr>
              <w:rPr>
                <w:rFonts w:ascii="Times New Roman" w:hAnsi="Times New Roman"/>
                <w:bCs/>
                <w:sz w:val="24"/>
                <w:szCs w:val="24"/>
                <w:lang w:val="pt-BR"/>
              </w:rPr>
            </w:pPr>
            <w:r>
              <w:rPr>
                <w:rFonts w:ascii="Times New Roman" w:hAnsi="Times New Roman"/>
                <w:bCs/>
                <w:sz w:val="24"/>
                <w:szCs w:val="24"/>
                <w:lang w:val="pt-BR"/>
              </w:rPr>
              <w:t>0</w:t>
            </w:r>
          </w:p>
        </w:tc>
        <w:tc>
          <w:tcPr>
            <w:tcW w:w="1463" w:type="dxa"/>
          </w:tcPr>
          <w:p w:rsidR="008D2395" w:rsidRDefault="008D2395" w:rsidP="00E82488">
            <w:pPr>
              <w:rPr>
                <w:rFonts w:ascii="Times New Roman" w:hAnsi="Times New Roman"/>
                <w:bCs/>
                <w:sz w:val="24"/>
                <w:szCs w:val="24"/>
                <w:lang w:val="pt-BR"/>
              </w:rPr>
            </w:pPr>
            <w:r>
              <w:rPr>
                <w:rFonts w:ascii="Times New Roman" w:hAnsi="Times New Roman"/>
                <w:bCs/>
                <w:sz w:val="24"/>
                <w:szCs w:val="24"/>
                <w:lang w:val="pt-BR"/>
              </w:rPr>
              <w:t>-</w:t>
            </w:r>
          </w:p>
        </w:tc>
      </w:tr>
      <w:tr w:rsidR="00A760ED" w:rsidTr="008D2395">
        <w:tc>
          <w:tcPr>
            <w:tcW w:w="704"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9</w:t>
            </w:r>
          </w:p>
        </w:tc>
        <w:tc>
          <w:tcPr>
            <w:tcW w:w="3090"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Protecție civilă și situații de urgență</w:t>
            </w:r>
          </w:p>
        </w:tc>
        <w:tc>
          <w:tcPr>
            <w:tcW w:w="885"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1</w:t>
            </w:r>
          </w:p>
        </w:tc>
        <w:tc>
          <w:tcPr>
            <w:tcW w:w="1460"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1</w:t>
            </w:r>
          </w:p>
        </w:tc>
        <w:tc>
          <w:tcPr>
            <w:tcW w:w="1460"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0</w:t>
            </w:r>
          </w:p>
        </w:tc>
        <w:tc>
          <w:tcPr>
            <w:tcW w:w="1463"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w:t>
            </w:r>
          </w:p>
        </w:tc>
      </w:tr>
      <w:tr w:rsidR="00A760ED" w:rsidTr="008D2395">
        <w:tc>
          <w:tcPr>
            <w:tcW w:w="704"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10</w:t>
            </w:r>
          </w:p>
        </w:tc>
        <w:tc>
          <w:tcPr>
            <w:tcW w:w="3090"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Juridic vacant</w:t>
            </w:r>
          </w:p>
        </w:tc>
        <w:tc>
          <w:tcPr>
            <w:tcW w:w="885"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1</w:t>
            </w:r>
          </w:p>
        </w:tc>
        <w:tc>
          <w:tcPr>
            <w:tcW w:w="1460"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0</w:t>
            </w:r>
          </w:p>
        </w:tc>
        <w:tc>
          <w:tcPr>
            <w:tcW w:w="1460"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1</w:t>
            </w:r>
          </w:p>
        </w:tc>
        <w:tc>
          <w:tcPr>
            <w:tcW w:w="1463" w:type="dxa"/>
          </w:tcPr>
          <w:p w:rsidR="00A760ED" w:rsidRDefault="00A760ED" w:rsidP="00E82488">
            <w:pPr>
              <w:rPr>
                <w:rFonts w:ascii="Times New Roman" w:hAnsi="Times New Roman"/>
                <w:bCs/>
                <w:sz w:val="24"/>
                <w:szCs w:val="24"/>
                <w:lang w:val="pt-BR"/>
              </w:rPr>
            </w:pPr>
          </w:p>
        </w:tc>
      </w:tr>
      <w:tr w:rsidR="00A760ED" w:rsidTr="008D2395">
        <w:tc>
          <w:tcPr>
            <w:tcW w:w="704"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11</w:t>
            </w:r>
          </w:p>
        </w:tc>
        <w:tc>
          <w:tcPr>
            <w:tcW w:w="3090"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Registrul de evidenta agricola</w:t>
            </w:r>
          </w:p>
        </w:tc>
        <w:tc>
          <w:tcPr>
            <w:tcW w:w="885"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2</w:t>
            </w:r>
          </w:p>
        </w:tc>
        <w:tc>
          <w:tcPr>
            <w:tcW w:w="1460"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1</w:t>
            </w:r>
          </w:p>
        </w:tc>
        <w:tc>
          <w:tcPr>
            <w:tcW w:w="1460"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1</w:t>
            </w:r>
          </w:p>
        </w:tc>
        <w:tc>
          <w:tcPr>
            <w:tcW w:w="1463" w:type="dxa"/>
          </w:tcPr>
          <w:p w:rsidR="00A760ED" w:rsidRDefault="00A760ED" w:rsidP="00E82488">
            <w:pPr>
              <w:rPr>
                <w:rFonts w:ascii="Times New Roman" w:hAnsi="Times New Roman"/>
                <w:bCs/>
                <w:sz w:val="24"/>
                <w:szCs w:val="24"/>
                <w:lang w:val="pt-BR"/>
              </w:rPr>
            </w:pPr>
            <w:r>
              <w:rPr>
                <w:rFonts w:ascii="Times New Roman" w:hAnsi="Times New Roman"/>
                <w:bCs/>
                <w:sz w:val="24"/>
                <w:szCs w:val="24"/>
                <w:lang w:val="pt-BR"/>
              </w:rPr>
              <w:t>-</w:t>
            </w:r>
          </w:p>
        </w:tc>
      </w:tr>
    </w:tbl>
    <w:p w:rsidR="00EE02FB" w:rsidRDefault="00EE02FB" w:rsidP="00385497">
      <w:pPr>
        <w:rPr>
          <w:rFonts w:ascii="Times New Roman" w:hAnsi="Times New Roman"/>
          <w:bCs/>
          <w:sz w:val="24"/>
          <w:szCs w:val="24"/>
          <w:lang w:val="pt-BR"/>
        </w:rPr>
      </w:pPr>
    </w:p>
    <w:p w:rsidR="00385497" w:rsidRDefault="00385497" w:rsidP="00385497">
      <w:pPr>
        <w:rPr>
          <w:rFonts w:ascii="Times New Roman" w:hAnsi="Times New Roman"/>
          <w:bCs/>
          <w:sz w:val="24"/>
          <w:szCs w:val="24"/>
          <w:lang w:val="pt-BR"/>
        </w:rPr>
      </w:pPr>
      <w:r w:rsidRPr="00EE02FB">
        <w:rPr>
          <w:rFonts w:ascii="Times New Roman" w:hAnsi="Times New Roman"/>
          <w:b/>
          <w:bCs/>
          <w:sz w:val="24"/>
          <w:szCs w:val="24"/>
          <w:lang w:val="pt-BR"/>
        </w:rPr>
        <w:t>Se propune</w:t>
      </w:r>
      <w:r>
        <w:rPr>
          <w:rFonts w:ascii="Times New Roman" w:hAnsi="Times New Roman"/>
          <w:bCs/>
          <w:sz w:val="24"/>
          <w:szCs w:val="24"/>
          <w:lang w:val="pt-BR"/>
        </w:rPr>
        <w:t>:</w:t>
      </w:r>
    </w:p>
    <w:p w:rsidR="00385497" w:rsidRDefault="00385497" w:rsidP="00841F6B">
      <w:pPr>
        <w:pStyle w:val="ListParagraph"/>
        <w:numPr>
          <w:ilvl w:val="0"/>
          <w:numId w:val="4"/>
        </w:numPr>
        <w:spacing w:after="200" w:line="276" w:lineRule="auto"/>
        <w:rPr>
          <w:rFonts w:ascii="Times New Roman" w:hAnsi="Times New Roman"/>
          <w:bCs/>
          <w:sz w:val="24"/>
          <w:szCs w:val="24"/>
          <w:lang w:val="pt-BR"/>
        </w:rPr>
      </w:pPr>
      <w:r>
        <w:rPr>
          <w:rFonts w:ascii="Times New Roman" w:hAnsi="Times New Roman"/>
          <w:bCs/>
          <w:sz w:val="24"/>
          <w:szCs w:val="24"/>
          <w:lang w:val="pt-BR"/>
        </w:rPr>
        <w:t>reorganizarea/ reașezarea unor posturi;</w:t>
      </w:r>
    </w:p>
    <w:p w:rsidR="00385497" w:rsidRDefault="00385497" w:rsidP="00841F6B">
      <w:pPr>
        <w:pStyle w:val="ListParagraph"/>
        <w:numPr>
          <w:ilvl w:val="0"/>
          <w:numId w:val="4"/>
        </w:numPr>
        <w:spacing w:after="200" w:line="276" w:lineRule="auto"/>
        <w:rPr>
          <w:rFonts w:ascii="Times New Roman" w:hAnsi="Times New Roman"/>
          <w:bCs/>
          <w:sz w:val="24"/>
          <w:szCs w:val="24"/>
          <w:lang w:val="pt-BR"/>
        </w:rPr>
      </w:pPr>
      <w:r>
        <w:rPr>
          <w:rFonts w:ascii="Times New Roman" w:hAnsi="Times New Roman"/>
          <w:bCs/>
          <w:sz w:val="24"/>
          <w:szCs w:val="24"/>
          <w:lang w:val="pt-BR"/>
        </w:rPr>
        <w:t>exceptarea de la numărul maxim de posturi a posturilor finanțate din capitolele bugetare prevăzute de lege.</w:t>
      </w:r>
    </w:p>
    <w:p w:rsidR="00625BDB" w:rsidRDefault="001740F3" w:rsidP="00625BDB">
      <w:pPr>
        <w:pStyle w:val="ListParagraph"/>
        <w:numPr>
          <w:ilvl w:val="0"/>
          <w:numId w:val="4"/>
        </w:numPr>
        <w:spacing w:after="200" w:line="276" w:lineRule="auto"/>
        <w:rPr>
          <w:rFonts w:ascii="Times New Roman" w:hAnsi="Times New Roman"/>
          <w:bCs/>
          <w:sz w:val="24"/>
          <w:szCs w:val="24"/>
          <w:lang w:val="pt-BR"/>
        </w:rPr>
      </w:pPr>
      <w:r>
        <w:rPr>
          <w:rFonts w:ascii="Times New Roman" w:hAnsi="Times New Roman"/>
          <w:bCs/>
          <w:sz w:val="24"/>
          <w:szCs w:val="24"/>
          <w:lang w:val="pt-BR"/>
        </w:rPr>
        <w:t>Reducerea de cheltuieli de personal  prevazute de lege.</w:t>
      </w:r>
    </w:p>
    <w:p w:rsidR="00CF686B" w:rsidRPr="00E737A0" w:rsidRDefault="00CF686B" w:rsidP="00E737A0">
      <w:pPr>
        <w:pStyle w:val="ListParagraph"/>
        <w:numPr>
          <w:ilvl w:val="0"/>
          <w:numId w:val="4"/>
        </w:numPr>
        <w:rPr>
          <w:rFonts w:ascii="Times New Roman" w:hAnsi="Times New Roman"/>
          <w:bCs/>
          <w:sz w:val="24"/>
          <w:szCs w:val="24"/>
          <w:lang w:val="pt-BR"/>
        </w:rPr>
      </w:pPr>
      <w:r w:rsidRPr="00E737A0">
        <w:rPr>
          <w:rFonts w:ascii="Times New Roman" w:hAnsi="Times New Roman"/>
          <w:bCs/>
          <w:sz w:val="24"/>
          <w:szCs w:val="24"/>
          <w:lang w:val="pt-BR"/>
        </w:rPr>
        <w:t xml:space="preserve">  In vederea punerii in aplicare a  OUG 7/2026 propun ca UAT comuna Madarjac va adopte varianta alternativa  la reducerea posturilor conform art. XL alin. (7) lit. a si b, respectiv diminuarea cheltuielilor de persona</w:t>
      </w:r>
      <w:r w:rsidR="00E737A0" w:rsidRPr="00E737A0">
        <w:rPr>
          <w:rFonts w:ascii="Times New Roman" w:hAnsi="Times New Roman"/>
          <w:bCs/>
          <w:sz w:val="24"/>
          <w:szCs w:val="24"/>
          <w:lang w:val="pt-BR"/>
        </w:rPr>
        <w:t>l asa cum se prevede la lit. c   si modalitate prevazuta la Art. XL, alin. (12) lit, d) alte modalităţi de reduc</w:t>
      </w:r>
      <w:r w:rsidR="00E737A0">
        <w:rPr>
          <w:rFonts w:ascii="Times New Roman" w:hAnsi="Times New Roman"/>
          <w:bCs/>
          <w:sz w:val="24"/>
          <w:szCs w:val="24"/>
          <w:lang w:val="pt-BR"/>
        </w:rPr>
        <w:t xml:space="preserve">ere a cheltuielilor de personal pentru </w:t>
      </w:r>
      <w:r w:rsidRPr="00E737A0">
        <w:rPr>
          <w:rFonts w:ascii="Times New Roman" w:hAnsi="Times New Roman"/>
          <w:bCs/>
          <w:sz w:val="24"/>
          <w:szCs w:val="24"/>
          <w:lang w:val="pt-BR"/>
        </w:rPr>
        <w:t xml:space="preserve"> anul 2026, în mod temporar, autorităţile deliberative, la propunerea ordonatorului principal de credite, pot aproba, cu implementare de la 1 iulie 2026, ca variantă alternativă la reducerea posturilor ocupate prin aplicarea prevederilor lit. a) şi/sau b), diminuarea cheltuielilor de personal. Cuantumul diminuării se determină după cum urmează: i) se calculează media aritmetică lunară a execuţiei cheltuielilor de personal realizate în anul 2025 aferente posturilor stabilite pentru punctul 1 din anexa la Ordonanţa de urgenţă a Guvernului nr. 63/2010, aprobată cu modificări şi completări prin Legea nr. 13/2011, cu modificările şi completările ulterioare; ii) media calculată la lit. i) se împarte la numărul de posturi stabilite pentru punctul 1 din anexa la Ordonanţa </w:t>
      </w:r>
      <w:r w:rsidRPr="00E737A0">
        <w:rPr>
          <w:rFonts w:ascii="Times New Roman" w:hAnsi="Times New Roman"/>
          <w:bCs/>
          <w:sz w:val="24"/>
          <w:szCs w:val="24"/>
          <w:lang w:val="pt-BR"/>
        </w:rPr>
        <w:lastRenderedPageBreak/>
        <w:t>de urgenţă a Guvernului nr. 63/2010, aprobată cu modificări şi completări prin Legea nr. 13/2011, cu modificările şi completările ulterioare; iii) cuantumul calculat la lit. ii) se înmulţeşte cu numărul posturilor ocupate ce ar trebui desfiinţate şi cu numărul de luni rămase până la 31 decembrie 2026 calculate de la 90 de zile care încep să curgă de la data intrării în vigoare a prezentei ordonanţe de urgenţă, perioadă pentru care trebuie aplicată măsura”.</w:t>
      </w:r>
    </w:p>
    <w:p w:rsidR="00E737A0" w:rsidRDefault="00E737A0" w:rsidP="00E737A0">
      <w:pPr>
        <w:pStyle w:val="ListParagraph"/>
        <w:spacing w:after="200" w:line="276" w:lineRule="auto"/>
        <w:rPr>
          <w:rFonts w:ascii="Times New Roman" w:hAnsi="Times New Roman"/>
          <w:bCs/>
          <w:sz w:val="24"/>
          <w:szCs w:val="24"/>
          <w:lang w:val="pt-BR"/>
        </w:rPr>
      </w:pPr>
    </w:p>
    <w:p w:rsidR="0012120F" w:rsidRDefault="0012120F" w:rsidP="00E737A0">
      <w:pPr>
        <w:pStyle w:val="ListParagraph"/>
        <w:spacing w:after="200" w:line="276" w:lineRule="auto"/>
        <w:rPr>
          <w:rFonts w:ascii="Times New Roman" w:hAnsi="Times New Roman"/>
          <w:bCs/>
          <w:sz w:val="24"/>
          <w:szCs w:val="24"/>
          <w:lang w:val="pt-BR"/>
        </w:rPr>
      </w:pPr>
      <w:r w:rsidRPr="0012120F">
        <w:rPr>
          <w:rFonts w:ascii="Times New Roman" w:hAnsi="Times New Roman"/>
          <w:bCs/>
          <w:sz w:val="24"/>
          <w:szCs w:val="24"/>
          <w:lang w:val="pt-BR"/>
        </w:rPr>
        <w:t>In  ceea ce priveste Urbanism,Cadastru,Audit  si Ju</w:t>
      </w:r>
      <w:r>
        <w:rPr>
          <w:rFonts w:ascii="Times New Roman" w:hAnsi="Times New Roman"/>
          <w:bCs/>
          <w:sz w:val="24"/>
          <w:szCs w:val="24"/>
          <w:lang w:val="pt-BR"/>
        </w:rPr>
        <w:t xml:space="preserve">ridic conform art.89 (3) din OG </w:t>
      </w:r>
      <w:r w:rsidRPr="0012120F">
        <w:rPr>
          <w:rFonts w:ascii="Times New Roman" w:hAnsi="Times New Roman"/>
          <w:bCs/>
          <w:sz w:val="24"/>
          <w:szCs w:val="24"/>
          <w:lang w:val="pt-BR"/>
        </w:rPr>
        <w:t>57/2019 Unităţile administrativ-teritoriale cooperează pentru organizarea şi exercitarea unor activităţi în scopul realizării unor atribuţii stabilite prin lege autorităţilor administraţiei publice locale, cu precădere în domeniile ce privesc activităţile de control, audit, inspecţie, urbanism şi amenajarea teritoriului, cadastru, precum şi în orice alte domenii în care hotărăsc consiliile locale respective, pe principii de eficienţă, eficacitate şi economicitate, la nivelul asociaţiilor de dezvoltare intercomunitară ai căror membri sunt sau la nivelul structurilor judeţene cu personalitate juridică ale structurilor asociative ori la nivelul structurilor asociative ale autorităţilor administraţiei publice locale recunoscute ca fiind de utilitate publică, potrivit legii,supunem spre aprobare in consiliul local continuarea exter</w:t>
      </w:r>
      <w:r>
        <w:rPr>
          <w:rFonts w:ascii="Times New Roman" w:hAnsi="Times New Roman"/>
          <w:bCs/>
          <w:sz w:val="24"/>
          <w:szCs w:val="24"/>
          <w:lang w:val="pt-BR"/>
        </w:rPr>
        <w:t>nalizarii acestor compartimente dupa cum urmeaza:</w:t>
      </w:r>
    </w:p>
    <w:p w:rsidR="0012120F" w:rsidRDefault="0012120F" w:rsidP="0012120F">
      <w:pPr>
        <w:pStyle w:val="ListParagraph"/>
        <w:numPr>
          <w:ilvl w:val="0"/>
          <w:numId w:val="4"/>
        </w:numPr>
        <w:spacing w:after="200" w:line="276" w:lineRule="auto"/>
        <w:rPr>
          <w:rFonts w:ascii="Times New Roman" w:hAnsi="Times New Roman"/>
          <w:bCs/>
          <w:sz w:val="24"/>
          <w:szCs w:val="24"/>
          <w:lang w:val="pt-BR"/>
        </w:rPr>
      </w:pPr>
      <w:r>
        <w:rPr>
          <w:rFonts w:ascii="Times New Roman" w:hAnsi="Times New Roman"/>
          <w:bCs/>
          <w:sz w:val="24"/>
          <w:szCs w:val="24"/>
          <w:lang w:val="pt-BR"/>
        </w:rPr>
        <w:t xml:space="preserve">Achizitii publice si audit in sistem de cooperare cu asociatia </w:t>
      </w:r>
      <w:r w:rsidRPr="0012120F">
        <w:rPr>
          <w:rFonts w:ascii="Times New Roman" w:hAnsi="Times New Roman"/>
          <w:bCs/>
          <w:sz w:val="24"/>
          <w:szCs w:val="24"/>
          <w:lang w:val="pt-BR"/>
        </w:rPr>
        <w:t xml:space="preserve"> de dezvoltare intercomunitară</w:t>
      </w:r>
      <w:r>
        <w:rPr>
          <w:rFonts w:ascii="Times New Roman" w:hAnsi="Times New Roman"/>
          <w:bCs/>
          <w:sz w:val="24"/>
          <w:szCs w:val="24"/>
          <w:lang w:val="pt-BR"/>
        </w:rPr>
        <w:t>;</w:t>
      </w:r>
    </w:p>
    <w:p w:rsidR="0012120F" w:rsidRPr="00625BDB" w:rsidRDefault="0012120F" w:rsidP="0012120F">
      <w:pPr>
        <w:pStyle w:val="ListParagraph"/>
        <w:numPr>
          <w:ilvl w:val="0"/>
          <w:numId w:val="4"/>
        </w:numPr>
        <w:spacing w:after="200" w:line="276" w:lineRule="auto"/>
        <w:rPr>
          <w:rFonts w:ascii="Times New Roman" w:hAnsi="Times New Roman"/>
          <w:bCs/>
          <w:sz w:val="24"/>
          <w:szCs w:val="24"/>
          <w:lang w:val="pt-BR"/>
        </w:rPr>
      </w:pPr>
      <w:r>
        <w:rPr>
          <w:rFonts w:ascii="Times New Roman" w:hAnsi="Times New Roman"/>
          <w:bCs/>
          <w:sz w:val="24"/>
          <w:szCs w:val="24"/>
          <w:lang w:val="pt-BR"/>
        </w:rPr>
        <w:t>Urbanism in sistem de cooperare  cu Consiliul Judetean prin protocol de colaborare.</w:t>
      </w:r>
    </w:p>
    <w:p w:rsidR="00FF3611" w:rsidRDefault="00FF3611" w:rsidP="00F66866">
      <w:pPr>
        <w:pStyle w:val="ListParagraph"/>
        <w:spacing w:after="200" w:line="276" w:lineRule="auto"/>
        <w:rPr>
          <w:rFonts w:ascii="Times New Roman" w:hAnsi="Times New Roman"/>
          <w:bCs/>
          <w:sz w:val="24"/>
          <w:szCs w:val="24"/>
          <w:lang w:val="pt-BR"/>
        </w:rPr>
      </w:pPr>
    </w:p>
    <w:p w:rsidR="00FF3611" w:rsidRDefault="00FF3611" w:rsidP="00FF3611">
      <w:pPr>
        <w:rPr>
          <w:rFonts w:ascii="Times New Roman" w:hAnsi="Times New Roman"/>
          <w:bCs/>
          <w:sz w:val="24"/>
          <w:szCs w:val="24"/>
          <w:lang w:val="pt-BR"/>
        </w:rPr>
      </w:pPr>
      <w:r>
        <w:rPr>
          <w:rFonts w:ascii="Times New Roman" w:hAnsi="Times New Roman"/>
          <w:bCs/>
          <w:sz w:val="24"/>
          <w:szCs w:val="24"/>
          <w:lang w:val="pt-BR"/>
        </w:rPr>
        <w:t>Se apreciază că măsurile propuse nu afectează în mod esențial desfășurarea activității.</w:t>
      </w:r>
    </w:p>
    <w:p w:rsidR="00E82488" w:rsidRDefault="00E82488" w:rsidP="00FF3611">
      <w:pPr>
        <w:rPr>
          <w:rFonts w:ascii="Times New Roman" w:hAnsi="Times New Roman"/>
          <w:bCs/>
          <w:sz w:val="24"/>
          <w:szCs w:val="24"/>
          <w:lang w:val="pt-BR"/>
        </w:rPr>
      </w:pPr>
      <w:r>
        <w:rPr>
          <w:rFonts w:ascii="Times New Roman" w:hAnsi="Times New Roman"/>
          <w:bCs/>
          <w:sz w:val="24"/>
          <w:szCs w:val="24"/>
          <w:lang w:val="pt-BR"/>
        </w:rPr>
        <w:t>Reorganizarea compartimentelor si reasezare</w:t>
      </w:r>
      <w:r w:rsidR="00625BDB">
        <w:rPr>
          <w:rFonts w:ascii="Times New Roman" w:hAnsi="Times New Roman"/>
          <w:bCs/>
          <w:sz w:val="24"/>
          <w:szCs w:val="24"/>
          <w:lang w:val="pt-BR"/>
        </w:rPr>
        <w:t>a unor posturi dupa cum urmeaza de la 01.01.2027:</w:t>
      </w:r>
    </w:p>
    <w:tbl>
      <w:tblPr>
        <w:tblStyle w:val="TableGrid"/>
        <w:tblW w:w="9747" w:type="dxa"/>
        <w:tblLayout w:type="fixed"/>
        <w:tblLook w:val="04A0" w:firstRow="1" w:lastRow="0" w:firstColumn="1" w:lastColumn="0" w:noHBand="0" w:noVBand="1"/>
      </w:tblPr>
      <w:tblGrid>
        <w:gridCol w:w="704"/>
        <w:gridCol w:w="3373"/>
        <w:gridCol w:w="993"/>
        <w:gridCol w:w="1275"/>
        <w:gridCol w:w="1843"/>
        <w:gridCol w:w="1559"/>
      </w:tblGrid>
      <w:tr w:rsidR="00E82488" w:rsidTr="00E82488">
        <w:tc>
          <w:tcPr>
            <w:tcW w:w="704"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Nr. crt.</w:t>
            </w:r>
          </w:p>
        </w:tc>
        <w:tc>
          <w:tcPr>
            <w:tcW w:w="337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Compartimentul</w:t>
            </w:r>
          </w:p>
        </w:tc>
        <w:tc>
          <w:tcPr>
            <w:tcW w:w="99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Nr. posturi aprobate</w:t>
            </w:r>
          </w:p>
        </w:tc>
        <w:tc>
          <w:tcPr>
            <w:tcW w:w="1275"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Nr. posturi ocupate</w:t>
            </w:r>
          </w:p>
        </w:tc>
        <w:tc>
          <w:tcPr>
            <w:tcW w:w="184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Nr. posturi vacante</w:t>
            </w:r>
          </w:p>
        </w:tc>
        <w:tc>
          <w:tcPr>
            <w:tcW w:w="1559"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Măsura propusă</w:t>
            </w:r>
          </w:p>
        </w:tc>
      </w:tr>
      <w:tr w:rsidR="00E82488" w:rsidTr="00E82488">
        <w:tc>
          <w:tcPr>
            <w:tcW w:w="704"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1</w:t>
            </w:r>
          </w:p>
        </w:tc>
        <w:tc>
          <w:tcPr>
            <w:tcW w:w="337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Demnitari</w:t>
            </w:r>
          </w:p>
        </w:tc>
        <w:tc>
          <w:tcPr>
            <w:tcW w:w="99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2</w:t>
            </w:r>
          </w:p>
        </w:tc>
        <w:tc>
          <w:tcPr>
            <w:tcW w:w="1275"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2</w:t>
            </w:r>
          </w:p>
        </w:tc>
        <w:tc>
          <w:tcPr>
            <w:tcW w:w="184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0</w:t>
            </w:r>
          </w:p>
        </w:tc>
        <w:tc>
          <w:tcPr>
            <w:tcW w:w="1559"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w:t>
            </w:r>
          </w:p>
        </w:tc>
      </w:tr>
      <w:tr w:rsidR="00E82488" w:rsidTr="00E82488">
        <w:tc>
          <w:tcPr>
            <w:tcW w:w="704"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2</w:t>
            </w:r>
          </w:p>
        </w:tc>
        <w:tc>
          <w:tcPr>
            <w:tcW w:w="337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Secretar general UAT</w:t>
            </w:r>
          </w:p>
        </w:tc>
        <w:tc>
          <w:tcPr>
            <w:tcW w:w="99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1</w:t>
            </w:r>
          </w:p>
        </w:tc>
        <w:tc>
          <w:tcPr>
            <w:tcW w:w="1275"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1</w:t>
            </w:r>
          </w:p>
        </w:tc>
        <w:tc>
          <w:tcPr>
            <w:tcW w:w="184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0</w:t>
            </w:r>
          </w:p>
        </w:tc>
        <w:tc>
          <w:tcPr>
            <w:tcW w:w="1559"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w:t>
            </w:r>
          </w:p>
        </w:tc>
      </w:tr>
      <w:tr w:rsidR="00E82488" w:rsidTr="00E82488">
        <w:tc>
          <w:tcPr>
            <w:tcW w:w="704"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3</w:t>
            </w:r>
          </w:p>
        </w:tc>
        <w:tc>
          <w:tcPr>
            <w:tcW w:w="3373" w:type="dxa"/>
          </w:tcPr>
          <w:p w:rsidR="00E82488" w:rsidRPr="00507DB0" w:rsidRDefault="00E82488" w:rsidP="00E82488">
            <w:pPr>
              <w:rPr>
                <w:rFonts w:ascii="Times New Roman" w:hAnsi="Times New Roman"/>
                <w:bCs/>
                <w:sz w:val="24"/>
                <w:szCs w:val="24"/>
                <w:lang w:val="pt-BR"/>
              </w:rPr>
            </w:pPr>
            <w:r w:rsidRPr="00507DB0">
              <w:rPr>
                <w:rFonts w:ascii="Times New Roman" w:hAnsi="Times New Roman"/>
                <w:bCs/>
                <w:sz w:val="24"/>
                <w:szCs w:val="24"/>
                <w:lang w:val="pt-BR"/>
              </w:rPr>
              <w:t>Cabinet primar</w:t>
            </w:r>
          </w:p>
        </w:tc>
        <w:tc>
          <w:tcPr>
            <w:tcW w:w="99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1</w:t>
            </w:r>
          </w:p>
        </w:tc>
        <w:tc>
          <w:tcPr>
            <w:tcW w:w="1275"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0</w:t>
            </w:r>
          </w:p>
        </w:tc>
        <w:tc>
          <w:tcPr>
            <w:tcW w:w="184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1</w:t>
            </w:r>
          </w:p>
        </w:tc>
        <w:tc>
          <w:tcPr>
            <w:tcW w:w="1559" w:type="dxa"/>
          </w:tcPr>
          <w:p w:rsidR="00E82488" w:rsidRDefault="00586C86" w:rsidP="00E82488">
            <w:pPr>
              <w:rPr>
                <w:rFonts w:ascii="Times New Roman" w:hAnsi="Times New Roman"/>
                <w:bCs/>
                <w:sz w:val="24"/>
                <w:szCs w:val="24"/>
                <w:lang w:val="pt-BR"/>
              </w:rPr>
            </w:pPr>
            <w:r>
              <w:rPr>
                <w:rFonts w:ascii="Times New Roman" w:hAnsi="Times New Roman"/>
                <w:bCs/>
                <w:sz w:val="24"/>
                <w:szCs w:val="24"/>
                <w:lang w:val="pt-BR"/>
              </w:rPr>
              <w:t>Exceptie  conf.art.546 lit. (l)</w:t>
            </w:r>
          </w:p>
        </w:tc>
      </w:tr>
      <w:tr w:rsidR="00E82488" w:rsidTr="00E82488">
        <w:tc>
          <w:tcPr>
            <w:tcW w:w="704"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4</w:t>
            </w:r>
          </w:p>
        </w:tc>
        <w:tc>
          <w:tcPr>
            <w:tcW w:w="3373" w:type="dxa"/>
          </w:tcPr>
          <w:p w:rsidR="00E82488" w:rsidRDefault="00E82488" w:rsidP="00E82488">
            <w:pPr>
              <w:rPr>
                <w:rFonts w:ascii="Times New Roman" w:hAnsi="Times New Roman"/>
                <w:bCs/>
                <w:sz w:val="24"/>
                <w:szCs w:val="24"/>
                <w:lang w:val="pt-BR"/>
              </w:rPr>
            </w:pPr>
            <w:r w:rsidRPr="00507DB0">
              <w:rPr>
                <w:rFonts w:ascii="Times New Roman" w:hAnsi="Times New Roman"/>
                <w:bCs/>
                <w:sz w:val="24"/>
                <w:szCs w:val="24"/>
                <w:lang w:val="pt-BR"/>
              </w:rPr>
              <w:t>Stare civilă ,registrul agricol si resurse umane</w:t>
            </w:r>
          </w:p>
          <w:p w:rsidR="00586C86" w:rsidRPr="00507DB0" w:rsidRDefault="00586C86" w:rsidP="00E82488">
            <w:pPr>
              <w:rPr>
                <w:rFonts w:ascii="Times New Roman" w:hAnsi="Times New Roman"/>
                <w:bCs/>
                <w:sz w:val="24"/>
                <w:szCs w:val="24"/>
                <w:lang w:val="pt-BR"/>
              </w:rPr>
            </w:pPr>
          </w:p>
        </w:tc>
        <w:tc>
          <w:tcPr>
            <w:tcW w:w="99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2</w:t>
            </w:r>
          </w:p>
        </w:tc>
        <w:tc>
          <w:tcPr>
            <w:tcW w:w="1275" w:type="dxa"/>
          </w:tcPr>
          <w:p w:rsidR="00E82488" w:rsidRDefault="00507DB0" w:rsidP="00E82488">
            <w:pPr>
              <w:rPr>
                <w:rFonts w:ascii="Times New Roman" w:hAnsi="Times New Roman"/>
                <w:bCs/>
                <w:sz w:val="24"/>
                <w:szCs w:val="24"/>
                <w:lang w:val="pt-BR"/>
              </w:rPr>
            </w:pPr>
            <w:r>
              <w:rPr>
                <w:rFonts w:ascii="Times New Roman" w:hAnsi="Times New Roman"/>
                <w:bCs/>
                <w:sz w:val="24"/>
                <w:szCs w:val="24"/>
                <w:lang w:val="pt-BR"/>
              </w:rPr>
              <w:t>1</w:t>
            </w:r>
          </w:p>
        </w:tc>
        <w:tc>
          <w:tcPr>
            <w:tcW w:w="1843" w:type="dxa"/>
          </w:tcPr>
          <w:p w:rsidR="00E82488" w:rsidRDefault="00507DB0" w:rsidP="00E82488">
            <w:pPr>
              <w:rPr>
                <w:rFonts w:ascii="Times New Roman" w:hAnsi="Times New Roman"/>
                <w:bCs/>
                <w:sz w:val="24"/>
                <w:szCs w:val="24"/>
                <w:lang w:val="pt-BR"/>
              </w:rPr>
            </w:pPr>
            <w:r>
              <w:rPr>
                <w:rFonts w:ascii="Times New Roman" w:hAnsi="Times New Roman"/>
                <w:bCs/>
                <w:sz w:val="24"/>
                <w:szCs w:val="24"/>
                <w:lang w:val="pt-BR"/>
              </w:rPr>
              <w:t>1</w:t>
            </w:r>
          </w:p>
        </w:tc>
        <w:tc>
          <w:tcPr>
            <w:tcW w:w="1559" w:type="dxa"/>
          </w:tcPr>
          <w:p w:rsidR="00E82488" w:rsidRDefault="00507DB0" w:rsidP="00E82488">
            <w:pPr>
              <w:rPr>
                <w:rFonts w:ascii="Times New Roman" w:hAnsi="Times New Roman"/>
                <w:bCs/>
                <w:sz w:val="24"/>
                <w:szCs w:val="24"/>
                <w:lang w:val="pt-BR"/>
              </w:rPr>
            </w:pPr>
            <w:r>
              <w:rPr>
                <w:rFonts w:ascii="Times New Roman" w:hAnsi="Times New Roman"/>
                <w:bCs/>
                <w:sz w:val="24"/>
                <w:szCs w:val="24"/>
                <w:lang w:val="pt-BR"/>
              </w:rPr>
              <w:t>-</w:t>
            </w:r>
          </w:p>
        </w:tc>
      </w:tr>
      <w:tr w:rsidR="00E82488" w:rsidTr="00E82488">
        <w:tc>
          <w:tcPr>
            <w:tcW w:w="704"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lastRenderedPageBreak/>
              <w:t>5</w:t>
            </w:r>
          </w:p>
        </w:tc>
        <w:tc>
          <w:tcPr>
            <w:tcW w:w="337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Asistență socială și autoritate tutelară</w:t>
            </w:r>
          </w:p>
          <w:p w:rsidR="00586C86" w:rsidRDefault="00586C86" w:rsidP="00E82488">
            <w:pPr>
              <w:rPr>
                <w:rFonts w:ascii="Times New Roman" w:hAnsi="Times New Roman"/>
                <w:bCs/>
                <w:sz w:val="24"/>
                <w:szCs w:val="24"/>
                <w:lang w:val="pt-BR"/>
              </w:rPr>
            </w:pPr>
          </w:p>
        </w:tc>
        <w:tc>
          <w:tcPr>
            <w:tcW w:w="99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1</w:t>
            </w:r>
          </w:p>
        </w:tc>
        <w:tc>
          <w:tcPr>
            <w:tcW w:w="1275"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1</w:t>
            </w:r>
          </w:p>
        </w:tc>
        <w:tc>
          <w:tcPr>
            <w:tcW w:w="184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0</w:t>
            </w:r>
          </w:p>
        </w:tc>
        <w:tc>
          <w:tcPr>
            <w:tcW w:w="1559" w:type="dxa"/>
          </w:tcPr>
          <w:p w:rsidR="00E82488" w:rsidRDefault="00507DB0" w:rsidP="00E82488">
            <w:pPr>
              <w:rPr>
                <w:rFonts w:ascii="Times New Roman" w:hAnsi="Times New Roman"/>
                <w:bCs/>
                <w:sz w:val="24"/>
                <w:szCs w:val="24"/>
                <w:lang w:val="pt-BR"/>
              </w:rPr>
            </w:pPr>
            <w:r>
              <w:rPr>
                <w:rFonts w:ascii="Times New Roman" w:hAnsi="Times New Roman"/>
                <w:bCs/>
                <w:sz w:val="24"/>
                <w:szCs w:val="24"/>
                <w:lang w:val="pt-BR"/>
              </w:rPr>
              <w:t>Post exceptat</w:t>
            </w:r>
          </w:p>
        </w:tc>
      </w:tr>
      <w:tr w:rsidR="00E82488" w:rsidTr="00E82488">
        <w:trPr>
          <w:trHeight w:val="369"/>
        </w:trPr>
        <w:tc>
          <w:tcPr>
            <w:tcW w:w="704"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6</w:t>
            </w:r>
          </w:p>
        </w:tc>
        <w:tc>
          <w:tcPr>
            <w:tcW w:w="337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Compartiment contabilitate si executie bugetara,achizitii publice si investitii,Taxe si impozite locale</w:t>
            </w:r>
          </w:p>
        </w:tc>
        <w:tc>
          <w:tcPr>
            <w:tcW w:w="99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3</w:t>
            </w:r>
          </w:p>
        </w:tc>
        <w:tc>
          <w:tcPr>
            <w:tcW w:w="1275"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3</w:t>
            </w:r>
          </w:p>
        </w:tc>
        <w:tc>
          <w:tcPr>
            <w:tcW w:w="184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0</w:t>
            </w:r>
          </w:p>
        </w:tc>
        <w:tc>
          <w:tcPr>
            <w:tcW w:w="1559"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w:t>
            </w:r>
          </w:p>
        </w:tc>
      </w:tr>
      <w:tr w:rsidR="00E82488" w:rsidTr="00E82488">
        <w:tc>
          <w:tcPr>
            <w:tcW w:w="704"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7</w:t>
            </w:r>
          </w:p>
        </w:tc>
        <w:tc>
          <w:tcPr>
            <w:tcW w:w="337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Cultură  si biblioteca</w:t>
            </w:r>
          </w:p>
        </w:tc>
        <w:tc>
          <w:tcPr>
            <w:tcW w:w="99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2</w:t>
            </w:r>
          </w:p>
        </w:tc>
        <w:tc>
          <w:tcPr>
            <w:tcW w:w="1275"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1</w:t>
            </w:r>
          </w:p>
        </w:tc>
        <w:tc>
          <w:tcPr>
            <w:tcW w:w="184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1</w:t>
            </w:r>
          </w:p>
        </w:tc>
        <w:tc>
          <w:tcPr>
            <w:tcW w:w="1559" w:type="dxa"/>
          </w:tcPr>
          <w:p w:rsidR="00E82488" w:rsidRDefault="00507DB0" w:rsidP="00E82488">
            <w:pPr>
              <w:rPr>
                <w:rFonts w:ascii="Times New Roman" w:hAnsi="Times New Roman"/>
                <w:bCs/>
                <w:sz w:val="24"/>
                <w:szCs w:val="24"/>
                <w:lang w:val="pt-BR"/>
              </w:rPr>
            </w:pPr>
            <w:r>
              <w:rPr>
                <w:rFonts w:ascii="Times New Roman" w:hAnsi="Times New Roman"/>
                <w:bCs/>
                <w:sz w:val="24"/>
                <w:szCs w:val="24"/>
                <w:lang w:val="pt-BR"/>
              </w:rPr>
              <w:t>Post exceptat</w:t>
            </w:r>
          </w:p>
        </w:tc>
      </w:tr>
      <w:tr w:rsidR="00E82488" w:rsidTr="00E82488">
        <w:tc>
          <w:tcPr>
            <w:tcW w:w="704"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8</w:t>
            </w:r>
          </w:p>
        </w:tc>
        <w:tc>
          <w:tcPr>
            <w:tcW w:w="337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Administrativ și gospodărie comunală</w:t>
            </w:r>
          </w:p>
        </w:tc>
        <w:tc>
          <w:tcPr>
            <w:tcW w:w="993" w:type="dxa"/>
          </w:tcPr>
          <w:p w:rsidR="00E82488" w:rsidRDefault="00507DB0" w:rsidP="00E82488">
            <w:pPr>
              <w:rPr>
                <w:rFonts w:ascii="Times New Roman" w:hAnsi="Times New Roman"/>
                <w:bCs/>
                <w:sz w:val="24"/>
                <w:szCs w:val="24"/>
                <w:lang w:val="pt-BR"/>
              </w:rPr>
            </w:pPr>
            <w:r>
              <w:rPr>
                <w:rFonts w:ascii="Times New Roman" w:hAnsi="Times New Roman"/>
                <w:bCs/>
                <w:sz w:val="24"/>
                <w:szCs w:val="24"/>
                <w:lang w:val="pt-BR"/>
              </w:rPr>
              <w:t>3</w:t>
            </w:r>
          </w:p>
        </w:tc>
        <w:tc>
          <w:tcPr>
            <w:tcW w:w="1275" w:type="dxa"/>
          </w:tcPr>
          <w:p w:rsidR="00E82488" w:rsidRDefault="00507DB0" w:rsidP="00E82488">
            <w:pPr>
              <w:rPr>
                <w:rFonts w:ascii="Times New Roman" w:hAnsi="Times New Roman"/>
                <w:bCs/>
                <w:sz w:val="24"/>
                <w:szCs w:val="24"/>
                <w:lang w:val="pt-BR"/>
              </w:rPr>
            </w:pPr>
            <w:r>
              <w:rPr>
                <w:rFonts w:ascii="Times New Roman" w:hAnsi="Times New Roman"/>
                <w:bCs/>
                <w:sz w:val="24"/>
                <w:szCs w:val="24"/>
                <w:lang w:val="pt-BR"/>
              </w:rPr>
              <w:t>3</w:t>
            </w:r>
          </w:p>
        </w:tc>
        <w:tc>
          <w:tcPr>
            <w:tcW w:w="184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0</w:t>
            </w:r>
          </w:p>
        </w:tc>
        <w:tc>
          <w:tcPr>
            <w:tcW w:w="1559" w:type="dxa"/>
          </w:tcPr>
          <w:p w:rsidR="00E82488" w:rsidRDefault="00507DB0" w:rsidP="00E82488">
            <w:pPr>
              <w:rPr>
                <w:rFonts w:ascii="Times New Roman" w:hAnsi="Times New Roman"/>
                <w:bCs/>
                <w:sz w:val="24"/>
                <w:szCs w:val="24"/>
                <w:lang w:val="pt-BR"/>
              </w:rPr>
            </w:pPr>
            <w:r>
              <w:rPr>
                <w:rFonts w:ascii="Times New Roman" w:hAnsi="Times New Roman"/>
                <w:bCs/>
                <w:sz w:val="24"/>
                <w:szCs w:val="24"/>
                <w:lang w:val="pt-BR"/>
              </w:rPr>
              <w:t>Se desfiinteaza 1 post dupa 01.01.2027</w:t>
            </w:r>
          </w:p>
        </w:tc>
      </w:tr>
      <w:tr w:rsidR="00E82488" w:rsidTr="00E82488">
        <w:tc>
          <w:tcPr>
            <w:tcW w:w="704"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9</w:t>
            </w:r>
          </w:p>
        </w:tc>
        <w:tc>
          <w:tcPr>
            <w:tcW w:w="337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Protecție civilă și situații de urgență</w:t>
            </w:r>
          </w:p>
        </w:tc>
        <w:tc>
          <w:tcPr>
            <w:tcW w:w="99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1</w:t>
            </w:r>
          </w:p>
        </w:tc>
        <w:tc>
          <w:tcPr>
            <w:tcW w:w="1275"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1</w:t>
            </w:r>
          </w:p>
        </w:tc>
        <w:tc>
          <w:tcPr>
            <w:tcW w:w="1843"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0</w:t>
            </w:r>
          </w:p>
        </w:tc>
        <w:tc>
          <w:tcPr>
            <w:tcW w:w="1559" w:type="dxa"/>
          </w:tcPr>
          <w:p w:rsidR="00E82488" w:rsidRDefault="00E82488" w:rsidP="00E82488">
            <w:pPr>
              <w:rPr>
                <w:rFonts w:ascii="Times New Roman" w:hAnsi="Times New Roman"/>
                <w:bCs/>
                <w:sz w:val="24"/>
                <w:szCs w:val="24"/>
                <w:lang w:val="pt-BR"/>
              </w:rPr>
            </w:pPr>
            <w:r>
              <w:rPr>
                <w:rFonts w:ascii="Times New Roman" w:hAnsi="Times New Roman"/>
                <w:bCs/>
                <w:sz w:val="24"/>
                <w:szCs w:val="24"/>
                <w:lang w:val="pt-BR"/>
              </w:rPr>
              <w:t>-</w:t>
            </w:r>
          </w:p>
        </w:tc>
      </w:tr>
    </w:tbl>
    <w:p w:rsidR="00E82488" w:rsidRDefault="00E82488" w:rsidP="00FF3611">
      <w:pPr>
        <w:rPr>
          <w:rFonts w:ascii="Times New Roman" w:hAnsi="Times New Roman"/>
          <w:bCs/>
          <w:sz w:val="24"/>
          <w:szCs w:val="24"/>
          <w:lang w:val="pt-BR"/>
        </w:rPr>
      </w:pPr>
    </w:p>
    <w:p w:rsidR="00F66866" w:rsidRPr="00C05FC4" w:rsidRDefault="00F66866" w:rsidP="00F66866">
      <w:pPr>
        <w:rPr>
          <w:rFonts w:ascii="Times New Roman" w:hAnsi="Times New Roman"/>
          <w:b/>
          <w:bCs/>
          <w:sz w:val="24"/>
          <w:szCs w:val="24"/>
          <w:lang w:val="pt-BR"/>
        </w:rPr>
      </w:pPr>
      <w:r w:rsidRPr="00C05FC4">
        <w:rPr>
          <w:rFonts w:ascii="Times New Roman" w:hAnsi="Times New Roman"/>
          <w:b/>
          <w:bCs/>
          <w:sz w:val="24"/>
          <w:szCs w:val="24"/>
          <w:lang w:val="pt-BR"/>
        </w:rPr>
        <w:t>V. Situația posturilor exceptate</w:t>
      </w:r>
    </w:p>
    <w:p w:rsidR="00F66866" w:rsidRDefault="00F66866" w:rsidP="00F66866">
      <w:pPr>
        <w:rPr>
          <w:rFonts w:ascii="Times New Roman" w:hAnsi="Times New Roman"/>
          <w:bCs/>
          <w:sz w:val="24"/>
          <w:szCs w:val="24"/>
          <w:lang w:val="pt-BR"/>
        </w:rPr>
      </w:pPr>
      <w:r>
        <w:rPr>
          <w:rFonts w:ascii="Times New Roman" w:hAnsi="Times New Roman"/>
          <w:bCs/>
          <w:sz w:val="24"/>
          <w:szCs w:val="24"/>
          <w:lang w:val="pt-BR"/>
        </w:rPr>
        <w:t>Potrivit dispozițiilor legale indicate de Instituția Prefectului, nu se includ în numărul maxim de posturi posturile finanțate din capitolele bugetare exceptate de lege, respectiv, după caz;</w:t>
      </w:r>
    </w:p>
    <w:p w:rsidR="00F66866" w:rsidRDefault="00F66866" w:rsidP="00841F6B">
      <w:pPr>
        <w:pStyle w:val="ListParagraph"/>
        <w:numPr>
          <w:ilvl w:val="0"/>
          <w:numId w:val="6"/>
        </w:numPr>
        <w:spacing w:after="200" w:line="276" w:lineRule="auto"/>
        <w:rPr>
          <w:rFonts w:ascii="Times New Roman" w:hAnsi="Times New Roman"/>
          <w:bCs/>
          <w:sz w:val="24"/>
          <w:szCs w:val="24"/>
          <w:lang w:val="pt-BR"/>
        </w:rPr>
      </w:pPr>
      <w:r>
        <w:rPr>
          <w:rFonts w:ascii="Times New Roman" w:hAnsi="Times New Roman"/>
          <w:bCs/>
          <w:sz w:val="24"/>
          <w:szCs w:val="24"/>
          <w:lang w:val="pt-BR"/>
        </w:rPr>
        <w:t>capitolul bugetar ”Învățământ”;</w:t>
      </w:r>
    </w:p>
    <w:p w:rsidR="00F66866" w:rsidRDefault="00F66866" w:rsidP="00841F6B">
      <w:pPr>
        <w:pStyle w:val="ListParagraph"/>
        <w:numPr>
          <w:ilvl w:val="0"/>
          <w:numId w:val="6"/>
        </w:numPr>
        <w:spacing w:after="200" w:line="276" w:lineRule="auto"/>
        <w:rPr>
          <w:rFonts w:ascii="Times New Roman" w:hAnsi="Times New Roman"/>
          <w:bCs/>
          <w:sz w:val="24"/>
          <w:szCs w:val="24"/>
          <w:lang w:val="pt-BR"/>
        </w:rPr>
      </w:pPr>
      <w:r>
        <w:rPr>
          <w:rFonts w:ascii="Times New Roman" w:hAnsi="Times New Roman"/>
          <w:bCs/>
          <w:sz w:val="24"/>
          <w:szCs w:val="24"/>
          <w:lang w:val="pt-BR"/>
        </w:rPr>
        <w:t>capitolul bugetar ”Cultură”;</w:t>
      </w:r>
    </w:p>
    <w:p w:rsidR="00F66866" w:rsidRDefault="00F66866" w:rsidP="00841F6B">
      <w:pPr>
        <w:pStyle w:val="ListParagraph"/>
        <w:numPr>
          <w:ilvl w:val="0"/>
          <w:numId w:val="6"/>
        </w:numPr>
        <w:spacing w:after="200" w:line="276" w:lineRule="auto"/>
        <w:rPr>
          <w:rFonts w:ascii="Times New Roman" w:hAnsi="Times New Roman"/>
          <w:bCs/>
          <w:sz w:val="24"/>
          <w:szCs w:val="24"/>
          <w:lang w:val="pt-BR"/>
        </w:rPr>
      </w:pPr>
      <w:r>
        <w:rPr>
          <w:rFonts w:ascii="Times New Roman" w:hAnsi="Times New Roman"/>
          <w:bCs/>
          <w:sz w:val="24"/>
          <w:szCs w:val="24"/>
          <w:lang w:val="pt-BR"/>
        </w:rPr>
        <w:t>capitolul bugetar ”Sănătate”;</w:t>
      </w:r>
    </w:p>
    <w:p w:rsidR="00F66866" w:rsidRDefault="00F66866" w:rsidP="00841F6B">
      <w:pPr>
        <w:pStyle w:val="ListParagraph"/>
        <w:numPr>
          <w:ilvl w:val="0"/>
          <w:numId w:val="6"/>
        </w:numPr>
        <w:spacing w:after="200" w:line="276" w:lineRule="auto"/>
        <w:rPr>
          <w:rFonts w:ascii="Times New Roman" w:hAnsi="Times New Roman"/>
          <w:bCs/>
          <w:sz w:val="24"/>
          <w:szCs w:val="24"/>
          <w:lang w:val="pt-BR"/>
        </w:rPr>
      </w:pPr>
      <w:r>
        <w:rPr>
          <w:rFonts w:ascii="Times New Roman" w:hAnsi="Times New Roman"/>
          <w:bCs/>
          <w:sz w:val="24"/>
          <w:szCs w:val="24"/>
          <w:lang w:val="pt-BR"/>
        </w:rPr>
        <w:t>capitolul bugetar ”Asigurări și asistență socială”;</w:t>
      </w:r>
    </w:p>
    <w:p w:rsidR="00F66866" w:rsidRDefault="00F66866" w:rsidP="00841F6B">
      <w:pPr>
        <w:pStyle w:val="ListParagraph"/>
        <w:numPr>
          <w:ilvl w:val="0"/>
          <w:numId w:val="6"/>
        </w:numPr>
        <w:spacing w:after="200" w:line="276" w:lineRule="auto"/>
        <w:rPr>
          <w:rFonts w:ascii="Times New Roman" w:hAnsi="Times New Roman"/>
          <w:bCs/>
          <w:sz w:val="24"/>
          <w:szCs w:val="24"/>
          <w:lang w:val="pt-BR"/>
        </w:rPr>
      </w:pPr>
      <w:r>
        <w:rPr>
          <w:rFonts w:ascii="Times New Roman" w:hAnsi="Times New Roman"/>
          <w:bCs/>
          <w:sz w:val="24"/>
          <w:szCs w:val="24"/>
          <w:lang w:val="pt-BR"/>
        </w:rPr>
        <w:t>servicii publice de interes local sau județean, specializate, cu personalitate juridică, înființate și organizate potrivit legii.</w:t>
      </w:r>
    </w:p>
    <w:p w:rsidR="00F66866" w:rsidRDefault="00F66866" w:rsidP="00F66866">
      <w:pPr>
        <w:rPr>
          <w:rFonts w:ascii="Times New Roman" w:hAnsi="Times New Roman"/>
          <w:bCs/>
          <w:sz w:val="24"/>
          <w:szCs w:val="24"/>
          <w:lang w:val="pt-BR"/>
        </w:rPr>
      </w:pPr>
      <w:r w:rsidRPr="00F66866">
        <w:rPr>
          <w:rFonts w:ascii="Times New Roman" w:hAnsi="Times New Roman"/>
          <w:bCs/>
          <w:sz w:val="24"/>
          <w:szCs w:val="24"/>
          <w:lang w:val="pt-BR"/>
        </w:rPr>
        <w:t xml:space="preserve">În aplicarea acestor dispoziții, la nivelul U.A.T. </w:t>
      </w:r>
      <w:r>
        <w:rPr>
          <w:rFonts w:ascii="Times New Roman" w:hAnsi="Times New Roman"/>
          <w:bCs/>
          <w:sz w:val="24"/>
          <w:szCs w:val="24"/>
          <w:lang w:val="pt-BR"/>
        </w:rPr>
        <w:t xml:space="preserve">Madarjac </w:t>
      </w:r>
      <w:r w:rsidRPr="00F66866">
        <w:rPr>
          <w:rFonts w:ascii="Times New Roman" w:hAnsi="Times New Roman"/>
          <w:bCs/>
          <w:sz w:val="24"/>
          <w:szCs w:val="24"/>
          <w:lang w:val="pt-BR"/>
        </w:rPr>
        <w:t xml:space="preserve"> sunt identificate ca exceptate următoarele posturi:</w:t>
      </w:r>
    </w:p>
    <w:p w:rsidR="00F66866" w:rsidRDefault="00F66866" w:rsidP="00F66866">
      <w:pPr>
        <w:rPr>
          <w:rFonts w:ascii="Times New Roman" w:hAnsi="Times New Roman"/>
          <w:bCs/>
          <w:sz w:val="24"/>
          <w:szCs w:val="24"/>
          <w:lang w:val="pt-BR"/>
        </w:rPr>
      </w:pPr>
    </w:p>
    <w:tbl>
      <w:tblPr>
        <w:tblStyle w:val="TableGrid"/>
        <w:tblW w:w="0" w:type="auto"/>
        <w:tblLook w:val="04A0" w:firstRow="1" w:lastRow="0" w:firstColumn="1" w:lastColumn="0" w:noHBand="0" w:noVBand="1"/>
      </w:tblPr>
      <w:tblGrid>
        <w:gridCol w:w="562"/>
        <w:gridCol w:w="2665"/>
        <w:gridCol w:w="1430"/>
        <w:gridCol w:w="1491"/>
        <w:gridCol w:w="1494"/>
        <w:gridCol w:w="1500"/>
      </w:tblGrid>
      <w:tr w:rsidR="00F66866" w:rsidTr="00F66866">
        <w:tc>
          <w:tcPr>
            <w:tcW w:w="562"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Nr. crt.</w:t>
            </w:r>
          </w:p>
        </w:tc>
        <w:tc>
          <w:tcPr>
            <w:tcW w:w="2665"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Compartiment</w:t>
            </w:r>
          </w:p>
        </w:tc>
        <w:tc>
          <w:tcPr>
            <w:tcW w:w="1350"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Funcția</w:t>
            </w:r>
          </w:p>
        </w:tc>
        <w:tc>
          <w:tcPr>
            <w:tcW w:w="1491"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Nr. posturi</w:t>
            </w:r>
          </w:p>
        </w:tc>
        <w:tc>
          <w:tcPr>
            <w:tcW w:w="1494"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Capitol bugetar</w:t>
            </w:r>
          </w:p>
        </w:tc>
        <w:tc>
          <w:tcPr>
            <w:tcW w:w="1500"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Temei exceptare</w:t>
            </w:r>
          </w:p>
        </w:tc>
      </w:tr>
      <w:tr w:rsidR="00F66866" w:rsidTr="00F66866">
        <w:tc>
          <w:tcPr>
            <w:tcW w:w="562"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1</w:t>
            </w:r>
          </w:p>
        </w:tc>
        <w:tc>
          <w:tcPr>
            <w:tcW w:w="2665"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Asistență socială și autoritate tutelară</w:t>
            </w:r>
          </w:p>
        </w:tc>
        <w:tc>
          <w:tcPr>
            <w:tcW w:w="1350"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Consilier, clasa I</w:t>
            </w:r>
          </w:p>
        </w:tc>
        <w:tc>
          <w:tcPr>
            <w:tcW w:w="1491"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1</w:t>
            </w:r>
          </w:p>
        </w:tc>
        <w:tc>
          <w:tcPr>
            <w:tcW w:w="1494"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68.02.50.50</w:t>
            </w:r>
          </w:p>
        </w:tc>
        <w:tc>
          <w:tcPr>
            <w:tcW w:w="1500" w:type="dxa"/>
          </w:tcPr>
          <w:p w:rsidR="00F66866" w:rsidRDefault="00507DB0" w:rsidP="00E82488">
            <w:pPr>
              <w:rPr>
                <w:rFonts w:ascii="Times New Roman" w:hAnsi="Times New Roman"/>
                <w:bCs/>
                <w:sz w:val="24"/>
                <w:szCs w:val="24"/>
                <w:lang w:val="pt-BR"/>
              </w:rPr>
            </w:pPr>
            <w:r>
              <w:rPr>
                <w:rFonts w:ascii="Times New Roman" w:hAnsi="Times New Roman"/>
                <w:bCs/>
                <w:sz w:val="24"/>
                <w:szCs w:val="24"/>
                <w:lang w:val="pt-BR"/>
              </w:rPr>
              <w:t>Conf.OG 7/2026</w:t>
            </w:r>
          </w:p>
        </w:tc>
      </w:tr>
      <w:tr w:rsidR="00F66866" w:rsidTr="00F66866">
        <w:tc>
          <w:tcPr>
            <w:tcW w:w="562" w:type="dxa"/>
          </w:tcPr>
          <w:p w:rsidR="00F66866" w:rsidRDefault="00F66866" w:rsidP="00E82488">
            <w:pPr>
              <w:rPr>
                <w:rFonts w:ascii="Times New Roman" w:hAnsi="Times New Roman"/>
                <w:bCs/>
                <w:sz w:val="24"/>
                <w:szCs w:val="24"/>
                <w:lang w:val="pt-BR"/>
              </w:rPr>
            </w:pPr>
          </w:p>
        </w:tc>
        <w:tc>
          <w:tcPr>
            <w:tcW w:w="2665" w:type="dxa"/>
          </w:tcPr>
          <w:p w:rsidR="00F66866" w:rsidRDefault="00F66866" w:rsidP="00F66866">
            <w:pPr>
              <w:rPr>
                <w:rFonts w:ascii="Times New Roman" w:hAnsi="Times New Roman"/>
                <w:bCs/>
                <w:sz w:val="24"/>
                <w:szCs w:val="24"/>
                <w:lang w:val="pt-BR"/>
              </w:rPr>
            </w:pPr>
            <w:r>
              <w:rPr>
                <w:rFonts w:ascii="Times New Roman" w:hAnsi="Times New Roman"/>
                <w:bCs/>
                <w:sz w:val="24"/>
                <w:szCs w:val="24"/>
                <w:lang w:val="pt-BR"/>
              </w:rPr>
              <w:t xml:space="preserve">Cultură  </w:t>
            </w:r>
          </w:p>
        </w:tc>
        <w:tc>
          <w:tcPr>
            <w:tcW w:w="1350"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 xml:space="preserve">Referent </w:t>
            </w:r>
          </w:p>
        </w:tc>
        <w:tc>
          <w:tcPr>
            <w:tcW w:w="1491"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1</w:t>
            </w:r>
          </w:p>
        </w:tc>
        <w:tc>
          <w:tcPr>
            <w:tcW w:w="1494"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67.03.07</w:t>
            </w:r>
          </w:p>
        </w:tc>
        <w:tc>
          <w:tcPr>
            <w:tcW w:w="1500" w:type="dxa"/>
          </w:tcPr>
          <w:p w:rsidR="00F66866" w:rsidRDefault="00507DB0" w:rsidP="00E82488">
            <w:pPr>
              <w:rPr>
                <w:rFonts w:ascii="Times New Roman" w:hAnsi="Times New Roman"/>
                <w:bCs/>
                <w:sz w:val="24"/>
                <w:szCs w:val="24"/>
                <w:lang w:val="pt-BR"/>
              </w:rPr>
            </w:pPr>
            <w:r>
              <w:rPr>
                <w:rFonts w:ascii="Times New Roman" w:hAnsi="Times New Roman"/>
                <w:bCs/>
                <w:sz w:val="24"/>
                <w:szCs w:val="24"/>
                <w:lang w:val="pt-BR"/>
              </w:rPr>
              <w:t>Conf.OG 7/2026</w:t>
            </w:r>
          </w:p>
        </w:tc>
      </w:tr>
      <w:tr w:rsidR="00F66866" w:rsidTr="00F66866">
        <w:tc>
          <w:tcPr>
            <w:tcW w:w="562"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2</w:t>
            </w:r>
          </w:p>
        </w:tc>
        <w:tc>
          <w:tcPr>
            <w:tcW w:w="2665" w:type="dxa"/>
          </w:tcPr>
          <w:p w:rsidR="00F66866" w:rsidRPr="00F66866" w:rsidRDefault="00F66866" w:rsidP="00F66866">
            <w:pPr>
              <w:rPr>
                <w:rFonts w:ascii="Times New Roman" w:hAnsi="Times New Roman"/>
                <w:b/>
                <w:bCs/>
                <w:sz w:val="24"/>
                <w:szCs w:val="24"/>
                <w:lang w:val="pt-BR"/>
              </w:rPr>
            </w:pPr>
            <w:r>
              <w:rPr>
                <w:rFonts w:ascii="Times New Roman" w:hAnsi="Times New Roman"/>
                <w:bCs/>
                <w:sz w:val="24"/>
                <w:szCs w:val="24"/>
                <w:lang w:val="pt-BR"/>
              </w:rPr>
              <w:t>Bibliotecă</w:t>
            </w:r>
          </w:p>
        </w:tc>
        <w:tc>
          <w:tcPr>
            <w:tcW w:w="1350"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REFERENT</w:t>
            </w:r>
          </w:p>
        </w:tc>
        <w:tc>
          <w:tcPr>
            <w:tcW w:w="1491"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1</w:t>
            </w:r>
          </w:p>
        </w:tc>
        <w:tc>
          <w:tcPr>
            <w:tcW w:w="1494" w:type="dxa"/>
          </w:tcPr>
          <w:p w:rsidR="00F66866" w:rsidRDefault="00F66866" w:rsidP="00E82488">
            <w:pPr>
              <w:rPr>
                <w:rFonts w:ascii="Times New Roman" w:hAnsi="Times New Roman"/>
                <w:bCs/>
                <w:sz w:val="24"/>
                <w:szCs w:val="24"/>
                <w:lang w:val="pt-BR"/>
              </w:rPr>
            </w:pPr>
            <w:r>
              <w:rPr>
                <w:rFonts w:ascii="Times New Roman" w:hAnsi="Times New Roman"/>
                <w:bCs/>
                <w:sz w:val="24"/>
                <w:szCs w:val="24"/>
                <w:lang w:val="pt-BR"/>
              </w:rPr>
              <w:t>67.03.02</w:t>
            </w:r>
          </w:p>
        </w:tc>
        <w:tc>
          <w:tcPr>
            <w:tcW w:w="1500" w:type="dxa"/>
          </w:tcPr>
          <w:p w:rsidR="00F66866" w:rsidRDefault="00507DB0" w:rsidP="00E82488">
            <w:pPr>
              <w:rPr>
                <w:rFonts w:ascii="Times New Roman" w:hAnsi="Times New Roman"/>
                <w:bCs/>
                <w:sz w:val="24"/>
                <w:szCs w:val="24"/>
                <w:lang w:val="pt-BR"/>
              </w:rPr>
            </w:pPr>
            <w:r>
              <w:rPr>
                <w:rFonts w:ascii="Times New Roman" w:hAnsi="Times New Roman"/>
                <w:bCs/>
                <w:sz w:val="24"/>
                <w:szCs w:val="24"/>
                <w:lang w:val="pt-BR"/>
              </w:rPr>
              <w:t>Conf.OG 7/2026</w:t>
            </w:r>
          </w:p>
        </w:tc>
      </w:tr>
    </w:tbl>
    <w:p w:rsidR="00F66866" w:rsidRPr="00BB7E57" w:rsidRDefault="00F66866" w:rsidP="00F66866">
      <w:pPr>
        <w:rPr>
          <w:rFonts w:ascii="Times New Roman" w:hAnsi="Times New Roman"/>
          <w:b/>
          <w:bCs/>
          <w:sz w:val="24"/>
          <w:szCs w:val="24"/>
          <w:lang w:val="pt-BR"/>
        </w:rPr>
      </w:pPr>
      <w:r w:rsidRPr="00BB7E57">
        <w:rPr>
          <w:rFonts w:ascii="Times New Roman" w:hAnsi="Times New Roman"/>
          <w:b/>
          <w:bCs/>
          <w:sz w:val="24"/>
          <w:szCs w:val="24"/>
          <w:lang w:val="pt-BR"/>
        </w:rPr>
        <w:t>VI. Calcul justificativ</w:t>
      </w:r>
    </w:p>
    <w:p w:rsidR="00F66866" w:rsidRDefault="00F66866" w:rsidP="00F66866">
      <w:pPr>
        <w:rPr>
          <w:rFonts w:ascii="Times New Roman" w:hAnsi="Times New Roman"/>
          <w:bCs/>
          <w:sz w:val="24"/>
          <w:szCs w:val="24"/>
          <w:lang w:val="pt-BR"/>
        </w:rPr>
      </w:pPr>
      <w:r>
        <w:rPr>
          <w:rFonts w:ascii="Times New Roman" w:hAnsi="Times New Roman"/>
          <w:bCs/>
          <w:sz w:val="24"/>
          <w:szCs w:val="24"/>
          <w:lang w:val="pt-BR"/>
        </w:rPr>
        <w:lastRenderedPageBreak/>
        <w:t>Număr maxim de posturi stabilit potrivit pct. 1 din anexa la O.U.G. nr. 63/2010:  15</w:t>
      </w:r>
    </w:p>
    <w:p w:rsidR="00F66866" w:rsidRDefault="00F66866" w:rsidP="00F66866">
      <w:pPr>
        <w:rPr>
          <w:rFonts w:ascii="Times New Roman" w:hAnsi="Times New Roman"/>
          <w:bCs/>
          <w:sz w:val="24"/>
          <w:szCs w:val="24"/>
          <w:lang w:val="pt-BR"/>
        </w:rPr>
      </w:pPr>
      <w:r>
        <w:rPr>
          <w:rFonts w:ascii="Times New Roman" w:hAnsi="Times New Roman"/>
          <w:bCs/>
          <w:sz w:val="24"/>
          <w:szCs w:val="24"/>
          <w:lang w:val="pt-BR"/>
        </w:rPr>
        <w:t>Reducere de 30%:</w:t>
      </w:r>
    </w:p>
    <w:p w:rsidR="00F66866" w:rsidRDefault="00F66866" w:rsidP="00F66866">
      <w:pPr>
        <w:rPr>
          <w:rFonts w:ascii="Times New Roman" w:hAnsi="Times New Roman"/>
          <w:bCs/>
          <w:sz w:val="24"/>
          <w:szCs w:val="24"/>
          <w:lang w:val="pt-BR"/>
        </w:rPr>
      </w:pPr>
      <w:r>
        <w:rPr>
          <w:rFonts w:ascii="Times New Roman" w:hAnsi="Times New Roman"/>
          <w:bCs/>
          <w:sz w:val="24"/>
          <w:szCs w:val="24"/>
          <w:lang w:val="pt-BR"/>
        </w:rPr>
        <w:t>15 x 30% = 11 posturi</w:t>
      </w:r>
      <w:r w:rsidR="00C51AE9">
        <w:rPr>
          <w:rFonts w:ascii="Times New Roman" w:hAnsi="Times New Roman"/>
          <w:bCs/>
          <w:sz w:val="24"/>
          <w:szCs w:val="24"/>
          <w:lang w:val="pt-BR"/>
        </w:rPr>
        <w:t xml:space="preserve"> – incepand 01.01. 2027</w:t>
      </w:r>
    </w:p>
    <w:p w:rsidR="00625BDB" w:rsidRDefault="00C51AE9" w:rsidP="00F66866">
      <w:pPr>
        <w:rPr>
          <w:rFonts w:ascii="Times New Roman" w:hAnsi="Times New Roman"/>
          <w:bCs/>
          <w:sz w:val="24"/>
          <w:szCs w:val="24"/>
          <w:lang w:val="pt-BR"/>
        </w:rPr>
      </w:pPr>
      <w:r>
        <w:rPr>
          <w:rFonts w:ascii="Times New Roman" w:hAnsi="Times New Roman"/>
          <w:bCs/>
          <w:sz w:val="24"/>
          <w:szCs w:val="24"/>
          <w:lang w:val="pt-BR"/>
        </w:rPr>
        <w:t>Pentru anul 2026 se propune diminuarea cheltuililor de personal:</w:t>
      </w:r>
    </w:p>
    <w:tbl>
      <w:tblPr>
        <w:tblStyle w:val="TableGrid"/>
        <w:tblW w:w="10137" w:type="dxa"/>
        <w:tblLayout w:type="fixed"/>
        <w:tblLook w:val="04A0" w:firstRow="1" w:lastRow="0" w:firstColumn="1" w:lastColumn="0" w:noHBand="0" w:noVBand="1"/>
      </w:tblPr>
      <w:tblGrid>
        <w:gridCol w:w="3085"/>
        <w:gridCol w:w="1134"/>
        <w:gridCol w:w="851"/>
        <w:gridCol w:w="1134"/>
        <w:gridCol w:w="1134"/>
        <w:gridCol w:w="1417"/>
        <w:gridCol w:w="1382"/>
      </w:tblGrid>
      <w:tr w:rsidR="00625BDB" w:rsidRPr="00D94A8F" w:rsidTr="00625BDB">
        <w:trPr>
          <w:trHeight w:val="401"/>
        </w:trPr>
        <w:tc>
          <w:tcPr>
            <w:tcW w:w="4219" w:type="dxa"/>
            <w:gridSpan w:val="2"/>
            <w:tcBorders>
              <w:bottom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proofErr w:type="spellStart"/>
            <w:r w:rsidRPr="00D94A8F">
              <w:rPr>
                <w:rFonts w:ascii="Times New Roman" w:hAnsi="Times New Roman"/>
                <w:szCs w:val="24"/>
                <w:lang w:val="en-GB"/>
              </w:rPr>
              <w:t>Executia</w:t>
            </w:r>
            <w:proofErr w:type="spellEnd"/>
            <w:r w:rsidRPr="00D94A8F">
              <w:rPr>
                <w:rFonts w:ascii="Times New Roman" w:hAnsi="Times New Roman"/>
                <w:szCs w:val="24"/>
                <w:lang w:val="en-GB"/>
              </w:rPr>
              <w:t xml:space="preserve"> </w:t>
            </w:r>
            <w:proofErr w:type="spellStart"/>
            <w:r w:rsidRPr="00D94A8F">
              <w:rPr>
                <w:rFonts w:ascii="Times New Roman" w:hAnsi="Times New Roman"/>
                <w:szCs w:val="24"/>
                <w:lang w:val="en-GB"/>
              </w:rPr>
              <w:t>titlul</w:t>
            </w:r>
            <w:proofErr w:type="spellEnd"/>
            <w:r w:rsidRPr="00D94A8F">
              <w:rPr>
                <w:rFonts w:ascii="Times New Roman" w:hAnsi="Times New Roman"/>
                <w:szCs w:val="24"/>
                <w:lang w:val="en-GB"/>
              </w:rPr>
              <w:t xml:space="preserve"> 10 </w:t>
            </w:r>
            <w:proofErr w:type="spellStart"/>
            <w:r w:rsidRPr="00D94A8F">
              <w:rPr>
                <w:rFonts w:ascii="Times New Roman" w:hAnsi="Times New Roman"/>
                <w:szCs w:val="24"/>
                <w:lang w:val="en-GB"/>
              </w:rPr>
              <w:t>chelt</w:t>
            </w:r>
            <w:proofErr w:type="spellEnd"/>
            <w:r w:rsidRPr="00D94A8F">
              <w:rPr>
                <w:rFonts w:ascii="Times New Roman" w:hAnsi="Times New Roman"/>
                <w:szCs w:val="24"/>
                <w:lang w:val="en-GB"/>
              </w:rPr>
              <w:t xml:space="preserve"> de personal 2025</w:t>
            </w:r>
          </w:p>
        </w:tc>
        <w:tc>
          <w:tcPr>
            <w:tcW w:w="851" w:type="dxa"/>
            <w:vMerge w:val="restart"/>
            <w:tcBorders>
              <w:righ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r>
              <w:rPr>
                <w:rFonts w:ascii="Times New Roman" w:hAnsi="Times New Roman"/>
                <w:szCs w:val="24"/>
                <w:lang w:val="en-GB"/>
              </w:rPr>
              <w:t xml:space="preserve">Nr </w:t>
            </w:r>
            <w:proofErr w:type="spellStart"/>
            <w:r>
              <w:rPr>
                <w:rFonts w:ascii="Times New Roman" w:hAnsi="Times New Roman"/>
                <w:szCs w:val="24"/>
                <w:lang w:val="en-GB"/>
              </w:rPr>
              <w:t>posturi</w:t>
            </w:r>
            <w:proofErr w:type="spellEnd"/>
            <w:r>
              <w:rPr>
                <w:rFonts w:ascii="Times New Roman" w:hAnsi="Times New Roman"/>
                <w:szCs w:val="24"/>
                <w:lang w:val="en-GB"/>
              </w:rPr>
              <w:t xml:space="preserve"> </w:t>
            </w:r>
            <w:proofErr w:type="spellStart"/>
            <w:r>
              <w:rPr>
                <w:rFonts w:ascii="Times New Roman" w:hAnsi="Times New Roman"/>
                <w:szCs w:val="24"/>
                <w:lang w:val="en-GB"/>
              </w:rPr>
              <w:t>mediu</w:t>
            </w:r>
            <w:proofErr w:type="spellEnd"/>
            <w:r>
              <w:rPr>
                <w:rFonts w:ascii="Times New Roman" w:hAnsi="Times New Roman"/>
                <w:szCs w:val="24"/>
                <w:lang w:val="en-GB"/>
              </w:rPr>
              <w:t xml:space="preserve"> </w:t>
            </w:r>
            <w:proofErr w:type="spellStart"/>
            <w:r>
              <w:rPr>
                <w:rFonts w:ascii="Times New Roman" w:hAnsi="Times New Roman"/>
                <w:szCs w:val="24"/>
                <w:lang w:val="en-GB"/>
              </w:rPr>
              <w:t>platite</w:t>
            </w:r>
            <w:proofErr w:type="spellEnd"/>
          </w:p>
        </w:tc>
        <w:tc>
          <w:tcPr>
            <w:tcW w:w="1134" w:type="dxa"/>
            <w:vMerge w:val="restart"/>
            <w:tcBorders>
              <w:left w:val="single" w:sz="4" w:space="0" w:color="auto"/>
            </w:tcBorders>
          </w:tcPr>
          <w:p w:rsidR="00625BDB" w:rsidRDefault="00625BDB" w:rsidP="00C51AE9">
            <w:pPr>
              <w:spacing w:after="160" w:line="259" w:lineRule="auto"/>
              <w:jc w:val="both"/>
              <w:rPr>
                <w:rFonts w:ascii="Times New Roman" w:hAnsi="Times New Roman"/>
                <w:szCs w:val="24"/>
                <w:lang w:val="en-GB"/>
              </w:rPr>
            </w:pPr>
            <w:proofErr w:type="spellStart"/>
            <w:r>
              <w:rPr>
                <w:rFonts w:ascii="Times New Roman" w:hAnsi="Times New Roman"/>
                <w:szCs w:val="24"/>
                <w:lang w:val="en-GB"/>
              </w:rPr>
              <w:t>Executie</w:t>
            </w:r>
            <w:proofErr w:type="spellEnd"/>
            <w:r>
              <w:rPr>
                <w:rFonts w:ascii="Times New Roman" w:hAnsi="Times New Roman"/>
                <w:szCs w:val="24"/>
                <w:lang w:val="en-GB"/>
              </w:rPr>
              <w:t>/</w:t>
            </w:r>
          </w:p>
          <w:p w:rsidR="00625BDB" w:rsidRPr="00D94A8F" w:rsidRDefault="00625BDB" w:rsidP="00C51AE9">
            <w:pPr>
              <w:spacing w:after="160" w:line="259" w:lineRule="auto"/>
              <w:jc w:val="both"/>
              <w:rPr>
                <w:rFonts w:ascii="Times New Roman" w:hAnsi="Times New Roman"/>
                <w:szCs w:val="24"/>
                <w:lang w:val="en-GB"/>
              </w:rPr>
            </w:pPr>
            <w:r>
              <w:rPr>
                <w:rFonts w:ascii="Times New Roman" w:hAnsi="Times New Roman"/>
                <w:szCs w:val="24"/>
                <w:lang w:val="en-GB"/>
              </w:rPr>
              <w:t xml:space="preserve">post </w:t>
            </w:r>
            <w:proofErr w:type="spellStart"/>
            <w:r>
              <w:rPr>
                <w:rFonts w:ascii="Times New Roman" w:hAnsi="Times New Roman"/>
                <w:szCs w:val="24"/>
                <w:lang w:val="en-GB"/>
              </w:rPr>
              <w:t>ocupat</w:t>
            </w:r>
            <w:proofErr w:type="spellEnd"/>
          </w:p>
        </w:tc>
        <w:tc>
          <w:tcPr>
            <w:tcW w:w="1134" w:type="dxa"/>
            <w:vMerge w:val="restart"/>
            <w:tcBorders>
              <w:righ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proofErr w:type="spellStart"/>
            <w:r>
              <w:rPr>
                <w:rFonts w:ascii="Times New Roman" w:hAnsi="Times New Roman"/>
                <w:szCs w:val="24"/>
                <w:lang w:val="en-GB"/>
              </w:rPr>
              <w:t>Ececutia</w:t>
            </w:r>
            <w:proofErr w:type="spellEnd"/>
            <w:r>
              <w:rPr>
                <w:rFonts w:ascii="Times New Roman" w:hAnsi="Times New Roman"/>
                <w:szCs w:val="24"/>
                <w:lang w:val="en-GB"/>
              </w:rPr>
              <w:t xml:space="preserve"> </w:t>
            </w:r>
            <w:proofErr w:type="spellStart"/>
            <w:r>
              <w:rPr>
                <w:rFonts w:ascii="Times New Roman" w:hAnsi="Times New Roman"/>
                <w:szCs w:val="24"/>
                <w:lang w:val="en-GB"/>
              </w:rPr>
              <w:t>medie</w:t>
            </w:r>
            <w:proofErr w:type="spellEnd"/>
            <w:r>
              <w:rPr>
                <w:rFonts w:ascii="Times New Roman" w:hAnsi="Times New Roman"/>
                <w:szCs w:val="24"/>
                <w:lang w:val="en-GB"/>
              </w:rPr>
              <w:t xml:space="preserve"> 1/12</w:t>
            </w:r>
          </w:p>
        </w:tc>
        <w:tc>
          <w:tcPr>
            <w:tcW w:w="1417" w:type="dxa"/>
            <w:vMerge w:val="restart"/>
            <w:tcBorders>
              <w:lef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r>
              <w:rPr>
                <w:rFonts w:ascii="Times New Roman" w:hAnsi="Times New Roman"/>
                <w:szCs w:val="24"/>
                <w:lang w:val="en-GB"/>
              </w:rPr>
              <w:t xml:space="preserve">Nr </w:t>
            </w:r>
            <w:proofErr w:type="spellStart"/>
            <w:r>
              <w:rPr>
                <w:rFonts w:ascii="Times New Roman" w:hAnsi="Times New Roman"/>
                <w:szCs w:val="24"/>
                <w:lang w:val="en-GB"/>
              </w:rPr>
              <w:t>pers</w:t>
            </w:r>
            <w:proofErr w:type="spellEnd"/>
            <w:r>
              <w:rPr>
                <w:rFonts w:ascii="Times New Roman" w:hAnsi="Times New Roman"/>
                <w:szCs w:val="24"/>
                <w:lang w:val="en-GB"/>
              </w:rPr>
              <w:t xml:space="preserve"> </w:t>
            </w:r>
            <w:proofErr w:type="spellStart"/>
            <w:r>
              <w:rPr>
                <w:rFonts w:ascii="Times New Roman" w:hAnsi="Times New Roman"/>
                <w:szCs w:val="24"/>
                <w:lang w:val="en-GB"/>
              </w:rPr>
              <w:t>su-puse</w:t>
            </w:r>
            <w:proofErr w:type="spellEnd"/>
            <w:r>
              <w:rPr>
                <w:rFonts w:ascii="Times New Roman" w:hAnsi="Times New Roman"/>
                <w:szCs w:val="24"/>
                <w:lang w:val="en-GB"/>
              </w:rPr>
              <w:t xml:space="preserve"> </w:t>
            </w:r>
            <w:proofErr w:type="spellStart"/>
            <w:r>
              <w:rPr>
                <w:rFonts w:ascii="Times New Roman" w:hAnsi="Times New Roman"/>
                <w:szCs w:val="24"/>
                <w:lang w:val="en-GB"/>
              </w:rPr>
              <w:t>disponibili-zarii</w:t>
            </w:r>
            <w:proofErr w:type="spellEnd"/>
          </w:p>
        </w:tc>
        <w:tc>
          <w:tcPr>
            <w:tcW w:w="1382" w:type="dxa"/>
            <w:vMerge w:val="restart"/>
          </w:tcPr>
          <w:p w:rsidR="00625BDB" w:rsidRPr="00D94A8F" w:rsidRDefault="00625BDB" w:rsidP="00C51AE9">
            <w:pPr>
              <w:spacing w:after="160" w:line="259" w:lineRule="auto"/>
              <w:jc w:val="both"/>
              <w:rPr>
                <w:rFonts w:ascii="Times New Roman" w:hAnsi="Times New Roman"/>
                <w:szCs w:val="24"/>
                <w:lang w:val="en-GB"/>
              </w:rPr>
            </w:pPr>
            <w:proofErr w:type="spellStart"/>
            <w:r>
              <w:rPr>
                <w:rFonts w:ascii="Times New Roman" w:hAnsi="Times New Roman"/>
                <w:szCs w:val="24"/>
                <w:lang w:val="en-GB"/>
              </w:rPr>
              <w:t>Cuantum</w:t>
            </w:r>
            <w:proofErr w:type="spellEnd"/>
            <w:r>
              <w:rPr>
                <w:rFonts w:ascii="Times New Roman" w:hAnsi="Times New Roman"/>
                <w:szCs w:val="24"/>
                <w:lang w:val="en-GB"/>
              </w:rPr>
              <w:t xml:space="preserve"> </w:t>
            </w:r>
            <w:proofErr w:type="spellStart"/>
            <w:r>
              <w:rPr>
                <w:rFonts w:ascii="Times New Roman" w:hAnsi="Times New Roman"/>
                <w:szCs w:val="24"/>
                <w:lang w:val="en-GB"/>
              </w:rPr>
              <w:t>reducere</w:t>
            </w:r>
            <w:proofErr w:type="spellEnd"/>
            <w:r>
              <w:rPr>
                <w:rFonts w:ascii="Times New Roman" w:hAnsi="Times New Roman"/>
                <w:szCs w:val="24"/>
                <w:lang w:val="en-GB"/>
              </w:rPr>
              <w:t xml:space="preserve"> </w:t>
            </w:r>
            <w:proofErr w:type="spellStart"/>
            <w:r>
              <w:rPr>
                <w:rFonts w:ascii="Times New Roman" w:hAnsi="Times New Roman"/>
                <w:szCs w:val="24"/>
                <w:lang w:val="en-GB"/>
              </w:rPr>
              <w:t>chelt</w:t>
            </w:r>
            <w:proofErr w:type="spellEnd"/>
            <w:r>
              <w:rPr>
                <w:rFonts w:ascii="Times New Roman" w:hAnsi="Times New Roman"/>
                <w:szCs w:val="24"/>
                <w:lang w:val="en-GB"/>
              </w:rPr>
              <w:t xml:space="preserve"> de </w:t>
            </w:r>
            <w:proofErr w:type="spellStart"/>
            <w:r>
              <w:rPr>
                <w:rFonts w:ascii="Times New Roman" w:hAnsi="Times New Roman"/>
                <w:szCs w:val="24"/>
                <w:lang w:val="en-GB"/>
              </w:rPr>
              <w:t>pers</w:t>
            </w:r>
            <w:proofErr w:type="spellEnd"/>
            <w:r>
              <w:rPr>
                <w:rFonts w:ascii="Times New Roman" w:hAnsi="Times New Roman"/>
                <w:szCs w:val="24"/>
                <w:lang w:val="en-GB"/>
              </w:rPr>
              <w:t xml:space="preserve"> lunar</w:t>
            </w:r>
          </w:p>
        </w:tc>
      </w:tr>
      <w:tr w:rsidR="00625BDB" w:rsidRPr="00D94A8F" w:rsidTr="00625BDB">
        <w:trPr>
          <w:trHeight w:val="463"/>
        </w:trPr>
        <w:tc>
          <w:tcPr>
            <w:tcW w:w="3085" w:type="dxa"/>
            <w:tcBorders>
              <w:top w:val="single" w:sz="4" w:space="0" w:color="auto"/>
              <w:righ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r w:rsidRPr="00D94A8F">
              <w:rPr>
                <w:rFonts w:ascii="Times New Roman" w:hAnsi="Times New Roman"/>
                <w:szCs w:val="24"/>
                <w:lang w:val="en-GB"/>
              </w:rPr>
              <w:t>Capitol</w:t>
            </w:r>
          </w:p>
        </w:tc>
        <w:tc>
          <w:tcPr>
            <w:tcW w:w="1134" w:type="dxa"/>
            <w:tcBorders>
              <w:top w:val="single" w:sz="4" w:space="0" w:color="auto"/>
              <w:lef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proofErr w:type="spellStart"/>
            <w:r w:rsidRPr="00D94A8F">
              <w:rPr>
                <w:rFonts w:ascii="Times New Roman" w:hAnsi="Times New Roman"/>
                <w:szCs w:val="24"/>
                <w:lang w:val="en-GB"/>
              </w:rPr>
              <w:t>Sume</w:t>
            </w:r>
            <w:proofErr w:type="spellEnd"/>
            <w:r w:rsidRPr="00D94A8F">
              <w:rPr>
                <w:rFonts w:ascii="Times New Roman" w:hAnsi="Times New Roman"/>
                <w:szCs w:val="24"/>
                <w:lang w:val="en-GB"/>
              </w:rPr>
              <w:t xml:space="preserve"> </w:t>
            </w:r>
          </w:p>
        </w:tc>
        <w:tc>
          <w:tcPr>
            <w:tcW w:w="851" w:type="dxa"/>
            <w:vMerge/>
            <w:tcBorders>
              <w:righ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p>
        </w:tc>
        <w:tc>
          <w:tcPr>
            <w:tcW w:w="1134" w:type="dxa"/>
            <w:vMerge/>
            <w:tcBorders>
              <w:lef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p>
        </w:tc>
        <w:tc>
          <w:tcPr>
            <w:tcW w:w="1134" w:type="dxa"/>
            <w:vMerge/>
            <w:tcBorders>
              <w:righ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p>
        </w:tc>
        <w:tc>
          <w:tcPr>
            <w:tcW w:w="1417" w:type="dxa"/>
            <w:vMerge/>
            <w:tcBorders>
              <w:lef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p>
        </w:tc>
        <w:tc>
          <w:tcPr>
            <w:tcW w:w="1382" w:type="dxa"/>
            <w:vMerge/>
          </w:tcPr>
          <w:p w:rsidR="00625BDB" w:rsidRPr="00D94A8F" w:rsidRDefault="00625BDB" w:rsidP="00C51AE9">
            <w:pPr>
              <w:spacing w:after="160" w:line="259" w:lineRule="auto"/>
              <w:jc w:val="both"/>
              <w:rPr>
                <w:rFonts w:ascii="Times New Roman" w:hAnsi="Times New Roman"/>
                <w:szCs w:val="24"/>
                <w:lang w:val="en-GB"/>
              </w:rPr>
            </w:pPr>
          </w:p>
        </w:tc>
      </w:tr>
      <w:tr w:rsidR="00625BDB" w:rsidRPr="00D94A8F" w:rsidTr="00625BDB">
        <w:tc>
          <w:tcPr>
            <w:tcW w:w="3085" w:type="dxa"/>
            <w:tcBorders>
              <w:righ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r w:rsidRPr="00D94A8F">
              <w:rPr>
                <w:rFonts w:ascii="Times New Roman" w:hAnsi="Times New Roman"/>
                <w:szCs w:val="24"/>
                <w:lang w:val="en-GB"/>
              </w:rPr>
              <w:t xml:space="preserve">51.01.03  </w:t>
            </w:r>
            <w:proofErr w:type="spellStart"/>
            <w:r>
              <w:rPr>
                <w:rFonts w:ascii="Times New Roman" w:hAnsi="Times New Roman"/>
                <w:szCs w:val="24"/>
                <w:lang w:val="en-GB"/>
              </w:rPr>
              <w:t>Autoritati</w:t>
            </w:r>
            <w:proofErr w:type="spellEnd"/>
            <w:r>
              <w:rPr>
                <w:rFonts w:ascii="Times New Roman" w:hAnsi="Times New Roman"/>
                <w:szCs w:val="24"/>
                <w:lang w:val="en-GB"/>
              </w:rPr>
              <w:t xml:space="preserve"> exe</w:t>
            </w:r>
            <w:r w:rsidRPr="00D94A8F">
              <w:rPr>
                <w:rFonts w:ascii="Times New Roman" w:hAnsi="Times New Roman"/>
                <w:szCs w:val="24"/>
                <w:lang w:val="en-GB"/>
              </w:rPr>
              <w:t>cutive</w:t>
            </w:r>
            <w:r>
              <w:rPr>
                <w:rFonts w:ascii="Times New Roman" w:hAnsi="Times New Roman"/>
                <w:szCs w:val="24"/>
                <w:lang w:val="en-GB"/>
              </w:rPr>
              <w:t xml:space="preserve"> (</w:t>
            </w:r>
            <w:proofErr w:type="spellStart"/>
            <w:r>
              <w:rPr>
                <w:rFonts w:ascii="Times New Roman" w:hAnsi="Times New Roman"/>
                <w:szCs w:val="24"/>
                <w:lang w:val="en-GB"/>
              </w:rPr>
              <w:t>fara</w:t>
            </w:r>
            <w:proofErr w:type="spellEnd"/>
            <w:r>
              <w:rPr>
                <w:rFonts w:ascii="Times New Roman" w:hAnsi="Times New Roman"/>
                <w:szCs w:val="24"/>
                <w:lang w:val="en-GB"/>
              </w:rPr>
              <w:t xml:space="preserve"> </w:t>
            </w:r>
            <w:proofErr w:type="spellStart"/>
            <w:r>
              <w:rPr>
                <w:rFonts w:ascii="Times New Roman" w:hAnsi="Times New Roman"/>
                <w:szCs w:val="24"/>
                <w:lang w:val="en-GB"/>
              </w:rPr>
              <w:t>indemn</w:t>
            </w:r>
            <w:proofErr w:type="spellEnd"/>
            <w:r>
              <w:rPr>
                <w:rFonts w:ascii="Times New Roman" w:hAnsi="Times New Roman"/>
                <w:szCs w:val="24"/>
                <w:lang w:val="en-GB"/>
              </w:rPr>
              <w:t xml:space="preserve"> </w:t>
            </w:r>
            <w:proofErr w:type="spellStart"/>
            <w:r>
              <w:rPr>
                <w:rFonts w:ascii="Times New Roman" w:hAnsi="Times New Roman"/>
                <w:szCs w:val="24"/>
                <w:lang w:val="en-GB"/>
              </w:rPr>
              <w:t>consilieri</w:t>
            </w:r>
            <w:proofErr w:type="spellEnd"/>
            <w:r>
              <w:rPr>
                <w:rFonts w:ascii="Times New Roman" w:hAnsi="Times New Roman"/>
                <w:szCs w:val="24"/>
                <w:lang w:val="en-GB"/>
              </w:rPr>
              <w:t xml:space="preserve"> </w:t>
            </w:r>
            <w:proofErr w:type="spellStart"/>
            <w:r>
              <w:rPr>
                <w:rFonts w:ascii="Times New Roman" w:hAnsi="Times New Roman"/>
                <w:szCs w:val="24"/>
                <w:lang w:val="en-GB"/>
              </w:rPr>
              <w:t>locali</w:t>
            </w:r>
            <w:proofErr w:type="spellEnd"/>
            <w:r>
              <w:rPr>
                <w:rFonts w:ascii="Times New Roman" w:hAnsi="Times New Roman"/>
                <w:szCs w:val="24"/>
                <w:lang w:val="en-GB"/>
              </w:rPr>
              <w:t xml:space="preserve">) </w:t>
            </w:r>
            <w:r w:rsidRPr="00D94A8F">
              <w:rPr>
                <w:rFonts w:ascii="Times New Roman" w:hAnsi="Times New Roman"/>
                <w:szCs w:val="24"/>
                <w:lang w:val="en-GB"/>
              </w:rPr>
              <w:t xml:space="preserve"> </w:t>
            </w:r>
          </w:p>
        </w:tc>
        <w:tc>
          <w:tcPr>
            <w:tcW w:w="1134" w:type="dxa"/>
            <w:tcBorders>
              <w:left w:val="single" w:sz="4" w:space="0" w:color="auto"/>
            </w:tcBorders>
          </w:tcPr>
          <w:p w:rsidR="00625BDB" w:rsidRPr="00D94A8F" w:rsidRDefault="00625BDB" w:rsidP="00C51AE9">
            <w:pPr>
              <w:spacing w:after="160" w:line="259" w:lineRule="auto"/>
              <w:jc w:val="right"/>
              <w:rPr>
                <w:rFonts w:ascii="Times New Roman" w:hAnsi="Times New Roman"/>
                <w:szCs w:val="24"/>
                <w:lang w:val="en-GB"/>
              </w:rPr>
            </w:pPr>
            <w:r>
              <w:rPr>
                <w:rFonts w:ascii="Times New Roman" w:hAnsi="Times New Roman"/>
                <w:szCs w:val="24"/>
                <w:lang w:val="en-GB"/>
              </w:rPr>
              <w:t>921345</w:t>
            </w:r>
          </w:p>
        </w:tc>
        <w:tc>
          <w:tcPr>
            <w:tcW w:w="851" w:type="dxa"/>
            <w:tcBorders>
              <w:right w:val="single" w:sz="4" w:space="0" w:color="auto"/>
            </w:tcBorders>
          </w:tcPr>
          <w:p w:rsidR="00625BDB" w:rsidRPr="00D94A8F" w:rsidRDefault="00625BDB" w:rsidP="00C51AE9">
            <w:pPr>
              <w:spacing w:after="160" w:line="259" w:lineRule="auto"/>
              <w:jc w:val="right"/>
              <w:rPr>
                <w:rFonts w:ascii="Times New Roman" w:hAnsi="Times New Roman"/>
                <w:szCs w:val="24"/>
                <w:lang w:val="en-GB"/>
              </w:rPr>
            </w:pPr>
            <w:r>
              <w:rPr>
                <w:rFonts w:ascii="Times New Roman" w:hAnsi="Times New Roman"/>
                <w:szCs w:val="24"/>
                <w:lang w:val="en-GB"/>
              </w:rPr>
              <w:t>11</w:t>
            </w:r>
          </w:p>
        </w:tc>
        <w:tc>
          <w:tcPr>
            <w:tcW w:w="1134" w:type="dxa"/>
            <w:tcBorders>
              <w:lef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p>
        </w:tc>
        <w:tc>
          <w:tcPr>
            <w:tcW w:w="1134" w:type="dxa"/>
            <w:tcBorders>
              <w:righ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p>
        </w:tc>
        <w:tc>
          <w:tcPr>
            <w:tcW w:w="1417" w:type="dxa"/>
            <w:tcBorders>
              <w:lef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p>
        </w:tc>
        <w:tc>
          <w:tcPr>
            <w:tcW w:w="1382" w:type="dxa"/>
          </w:tcPr>
          <w:p w:rsidR="00625BDB" w:rsidRPr="00D94A8F" w:rsidRDefault="00625BDB" w:rsidP="00C51AE9">
            <w:pPr>
              <w:spacing w:after="160" w:line="259" w:lineRule="auto"/>
              <w:jc w:val="both"/>
              <w:rPr>
                <w:rFonts w:ascii="Times New Roman" w:hAnsi="Times New Roman"/>
                <w:szCs w:val="24"/>
                <w:lang w:val="en-GB"/>
              </w:rPr>
            </w:pPr>
          </w:p>
        </w:tc>
      </w:tr>
      <w:tr w:rsidR="00625BDB" w:rsidRPr="00D94A8F" w:rsidTr="00625BDB">
        <w:tc>
          <w:tcPr>
            <w:tcW w:w="3085" w:type="dxa"/>
            <w:tcBorders>
              <w:righ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r>
              <w:rPr>
                <w:rFonts w:ascii="Times New Roman" w:hAnsi="Times New Roman"/>
                <w:szCs w:val="24"/>
                <w:lang w:val="en-GB"/>
              </w:rPr>
              <w:t xml:space="preserve">70.50.00 </w:t>
            </w:r>
            <w:proofErr w:type="spellStart"/>
            <w:r>
              <w:rPr>
                <w:rFonts w:ascii="Times New Roman" w:hAnsi="Times New Roman"/>
                <w:szCs w:val="24"/>
                <w:lang w:val="en-GB"/>
              </w:rPr>
              <w:t>Gosp</w:t>
            </w:r>
            <w:proofErr w:type="spellEnd"/>
            <w:r>
              <w:rPr>
                <w:rFonts w:ascii="Times New Roman" w:hAnsi="Times New Roman"/>
                <w:szCs w:val="24"/>
                <w:lang w:val="en-GB"/>
              </w:rPr>
              <w:t xml:space="preserve"> </w:t>
            </w:r>
            <w:proofErr w:type="spellStart"/>
            <w:r>
              <w:rPr>
                <w:rFonts w:ascii="Times New Roman" w:hAnsi="Times New Roman"/>
                <w:szCs w:val="24"/>
                <w:lang w:val="en-GB"/>
              </w:rPr>
              <w:t>comunala</w:t>
            </w:r>
            <w:proofErr w:type="spellEnd"/>
          </w:p>
        </w:tc>
        <w:tc>
          <w:tcPr>
            <w:tcW w:w="1134" w:type="dxa"/>
            <w:tcBorders>
              <w:left w:val="single" w:sz="4" w:space="0" w:color="auto"/>
            </w:tcBorders>
          </w:tcPr>
          <w:p w:rsidR="00625BDB" w:rsidRPr="00D94A8F" w:rsidRDefault="00625BDB" w:rsidP="00C51AE9">
            <w:pPr>
              <w:spacing w:after="160" w:line="259" w:lineRule="auto"/>
              <w:jc w:val="right"/>
              <w:rPr>
                <w:rFonts w:ascii="Times New Roman" w:hAnsi="Times New Roman"/>
                <w:szCs w:val="24"/>
                <w:lang w:val="en-GB"/>
              </w:rPr>
            </w:pPr>
            <w:r>
              <w:rPr>
                <w:rFonts w:ascii="Times New Roman" w:hAnsi="Times New Roman"/>
                <w:szCs w:val="24"/>
                <w:lang w:val="en-GB"/>
              </w:rPr>
              <w:t>80874</w:t>
            </w:r>
          </w:p>
        </w:tc>
        <w:tc>
          <w:tcPr>
            <w:tcW w:w="851" w:type="dxa"/>
            <w:tcBorders>
              <w:right w:val="single" w:sz="4" w:space="0" w:color="auto"/>
            </w:tcBorders>
          </w:tcPr>
          <w:p w:rsidR="00625BDB" w:rsidRPr="00D94A8F" w:rsidRDefault="00625BDB" w:rsidP="00C51AE9">
            <w:pPr>
              <w:spacing w:after="160" w:line="259" w:lineRule="auto"/>
              <w:jc w:val="right"/>
              <w:rPr>
                <w:rFonts w:ascii="Times New Roman" w:hAnsi="Times New Roman"/>
                <w:szCs w:val="24"/>
                <w:lang w:val="en-GB"/>
              </w:rPr>
            </w:pPr>
            <w:r>
              <w:rPr>
                <w:rFonts w:ascii="Times New Roman" w:hAnsi="Times New Roman"/>
                <w:szCs w:val="24"/>
                <w:lang w:val="en-GB"/>
              </w:rPr>
              <w:t>1</w:t>
            </w:r>
          </w:p>
        </w:tc>
        <w:tc>
          <w:tcPr>
            <w:tcW w:w="1134" w:type="dxa"/>
            <w:tcBorders>
              <w:lef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p>
        </w:tc>
        <w:tc>
          <w:tcPr>
            <w:tcW w:w="1134" w:type="dxa"/>
            <w:tcBorders>
              <w:righ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p>
        </w:tc>
        <w:tc>
          <w:tcPr>
            <w:tcW w:w="1417" w:type="dxa"/>
            <w:tcBorders>
              <w:left w:val="single" w:sz="4" w:space="0" w:color="auto"/>
            </w:tcBorders>
          </w:tcPr>
          <w:p w:rsidR="00625BDB" w:rsidRPr="00D94A8F" w:rsidRDefault="00625BDB" w:rsidP="00C51AE9">
            <w:pPr>
              <w:spacing w:after="160" w:line="259" w:lineRule="auto"/>
              <w:jc w:val="both"/>
              <w:rPr>
                <w:rFonts w:ascii="Times New Roman" w:hAnsi="Times New Roman"/>
                <w:szCs w:val="24"/>
                <w:lang w:val="en-GB"/>
              </w:rPr>
            </w:pPr>
          </w:p>
        </w:tc>
        <w:tc>
          <w:tcPr>
            <w:tcW w:w="1382" w:type="dxa"/>
          </w:tcPr>
          <w:p w:rsidR="00625BDB" w:rsidRPr="00D94A8F" w:rsidRDefault="00625BDB" w:rsidP="00C51AE9">
            <w:pPr>
              <w:spacing w:after="160" w:line="259" w:lineRule="auto"/>
              <w:jc w:val="both"/>
              <w:rPr>
                <w:rFonts w:ascii="Times New Roman" w:hAnsi="Times New Roman"/>
                <w:szCs w:val="24"/>
                <w:lang w:val="en-GB"/>
              </w:rPr>
            </w:pPr>
          </w:p>
        </w:tc>
      </w:tr>
      <w:tr w:rsidR="00625BDB" w:rsidRPr="00D94A8F" w:rsidTr="00625BDB">
        <w:tc>
          <w:tcPr>
            <w:tcW w:w="3085" w:type="dxa"/>
            <w:tcBorders>
              <w:right w:val="single" w:sz="4" w:space="0" w:color="auto"/>
            </w:tcBorders>
          </w:tcPr>
          <w:p w:rsidR="00625BDB" w:rsidRPr="004F414B" w:rsidRDefault="00625BDB" w:rsidP="00C51AE9">
            <w:pPr>
              <w:spacing w:after="160" w:line="259" w:lineRule="auto"/>
              <w:jc w:val="both"/>
              <w:rPr>
                <w:rFonts w:ascii="Times New Roman" w:hAnsi="Times New Roman"/>
                <w:b/>
                <w:szCs w:val="24"/>
                <w:lang w:val="en-GB"/>
              </w:rPr>
            </w:pPr>
            <w:r w:rsidRPr="004F414B">
              <w:rPr>
                <w:rFonts w:ascii="Times New Roman" w:hAnsi="Times New Roman"/>
                <w:b/>
                <w:szCs w:val="24"/>
                <w:lang w:val="en-GB"/>
              </w:rPr>
              <w:t>TOTAL</w:t>
            </w:r>
          </w:p>
        </w:tc>
        <w:tc>
          <w:tcPr>
            <w:tcW w:w="1134" w:type="dxa"/>
            <w:tcBorders>
              <w:left w:val="single" w:sz="4" w:space="0" w:color="auto"/>
            </w:tcBorders>
          </w:tcPr>
          <w:p w:rsidR="00625BDB" w:rsidRPr="004F414B" w:rsidRDefault="00625BDB" w:rsidP="00C51AE9">
            <w:pPr>
              <w:spacing w:after="160" w:line="259" w:lineRule="auto"/>
              <w:jc w:val="right"/>
              <w:rPr>
                <w:rFonts w:ascii="Times New Roman" w:hAnsi="Times New Roman"/>
                <w:b/>
                <w:szCs w:val="24"/>
                <w:lang w:val="en-GB"/>
              </w:rPr>
            </w:pPr>
            <w:r w:rsidRPr="004F414B">
              <w:rPr>
                <w:rFonts w:ascii="Times New Roman" w:hAnsi="Times New Roman"/>
                <w:b/>
                <w:szCs w:val="24"/>
                <w:lang w:val="en-GB"/>
              </w:rPr>
              <w:t>1002219</w:t>
            </w:r>
          </w:p>
        </w:tc>
        <w:tc>
          <w:tcPr>
            <w:tcW w:w="851" w:type="dxa"/>
            <w:tcBorders>
              <w:right w:val="single" w:sz="4" w:space="0" w:color="auto"/>
            </w:tcBorders>
          </w:tcPr>
          <w:p w:rsidR="00625BDB" w:rsidRPr="004F414B" w:rsidRDefault="00625BDB" w:rsidP="00C51AE9">
            <w:pPr>
              <w:spacing w:after="160" w:line="259" w:lineRule="auto"/>
              <w:jc w:val="right"/>
              <w:rPr>
                <w:rFonts w:ascii="Times New Roman" w:hAnsi="Times New Roman"/>
                <w:b/>
                <w:szCs w:val="24"/>
                <w:lang w:val="en-GB"/>
              </w:rPr>
            </w:pPr>
            <w:r w:rsidRPr="004F414B">
              <w:rPr>
                <w:rFonts w:ascii="Times New Roman" w:hAnsi="Times New Roman"/>
                <w:b/>
                <w:szCs w:val="24"/>
                <w:lang w:val="en-GB"/>
              </w:rPr>
              <w:t>12</w:t>
            </w:r>
          </w:p>
        </w:tc>
        <w:tc>
          <w:tcPr>
            <w:tcW w:w="1134" w:type="dxa"/>
            <w:tcBorders>
              <w:left w:val="single" w:sz="4" w:space="0" w:color="auto"/>
            </w:tcBorders>
          </w:tcPr>
          <w:p w:rsidR="00625BDB" w:rsidRPr="004F414B" w:rsidRDefault="00625BDB" w:rsidP="00C51AE9">
            <w:pPr>
              <w:spacing w:after="160" w:line="259" w:lineRule="auto"/>
              <w:jc w:val="right"/>
              <w:rPr>
                <w:rFonts w:ascii="Times New Roman" w:hAnsi="Times New Roman"/>
                <w:b/>
                <w:szCs w:val="24"/>
                <w:lang w:val="en-GB"/>
              </w:rPr>
            </w:pPr>
            <w:r w:rsidRPr="004F414B">
              <w:rPr>
                <w:rFonts w:ascii="Times New Roman" w:hAnsi="Times New Roman"/>
                <w:b/>
                <w:szCs w:val="24"/>
                <w:lang w:val="en-GB"/>
              </w:rPr>
              <w:t>83518</w:t>
            </w:r>
          </w:p>
        </w:tc>
        <w:tc>
          <w:tcPr>
            <w:tcW w:w="1134" w:type="dxa"/>
            <w:tcBorders>
              <w:right w:val="single" w:sz="4" w:space="0" w:color="auto"/>
            </w:tcBorders>
          </w:tcPr>
          <w:p w:rsidR="00625BDB" w:rsidRPr="004F414B" w:rsidRDefault="00625BDB" w:rsidP="00C51AE9">
            <w:pPr>
              <w:spacing w:after="160" w:line="259" w:lineRule="auto"/>
              <w:jc w:val="right"/>
              <w:rPr>
                <w:rFonts w:ascii="Times New Roman" w:hAnsi="Times New Roman"/>
                <w:b/>
                <w:szCs w:val="24"/>
                <w:lang w:val="en-GB"/>
              </w:rPr>
            </w:pPr>
            <w:r w:rsidRPr="004F414B">
              <w:rPr>
                <w:rFonts w:ascii="Times New Roman" w:hAnsi="Times New Roman"/>
                <w:b/>
                <w:szCs w:val="24"/>
                <w:lang w:val="en-GB"/>
              </w:rPr>
              <w:t>6960</w:t>
            </w:r>
          </w:p>
        </w:tc>
        <w:tc>
          <w:tcPr>
            <w:tcW w:w="1417" w:type="dxa"/>
            <w:tcBorders>
              <w:left w:val="single" w:sz="4" w:space="0" w:color="auto"/>
            </w:tcBorders>
          </w:tcPr>
          <w:p w:rsidR="00625BDB" w:rsidRPr="004F414B" w:rsidRDefault="00625BDB" w:rsidP="00C51AE9">
            <w:pPr>
              <w:spacing w:after="160" w:line="259" w:lineRule="auto"/>
              <w:jc w:val="right"/>
              <w:rPr>
                <w:rFonts w:ascii="Times New Roman" w:hAnsi="Times New Roman"/>
                <w:b/>
                <w:szCs w:val="24"/>
                <w:lang w:val="en-GB"/>
              </w:rPr>
            </w:pPr>
            <w:r w:rsidRPr="004F414B">
              <w:rPr>
                <w:rFonts w:ascii="Times New Roman" w:hAnsi="Times New Roman"/>
                <w:b/>
                <w:szCs w:val="24"/>
                <w:lang w:val="en-GB"/>
              </w:rPr>
              <w:t>1</w:t>
            </w:r>
          </w:p>
        </w:tc>
        <w:tc>
          <w:tcPr>
            <w:tcW w:w="1382" w:type="dxa"/>
          </w:tcPr>
          <w:p w:rsidR="00625BDB" w:rsidRPr="004F414B" w:rsidRDefault="00625BDB" w:rsidP="00C51AE9">
            <w:pPr>
              <w:spacing w:after="160" w:line="259" w:lineRule="auto"/>
              <w:jc w:val="right"/>
              <w:rPr>
                <w:rFonts w:ascii="Times New Roman" w:hAnsi="Times New Roman"/>
                <w:b/>
                <w:szCs w:val="24"/>
                <w:lang w:val="en-GB"/>
              </w:rPr>
            </w:pPr>
            <w:r>
              <w:rPr>
                <w:rFonts w:ascii="Times New Roman" w:hAnsi="Times New Roman"/>
                <w:b/>
                <w:szCs w:val="24"/>
                <w:lang w:val="en-GB"/>
              </w:rPr>
              <w:t>6960</w:t>
            </w:r>
          </w:p>
        </w:tc>
      </w:tr>
      <w:tr w:rsidR="00E737A0" w:rsidRPr="00D94A8F" w:rsidTr="00625BDB">
        <w:tc>
          <w:tcPr>
            <w:tcW w:w="3085" w:type="dxa"/>
            <w:tcBorders>
              <w:right w:val="single" w:sz="4" w:space="0" w:color="auto"/>
            </w:tcBorders>
          </w:tcPr>
          <w:p w:rsidR="00E737A0" w:rsidRPr="004F414B" w:rsidRDefault="00E737A0" w:rsidP="00C51AE9">
            <w:pPr>
              <w:jc w:val="both"/>
              <w:rPr>
                <w:rFonts w:ascii="Times New Roman" w:hAnsi="Times New Roman"/>
                <w:b/>
                <w:szCs w:val="24"/>
                <w:lang w:val="en-GB"/>
              </w:rPr>
            </w:pPr>
          </w:p>
        </w:tc>
        <w:tc>
          <w:tcPr>
            <w:tcW w:w="1134" w:type="dxa"/>
            <w:tcBorders>
              <w:left w:val="single" w:sz="4" w:space="0" w:color="auto"/>
            </w:tcBorders>
          </w:tcPr>
          <w:p w:rsidR="00E737A0" w:rsidRPr="004F414B" w:rsidRDefault="00E737A0" w:rsidP="00C51AE9">
            <w:pPr>
              <w:jc w:val="right"/>
              <w:rPr>
                <w:rFonts w:ascii="Times New Roman" w:hAnsi="Times New Roman"/>
                <w:b/>
                <w:szCs w:val="24"/>
                <w:lang w:val="en-GB"/>
              </w:rPr>
            </w:pPr>
          </w:p>
        </w:tc>
        <w:tc>
          <w:tcPr>
            <w:tcW w:w="851" w:type="dxa"/>
            <w:tcBorders>
              <w:right w:val="single" w:sz="4" w:space="0" w:color="auto"/>
            </w:tcBorders>
          </w:tcPr>
          <w:p w:rsidR="00E737A0" w:rsidRPr="004F414B" w:rsidRDefault="00E737A0" w:rsidP="00C51AE9">
            <w:pPr>
              <w:jc w:val="right"/>
              <w:rPr>
                <w:rFonts w:ascii="Times New Roman" w:hAnsi="Times New Roman"/>
                <w:b/>
                <w:szCs w:val="24"/>
                <w:lang w:val="en-GB"/>
              </w:rPr>
            </w:pPr>
          </w:p>
        </w:tc>
        <w:tc>
          <w:tcPr>
            <w:tcW w:w="1134" w:type="dxa"/>
            <w:tcBorders>
              <w:left w:val="single" w:sz="4" w:space="0" w:color="auto"/>
            </w:tcBorders>
          </w:tcPr>
          <w:p w:rsidR="00E737A0" w:rsidRPr="004F414B" w:rsidRDefault="00E737A0" w:rsidP="00C51AE9">
            <w:pPr>
              <w:jc w:val="right"/>
              <w:rPr>
                <w:rFonts w:ascii="Times New Roman" w:hAnsi="Times New Roman"/>
                <w:b/>
                <w:szCs w:val="24"/>
                <w:lang w:val="en-GB"/>
              </w:rPr>
            </w:pPr>
          </w:p>
        </w:tc>
        <w:tc>
          <w:tcPr>
            <w:tcW w:w="1134" w:type="dxa"/>
            <w:tcBorders>
              <w:right w:val="single" w:sz="4" w:space="0" w:color="auto"/>
            </w:tcBorders>
          </w:tcPr>
          <w:p w:rsidR="00E737A0" w:rsidRPr="004F414B" w:rsidRDefault="00E737A0" w:rsidP="00C51AE9">
            <w:pPr>
              <w:jc w:val="right"/>
              <w:rPr>
                <w:rFonts w:ascii="Times New Roman" w:hAnsi="Times New Roman"/>
                <w:b/>
                <w:szCs w:val="24"/>
                <w:lang w:val="en-GB"/>
              </w:rPr>
            </w:pPr>
          </w:p>
        </w:tc>
        <w:tc>
          <w:tcPr>
            <w:tcW w:w="1417" w:type="dxa"/>
            <w:tcBorders>
              <w:left w:val="single" w:sz="4" w:space="0" w:color="auto"/>
            </w:tcBorders>
          </w:tcPr>
          <w:p w:rsidR="00E737A0" w:rsidRPr="004F414B" w:rsidRDefault="00E737A0" w:rsidP="00C51AE9">
            <w:pPr>
              <w:jc w:val="right"/>
              <w:rPr>
                <w:rFonts w:ascii="Times New Roman" w:hAnsi="Times New Roman"/>
                <w:b/>
                <w:szCs w:val="24"/>
                <w:lang w:val="en-GB"/>
              </w:rPr>
            </w:pPr>
          </w:p>
        </w:tc>
        <w:tc>
          <w:tcPr>
            <w:tcW w:w="1382" w:type="dxa"/>
          </w:tcPr>
          <w:p w:rsidR="00E737A0" w:rsidRDefault="00E737A0" w:rsidP="00C51AE9">
            <w:pPr>
              <w:jc w:val="right"/>
              <w:rPr>
                <w:rFonts w:ascii="Times New Roman" w:hAnsi="Times New Roman"/>
                <w:b/>
                <w:szCs w:val="24"/>
                <w:lang w:val="en-GB"/>
              </w:rPr>
            </w:pPr>
          </w:p>
        </w:tc>
      </w:tr>
    </w:tbl>
    <w:p w:rsidR="00E737A0" w:rsidRPr="00E737A0" w:rsidRDefault="00E737A0" w:rsidP="00E737A0">
      <w:pPr>
        <w:jc w:val="both"/>
        <w:rPr>
          <w:rFonts w:ascii="Arial" w:hAnsi="Arial" w:cs="Arial"/>
          <w:szCs w:val="24"/>
          <w:lang w:val="en-GB"/>
        </w:rPr>
      </w:pPr>
      <w:r>
        <w:rPr>
          <w:rFonts w:ascii="Arial" w:hAnsi="Arial" w:cs="Arial"/>
          <w:szCs w:val="24"/>
          <w:lang w:val="en-GB"/>
        </w:rPr>
        <w:t xml:space="preserve">       </w:t>
      </w:r>
      <w:r>
        <w:rPr>
          <w:rFonts w:ascii="Arial" w:hAnsi="Arial" w:cs="Arial"/>
          <w:szCs w:val="24"/>
          <w:lang w:val="en-GB"/>
        </w:rPr>
        <w:t xml:space="preserve">In </w:t>
      </w:r>
      <w:proofErr w:type="spellStart"/>
      <w:r>
        <w:rPr>
          <w:rFonts w:ascii="Arial" w:hAnsi="Arial" w:cs="Arial"/>
          <w:szCs w:val="24"/>
          <w:lang w:val="en-GB"/>
        </w:rPr>
        <w:t>concluzie</w:t>
      </w:r>
      <w:proofErr w:type="spellEnd"/>
      <w:r>
        <w:rPr>
          <w:rFonts w:ascii="Arial" w:hAnsi="Arial" w:cs="Arial"/>
          <w:szCs w:val="24"/>
          <w:lang w:val="en-GB"/>
        </w:rPr>
        <w:t xml:space="preserve"> </w:t>
      </w:r>
      <w:proofErr w:type="spellStart"/>
      <w:r>
        <w:rPr>
          <w:rFonts w:ascii="Arial" w:hAnsi="Arial" w:cs="Arial"/>
          <w:szCs w:val="24"/>
          <w:lang w:val="en-GB"/>
        </w:rPr>
        <w:t>reducerea</w:t>
      </w:r>
      <w:proofErr w:type="spellEnd"/>
      <w:r>
        <w:rPr>
          <w:rFonts w:ascii="Arial" w:hAnsi="Arial" w:cs="Arial"/>
          <w:szCs w:val="24"/>
          <w:lang w:val="en-GB"/>
        </w:rPr>
        <w:t xml:space="preserve"> </w:t>
      </w:r>
      <w:proofErr w:type="spellStart"/>
      <w:r>
        <w:rPr>
          <w:rFonts w:ascii="Arial" w:hAnsi="Arial" w:cs="Arial"/>
          <w:szCs w:val="24"/>
          <w:lang w:val="en-GB"/>
        </w:rPr>
        <w:t>cheltuielilor</w:t>
      </w:r>
      <w:proofErr w:type="spellEnd"/>
      <w:r>
        <w:rPr>
          <w:rFonts w:ascii="Arial" w:hAnsi="Arial" w:cs="Arial"/>
          <w:szCs w:val="24"/>
          <w:lang w:val="en-GB"/>
        </w:rPr>
        <w:t xml:space="preserve"> de personal </w:t>
      </w:r>
      <w:proofErr w:type="spellStart"/>
      <w:r>
        <w:rPr>
          <w:rFonts w:ascii="Arial" w:hAnsi="Arial" w:cs="Arial"/>
          <w:szCs w:val="24"/>
          <w:lang w:val="en-GB"/>
        </w:rPr>
        <w:t>pentru</w:t>
      </w:r>
      <w:proofErr w:type="spellEnd"/>
      <w:r>
        <w:rPr>
          <w:rFonts w:ascii="Arial" w:hAnsi="Arial" w:cs="Arial"/>
          <w:szCs w:val="24"/>
          <w:lang w:val="en-GB"/>
        </w:rPr>
        <w:t xml:space="preserve"> </w:t>
      </w:r>
      <w:proofErr w:type="spellStart"/>
      <w:r>
        <w:rPr>
          <w:rFonts w:ascii="Arial" w:hAnsi="Arial" w:cs="Arial"/>
          <w:szCs w:val="24"/>
          <w:lang w:val="en-GB"/>
        </w:rPr>
        <w:t>perioada</w:t>
      </w:r>
      <w:proofErr w:type="spellEnd"/>
      <w:r>
        <w:rPr>
          <w:rFonts w:ascii="Arial" w:hAnsi="Arial" w:cs="Arial"/>
          <w:szCs w:val="24"/>
          <w:lang w:val="en-GB"/>
        </w:rPr>
        <w:t xml:space="preserve"> de </w:t>
      </w:r>
      <w:proofErr w:type="spellStart"/>
      <w:r>
        <w:rPr>
          <w:rFonts w:ascii="Arial" w:hAnsi="Arial" w:cs="Arial"/>
          <w:szCs w:val="24"/>
          <w:lang w:val="en-GB"/>
        </w:rPr>
        <w:t>aplicare</w:t>
      </w:r>
      <w:proofErr w:type="spellEnd"/>
      <w:r>
        <w:rPr>
          <w:rFonts w:ascii="Arial" w:hAnsi="Arial" w:cs="Arial"/>
          <w:szCs w:val="24"/>
          <w:lang w:val="en-GB"/>
        </w:rPr>
        <w:t xml:space="preserve"> a </w:t>
      </w:r>
      <w:proofErr w:type="spellStart"/>
      <w:r>
        <w:rPr>
          <w:rFonts w:ascii="Arial" w:hAnsi="Arial" w:cs="Arial"/>
          <w:szCs w:val="24"/>
          <w:lang w:val="en-GB"/>
        </w:rPr>
        <w:t>masurii</w:t>
      </w:r>
      <w:proofErr w:type="spellEnd"/>
      <w:r>
        <w:rPr>
          <w:rFonts w:ascii="Arial" w:hAnsi="Arial" w:cs="Arial"/>
          <w:szCs w:val="24"/>
          <w:lang w:val="en-GB"/>
        </w:rPr>
        <w:t xml:space="preserve"> respective de 6 </w:t>
      </w:r>
      <w:proofErr w:type="spellStart"/>
      <w:r>
        <w:rPr>
          <w:rFonts w:ascii="Arial" w:hAnsi="Arial" w:cs="Arial"/>
          <w:szCs w:val="24"/>
          <w:lang w:val="en-GB"/>
        </w:rPr>
        <w:t>luni</w:t>
      </w:r>
      <w:proofErr w:type="spellEnd"/>
      <w:r>
        <w:rPr>
          <w:rFonts w:ascii="Arial" w:hAnsi="Arial" w:cs="Arial"/>
          <w:szCs w:val="24"/>
          <w:lang w:val="en-GB"/>
        </w:rPr>
        <w:t xml:space="preserve"> </w:t>
      </w:r>
      <w:proofErr w:type="spellStart"/>
      <w:r>
        <w:rPr>
          <w:rFonts w:ascii="Arial" w:hAnsi="Arial" w:cs="Arial"/>
          <w:szCs w:val="24"/>
          <w:lang w:val="en-GB"/>
        </w:rPr>
        <w:t>trebuie</w:t>
      </w:r>
      <w:proofErr w:type="spellEnd"/>
      <w:r>
        <w:rPr>
          <w:rFonts w:ascii="Arial" w:hAnsi="Arial" w:cs="Arial"/>
          <w:szCs w:val="24"/>
          <w:lang w:val="en-GB"/>
        </w:rPr>
        <w:t xml:space="preserve"> </w:t>
      </w:r>
      <w:proofErr w:type="spellStart"/>
      <w:proofErr w:type="gramStart"/>
      <w:r>
        <w:rPr>
          <w:rFonts w:ascii="Arial" w:hAnsi="Arial" w:cs="Arial"/>
          <w:szCs w:val="24"/>
          <w:lang w:val="en-GB"/>
        </w:rPr>
        <w:t>sa</w:t>
      </w:r>
      <w:proofErr w:type="spellEnd"/>
      <w:proofErr w:type="gramEnd"/>
      <w:r>
        <w:rPr>
          <w:rFonts w:ascii="Arial" w:hAnsi="Arial" w:cs="Arial"/>
          <w:szCs w:val="24"/>
          <w:lang w:val="en-GB"/>
        </w:rPr>
        <w:t xml:space="preserve"> fie de minim 41760 lei (6960 x 6 </w:t>
      </w:r>
      <w:proofErr w:type="spellStart"/>
      <w:r>
        <w:rPr>
          <w:rFonts w:ascii="Arial" w:hAnsi="Arial" w:cs="Arial"/>
          <w:szCs w:val="24"/>
          <w:lang w:val="en-GB"/>
        </w:rPr>
        <w:t>luni</w:t>
      </w:r>
      <w:proofErr w:type="spellEnd"/>
      <w:r>
        <w:rPr>
          <w:rFonts w:ascii="Arial" w:hAnsi="Arial" w:cs="Arial"/>
          <w:szCs w:val="24"/>
          <w:lang w:val="en-GB"/>
        </w:rPr>
        <w:t>).</w:t>
      </w:r>
    </w:p>
    <w:p w:rsidR="00E737A0" w:rsidRDefault="00E737A0" w:rsidP="00E737A0">
      <w:pPr>
        <w:jc w:val="both"/>
        <w:rPr>
          <w:rFonts w:ascii="Arial" w:hAnsi="Arial" w:cs="Arial"/>
        </w:rPr>
      </w:pPr>
      <w:r>
        <w:tab/>
      </w:r>
      <w:r w:rsidRPr="004F414B">
        <w:rPr>
          <w:rFonts w:ascii="Arial" w:hAnsi="Arial" w:cs="Arial"/>
        </w:rPr>
        <w:t xml:space="preserve">Modalitatea </w:t>
      </w:r>
      <w:r>
        <w:rPr>
          <w:rFonts w:ascii="Arial" w:hAnsi="Arial" w:cs="Arial"/>
        </w:rPr>
        <w:t>de reducere a cheltuielilor de personal in perioada 01.07.2026 -31.12.2026 se justifica astfel:</w:t>
      </w:r>
    </w:p>
    <w:p w:rsidR="00E737A0" w:rsidRDefault="00E737A0" w:rsidP="00E737A0">
      <w:pPr>
        <w:ind w:firstLine="720"/>
        <w:jc w:val="both"/>
        <w:rPr>
          <w:rFonts w:ascii="Arial" w:hAnsi="Arial" w:cs="Arial"/>
          <w:i/>
        </w:rPr>
      </w:pPr>
      <w:r>
        <w:rPr>
          <w:rFonts w:ascii="Arial" w:hAnsi="Arial" w:cs="Arial"/>
        </w:rPr>
        <w:t>-prin mentinerea postului de referent stare civila neocupat  (persoana aflata in concediu pentru ingrijirea copilului pana la doi ani respectiv ( 01.11.2025 -01.02.2027 ) si delegarea atributiilor acestuia unui alt salaraiat din aparatul  de specialitate al primarului – modalitate prevazuta la Art. XL, alin. (12) lit</w:t>
      </w:r>
      <w:r w:rsidRPr="001E0D7F">
        <w:rPr>
          <w:rFonts w:ascii="Arial" w:hAnsi="Arial" w:cs="Arial"/>
          <w:i/>
        </w:rPr>
        <w:t>, d) alte modalităţi de reducere a cheltuielilor de personal.</w:t>
      </w:r>
    </w:p>
    <w:p w:rsidR="00E737A0" w:rsidRDefault="00E737A0" w:rsidP="00E737A0">
      <w:pPr>
        <w:ind w:firstLine="720"/>
        <w:jc w:val="both"/>
        <w:rPr>
          <w:rFonts w:ascii="Arial" w:hAnsi="Arial" w:cs="Arial"/>
        </w:rPr>
      </w:pPr>
      <w:r>
        <w:rPr>
          <w:rFonts w:ascii="Arial" w:hAnsi="Arial" w:cs="Arial"/>
        </w:rPr>
        <w:t>- neacordarea voucherelor de vacanta pentru anul 2026 prevazute de OUG 8/2009 aprobata prin legea nr. 94/2014 si a prevederilor Legii 214/2025 in cunatum de 800 net/salariat.</w:t>
      </w:r>
    </w:p>
    <w:p w:rsidR="00E737A0" w:rsidRDefault="00E737A0" w:rsidP="00E737A0">
      <w:pPr>
        <w:ind w:firstLine="720"/>
        <w:jc w:val="both"/>
        <w:rPr>
          <w:rFonts w:ascii="Arial" w:hAnsi="Arial" w:cs="Arial"/>
        </w:rPr>
      </w:pPr>
      <w:r>
        <w:rPr>
          <w:rFonts w:ascii="Arial" w:hAnsi="Arial" w:cs="Arial"/>
        </w:rPr>
        <w:t xml:space="preserve">- mentinerea neocupata a postului de referent cultural vacant si delegarea atributiilor acestuia bibliotecarului </w:t>
      </w:r>
    </w:p>
    <w:p w:rsidR="00E737A0" w:rsidRDefault="00E737A0" w:rsidP="00E737A0">
      <w:pPr>
        <w:ind w:firstLine="720"/>
        <w:jc w:val="both"/>
        <w:rPr>
          <w:rFonts w:ascii="Arial" w:hAnsi="Arial" w:cs="Arial"/>
        </w:rPr>
      </w:pPr>
      <w:r>
        <w:rPr>
          <w:rFonts w:ascii="Arial" w:hAnsi="Arial" w:cs="Arial"/>
        </w:rPr>
        <w:t>- mentinerea neocupata in perioada 01</w:t>
      </w:r>
      <w:r>
        <w:rPr>
          <w:rFonts w:ascii="Arial" w:hAnsi="Arial" w:cs="Arial"/>
          <w:lang w:val="en-GB"/>
        </w:rPr>
        <w:t xml:space="preserve">.07.2026  - 31.12.2026 </w:t>
      </w:r>
      <w:r>
        <w:rPr>
          <w:rFonts w:ascii="Arial" w:hAnsi="Arial" w:cs="Arial"/>
        </w:rPr>
        <w:t xml:space="preserve"> a celor doua posturi de consilier local  vacante</w:t>
      </w:r>
    </w:p>
    <w:p w:rsidR="00E737A0" w:rsidRDefault="00E737A0" w:rsidP="00E737A0">
      <w:pPr>
        <w:ind w:firstLine="720"/>
        <w:jc w:val="both"/>
        <w:rPr>
          <w:rFonts w:ascii="Arial" w:hAnsi="Arial" w:cs="Arial"/>
        </w:rPr>
      </w:pPr>
      <w:r>
        <w:rPr>
          <w:rFonts w:ascii="Arial" w:hAnsi="Arial" w:cs="Arial"/>
        </w:rPr>
        <w:t>Impactul financiar in urma aplicarii reducerilor de cheltuieli mentionate mai sus este urmatorul:</w:t>
      </w:r>
    </w:p>
    <w:p w:rsidR="00E737A0" w:rsidRDefault="00E737A0" w:rsidP="00E737A0">
      <w:pPr>
        <w:pStyle w:val="ListParagraph"/>
        <w:numPr>
          <w:ilvl w:val="0"/>
          <w:numId w:val="8"/>
        </w:numPr>
        <w:spacing w:after="200" w:line="276" w:lineRule="auto"/>
        <w:jc w:val="both"/>
        <w:rPr>
          <w:rFonts w:ascii="Arial" w:hAnsi="Arial" w:cs="Arial"/>
        </w:rPr>
      </w:pPr>
      <w:r>
        <w:rPr>
          <w:rFonts w:ascii="Arial" w:hAnsi="Arial" w:cs="Arial"/>
        </w:rPr>
        <w:t>salariu brut referent stare civila                5854 lei x 6 luni = 35124 lei</w:t>
      </w:r>
    </w:p>
    <w:p w:rsidR="00E737A0" w:rsidRDefault="00E737A0" w:rsidP="00E737A0">
      <w:pPr>
        <w:pStyle w:val="ListParagraph"/>
        <w:numPr>
          <w:ilvl w:val="0"/>
          <w:numId w:val="8"/>
        </w:numPr>
        <w:pBdr>
          <w:bottom w:val="single" w:sz="12" w:space="1" w:color="auto"/>
        </w:pBdr>
        <w:spacing w:after="200" w:line="276" w:lineRule="auto"/>
        <w:jc w:val="both"/>
        <w:rPr>
          <w:rFonts w:ascii="Arial" w:hAnsi="Arial" w:cs="Arial"/>
        </w:rPr>
      </w:pPr>
      <w:r>
        <w:rPr>
          <w:rFonts w:ascii="Arial" w:hAnsi="Arial" w:cs="Arial"/>
        </w:rPr>
        <w:t>vouchere de vacanta 2026                800 lei x 11 salariati = 8800 lei</w:t>
      </w:r>
    </w:p>
    <w:p w:rsidR="00E737A0" w:rsidRDefault="00E737A0" w:rsidP="00E737A0">
      <w:pPr>
        <w:pStyle w:val="ListParagraph"/>
        <w:numPr>
          <w:ilvl w:val="0"/>
          <w:numId w:val="8"/>
        </w:numPr>
        <w:pBdr>
          <w:bottom w:val="single" w:sz="12" w:space="1" w:color="auto"/>
        </w:pBdr>
        <w:spacing w:after="200" w:line="276" w:lineRule="auto"/>
        <w:jc w:val="both"/>
        <w:rPr>
          <w:rFonts w:ascii="Arial" w:hAnsi="Arial" w:cs="Arial"/>
        </w:rPr>
      </w:pPr>
      <w:r>
        <w:rPr>
          <w:rFonts w:ascii="Arial" w:hAnsi="Arial" w:cs="Arial"/>
        </w:rPr>
        <w:lastRenderedPageBreak/>
        <w:t>salariu brut referent cultural                       7028x 6 luni     = 42168 lei</w:t>
      </w:r>
    </w:p>
    <w:p w:rsidR="00E737A0" w:rsidRDefault="00E737A0" w:rsidP="00E737A0">
      <w:pPr>
        <w:pStyle w:val="ListParagraph"/>
        <w:numPr>
          <w:ilvl w:val="0"/>
          <w:numId w:val="8"/>
        </w:numPr>
        <w:pBdr>
          <w:bottom w:val="single" w:sz="12" w:space="1" w:color="auto"/>
        </w:pBdr>
        <w:spacing w:after="200" w:line="276" w:lineRule="auto"/>
        <w:jc w:val="both"/>
        <w:rPr>
          <w:rFonts w:ascii="Arial" w:hAnsi="Arial" w:cs="Arial"/>
        </w:rPr>
      </w:pPr>
      <w:r>
        <w:rPr>
          <w:rFonts w:ascii="Arial" w:hAnsi="Arial" w:cs="Arial"/>
        </w:rPr>
        <w:t>indemnizatie consilier bruta                        2 x 966 x 6luni  = 11952 lei</w:t>
      </w:r>
    </w:p>
    <w:p w:rsidR="00E737A0" w:rsidRDefault="00E737A0" w:rsidP="00E737A0">
      <w:pPr>
        <w:pStyle w:val="ListParagraph"/>
        <w:ind w:left="2040"/>
        <w:jc w:val="both"/>
        <w:rPr>
          <w:rFonts w:ascii="Arial" w:hAnsi="Arial" w:cs="Arial"/>
        </w:rPr>
      </w:pPr>
      <w:r>
        <w:rPr>
          <w:rFonts w:ascii="Arial" w:hAnsi="Arial" w:cs="Arial"/>
        </w:rPr>
        <w:t>Total reduceri cheltuieli de personali                                     98044 lei</w:t>
      </w:r>
    </w:p>
    <w:p w:rsidR="00F66866" w:rsidRPr="00BB7E57" w:rsidRDefault="00F66866" w:rsidP="00F66866">
      <w:pPr>
        <w:rPr>
          <w:rFonts w:ascii="Times New Roman" w:hAnsi="Times New Roman"/>
          <w:b/>
          <w:bCs/>
          <w:sz w:val="24"/>
          <w:szCs w:val="24"/>
          <w:lang w:val="pt-BR"/>
        </w:rPr>
      </w:pPr>
      <w:r w:rsidRPr="00BB7E57">
        <w:rPr>
          <w:rFonts w:ascii="Times New Roman" w:hAnsi="Times New Roman"/>
          <w:b/>
          <w:bCs/>
          <w:sz w:val="24"/>
          <w:szCs w:val="24"/>
          <w:lang w:val="pt-BR"/>
        </w:rPr>
        <w:t>VII. Impactul asupra activității instituției</w:t>
      </w:r>
    </w:p>
    <w:p w:rsidR="00F66866" w:rsidRDefault="00F66866" w:rsidP="00F66866">
      <w:pPr>
        <w:rPr>
          <w:rFonts w:ascii="Times New Roman" w:hAnsi="Times New Roman"/>
          <w:bCs/>
          <w:sz w:val="24"/>
          <w:szCs w:val="24"/>
          <w:lang w:val="pt-BR"/>
        </w:rPr>
      </w:pPr>
      <w:r>
        <w:rPr>
          <w:rFonts w:ascii="Times New Roman" w:hAnsi="Times New Roman"/>
          <w:bCs/>
          <w:sz w:val="24"/>
          <w:szCs w:val="24"/>
          <w:lang w:val="pt-BR"/>
        </w:rPr>
        <w:t>Măsurile propuse au fost analizate din perspectiva impactului asupra activității instituției, avându-se în vedere:</w:t>
      </w:r>
    </w:p>
    <w:p w:rsidR="00F66866" w:rsidRDefault="00F66866" w:rsidP="00841F6B">
      <w:pPr>
        <w:pStyle w:val="ListParagraph"/>
        <w:numPr>
          <w:ilvl w:val="0"/>
          <w:numId w:val="7"/>
        </w:numPr>
        <w:spacing w:after="200" w:line="276" w:lineRule="auto"/>
        <w:rPr>
          <w:rFonts w:ascii="Times New Roman" w:hAnsi="Times New Roman"/>
          <w:bCs/>
          <w:sz w:val="24"/>
          <w:szCs w:val="24"/>
          <w:lang w:val="pt-BR"/>
        </w:rPr>
      </w:pPr>
      <w:r>
        <w:rPr>
          <w:rFonts w:ascii="Times New Roman" w:hAnsi="Times New Roman"/>
          <w:bCs/>
          <w:sz w:val="24"/>
          <w:szCs w:val="24"/>
          <w:lang w:val="pt-BR"/>
        </w:rPr>
        <w:t>continuitatea serviciilor publice;</w:t>
      </w:r>
    </w:p>
    <w:p w:rsidR="00F66866" w:rsidRDefault="00F66866" w:rsidP="00841F6B">
      <w:pPr>
        <w:pStyle w:val="ListParagraph"/>
        <w:numPr>
          <w:ilvl w:val="0"/>
          <w:numId w:val="7"/>
        </w:numPr>
        <w:spacing w:after="200" w:line="276" w:lineRule="auto"/>
        <w:rPr>
          <w:rFonts w:ascii="Times New Roman" w:hAnsi="Times New Roman"/>
          <w:bCs/>
          <w:sz w:val="24"/>
          <w:szCs w:val="24"/>
          <w:lang w:val="pt-BR"/>
        </w:rPr>
      </w:pPr>
      <w:r>
        <w:rPr>
          <w:rFonts w:ascii="Times New Roman" w:hAnsi="Times New Roman"/>
          <w:bCs/>
          <w:sz w:val="24"/>
          <w:szCs w:val="24"/>
          <w:lang w:val="pt-BR"/>
        </w:rPr>
        <w:t>respectarea atribuțiilor prevăzute de lege;</w:t>
      </w:r>
    </w:p>
    <w:p w:rsidR="00F66866" w:rsidRDefault="00F66866" w:rsidP="00841F6B">
      <w:pPr>
        <w:pStyle w:val="ListParagraph"/>
        <w:numPr>
          <w:ilvl w:val="0"/>
          <w:numId w:val="7"/>
        </w:numPr>
        <w:spacing w:after="200" w:line="276" w:lineRule="auto"/>
        <w:rPr>
          <w:rFonts w:ascii="Times New Roman" w:hAnsi="Times New Roman"/>
          <w:bCs/>
          <w:sz w:val="24"/>
          <w:szCs w:val="24"/>
          <w:lang w:val="pt-BR"/>
        </w:rPr>
      </w:pPr>
      <w:r>
        <w:rPr>
          <w:rFonts w:ascii="Times New Roman" w:hAnsi="Times New Roman"/>
          <w:bCs/>
          <w:sz w:val="24"/>
          <w:szCs w:val="24"/>
          <w:lang w:val="pt-BR"/>
        </w:rPr>
        <w:t>evitarea blocajelor funcționale;</w:t>
      </w:r>
    </w:p>
    <w:p w:rsidR="00F66866" w:rsidRDefault="00F66866" w:rsidP="00841F6B">
      <w:pPr>
        <w:pStyle w:val="ListParagraph"/>
        <w:numPr>
          <w:ilvl w:val="0"/>
          <w:numId w:val="7"/>
        </w:numPr>
        <w:spacing w:after="200" w:line="276" w:lineRule="auto"/>
        <w:rPr>
          <w:rFonts w:ascii="Times New Roman" w:hAnsi="Times New Roman"/>
          <w:bCs/>
          <w:sz w:val="24"/>
          <w:szCs w:val="24"/>
          <w:lang w:val="pt-BR"/>
        </w:rPr>
      </w:pPr>
      <w:r>
        <w:rPr>
          <w:rFonts w:ascii="Times New Roman" w:hAnsi="Times New Roman"/>
          <w:bCs/>
          <w:sz w:val="24"/>
          <w:szCs w:val="24"/>
          <w:lang w:val="pt-BR"/>
        </w:rPr>
        <w:t>menținerea compartimentelor esențiale;</w:t>
      </w:r>
    </w:p>
    <w:p w:rsidR="00F66866" w:rsidRDefault="00F66866" w:rsidP="00841F6B">
      <w:pPr>
        <w:pStyle w:val="ListParagraph"/>
        <w:numPr>
          <w:ilvl w:val="0"/>
          <w:numId w:val="7"/>
        </w:numPr>
        <w:spacing w:after="200" w:line="276" w:lineRule="auto"/>
        <w:rPr>
          <w:rFonts w:ascii="Times New Roman" w:hAnsi="Times New Roman"/>
          <w:bCs/>
          <w:sz w:val="24"/>
          <w:szCs w:val="24"/>
          <w:lang w:val="pt-BR"/>
        </w:rPr>
      </w:pPr>
      <w:r>
        <w:rPr>
          <w:rFonts w:ascii="Times New Roman" w:hAnsi="Times New Roman"/>
          <w:bCs/>
          <w:sz w:val="24"/>
          <w:szCs w:val="24"/>
          <w:lang w:val="pt-BR"/>
        </w:rPr>
        <w:t>posibilitatea redistribuirii sarcinilor, în limitele legii.</w:t>
      </w:r>
    </w:p>
    <w:p w:rsidR="00FF3611" w:rsidRDefault="00F66866" w:rsidP="00F66866">
      <w:pPr>
        <w:rPr>
          <w:rFonts w:ascii="Times New Roman" w:hAnsi="Times New Roman"/>
          <w:bCs/>
          <w:sz w:val="24"/>
          <w:szCs w:val="24"/>
          <w:lang w:val="pt-BR"/>
        </w:rPr>
      </w:pPr>
      <w:r>
        <w:rPr>
          <w:rFonts w:ascii="Times New Roman" w:hAnsi="Times New Roman"/>
          <w:bCs/>
          <w:sz w:val="24"/>
          <w:szCs w:val="24"/>
          <w:lang w:val="pt-BR"/>
        </w:rPr>
        <w:t>Se apreciază că măsurile propuse nu afectează în mod esențial desfășurarea activității.</w:t>
      </w:r>
    </w:p>
    <w:p w:rsidR="00FF3611" w:rsidRPr="00BB7E57" w:rsidRDefault="00FF3611" w:rsidP="00FF3611">
      <w:pPr>
        <w:rPr>
          <w:rFonts w:ascii="Times New Roman" w:hAnsi="Times New Roman"/>
          <w:b/>
          <w:bCs/>
          <w:sz w:val="24"/>
          <w:szCs w:val="24"/>
          <w:lang w:val="pt-BR"/>
        </w:rPr>
      </w:pPr>
      <w:r w:rsidRPr="00BB7E57">
        <w:rPr>
          <w:rFonts w:ascii="Times New Roman" w:hAnsi="Times New Roman"/>
          <w:b/>
          <w:bCs/>
          <w:sz w:val="24"/>
          <w:szCs w:val="24"/>
          <w:lang w:val="pt-BR"/>
        </w:rPr>
        <w:t>VIII. Concluzii</w:t>
      </w:r>
    </w:p>
    <w:p w:rsidR="00FF3611" w:rsidRDefault="00FF3611" w:rsidP="00FF3611">
      <w:pPr>
        <w:rPr>
          <w:rFonts w:ascii="Times New Roman" w:hAnsi="Times New Roman"/>
          <w:bCs/>
          <w:sz w:val="24"/>
          <w:szCs w:val="24"/>
          <w:lang w:val="pt-BR"/>
        </w:rPr>
      </w:pPr>
      <w:r>
        <w:rPr>
          <w:rFonts w:ascii="Times New Roman" w:hAnsi="Times New Roman"/>
          <w:bCs/>
          <w:sz w:val="24"/>
          <w:szCs w:val="24"/>
          <w:lang w:val="pt-BR"/>
        </w:rPr>
        <w:t>Față de cele prezentate, rezultă că măsura propusă prin proiectul de hotărâre este legală, oportună și necesară pentru:</w:t>
      </w:r>
    </w:p>
    <w:p w:rsidR="00FF3611" w:rsidRDefault="00FF3611" w:rsidP="00841F6B">
      <w:pPr>
        <w:pStyle w:val="ListParagraph"/>
        <w:numPr>
          <w:ilvl w:val="0"/>
          <w:numId w:val="5"/>
        </w:numPr>
        <w:spacing w:after="200" w:line="276" w:lineRule="auto"/>
        <w:rPr>
          <w:rFonts w:ascii="Times New Roman" w:hAnsi="Times New Roman"/>
          <w:bCs/>
          <w:sz w:val="24"/>
          <w:szCs w:val="24"/>
          <w:lang w:val="pt-BR"/>
        </w:rPr>
      </w:pPr>
      <w:r>
        <w:rPr>
          <w:rFonts w:ascii="Times New Roman" w:hAnsi="Times New Roman"/>
          <w:bCs/>
          <w:sz w:val="24"/>
          <w:szCs w:val="24"/>
          <w:lang w:val="pt-BR"/>
        </w:rPr>
        <w:t>respectarea prevederilor art. XL din O.U.G. nr. 7/2026;</w:t>
      </w:r>
    </w:p>
    <w:p w:rsidR="00FF3611" w:rsidRDefault="00FF3611" w:rsidP="00841F6B">
      <w:pPr>
        <w:pStyle w:val="ListParagraph"/>
        <w:numPr>
          <w:ilvl w:val="0"/>
          <w:numId w:val="5"/>
        </w:numPr>
        <w:spacing w:after="200" w:line="276" w:lineRule="auto"/>
        <w:rPr>
          <w:rFonts w:ascii="Times New Roman" w:hAnsi="Times New Roman"/>
          <w:bCs/>
          <w:sz w:val="24"/>
          <w:szCs w:val="24"/>
          <w:lang w:val="pt-BR"/>
        </w:rPr>
      </w:pPr>
      <w:r>
        <w:rPr>
          <w:rFonts w:ascii="Times New Roman" w:hAnsi="Times New Roman"/>
          <w:bCs/>
          <w:sz w:val="24"/>
          <w:szCs w:val="24"/>
          <w:lang w:val="pt-BR"/>
        </w:rPr>
        <w:t>încadrarea în numărul maxim de posturi;</w:t>
      </w:r>
    </w:p>
    <w:p w:rsidR="00FF3611" w:rsidRDefault="00FF3611" w:rsidP="00841F6B">
      <w:pPr>
        <w:pStyle w:val="ListParagraph"/>
        <w:numPr>
          <w:ilvl w:val="0"/>
          <w:numId w:val="5"/>
        </w:numPr>
        <w:spacing w:after="200" w:line="276" w:lineRule="auto"/>
        <w:rPr>
          <w:rFonts w:ascii="Times New Roman" w:hAnsi="Times New Roman"/>
          <w:bCs/>
          <w:sz w:val="24"/>
          <w:szCs w:val="24"/>
          <w:lang w:val="pt-BR"/>
        </w:rPr>
      </w:pPr>
      <w:r>
        <w:rPr>
          <w:rFonts w:ascii="Times New Roman" w:hAnsi="Times New Roman"/>
          <w:bCs/>
          <w:sz w:val="24"/>
          <w:szCs w:val="24"/>
          <w:lang w:val="pt-BR"/>
        </w:rPr>
        <w:t>reorganizarea corespunzătoare a structurii funcționale a instituției.</w:t>
      </w:r>
    </w:p>
    <w:p w:rsidR="00625BDB" w:rsidRDefault="00F66866" w:rsidP="00FF3611">
      <w:pPr>
        <w:pStyle w:val="ListParagraph"/>
        <w:numPr>
          <w:ilvl w:val="0"/>
          <w:numId w:val="5"/>
        </w:numPr>
        <w:spacing w:after="200" w:line="276" w:lineRule="auto"/>
        <w:rPr>
          <w:rFonts w:ascii="Times New Roman" w:hAnsi="Times New Roman"/>
          <w:bCs/>
          <w:sz w:val="24"/>
          <w:szCs w:val="24"/>
          <w:lang w:val="pt-BR"/>
        </w:rPr>
      </w:pPr>
      <w:r>
        <w:rPr>
          <w:rFonts w:ascii="Times New Roman" w:hAnsi="Times New Roman"/>
          <w:bCs/>
          <w:sz w:val="24"/>
          <w:szCs w:val="24"/>
          <w:lang w:val="pt-BR"/>
        </w:rPr>
        <w:t>diminuarea cheltuielilor de personal.</w:t>
      </w:r>
    </w:p>
    <w:p w:rsidR="00CB2A0C" w:rsidRDefault="00CB2A0C" w:rsidP="00CB2A0C">
      <w:pPr>
        <w:pStyle w:val="ListParagraph"/>
        <w:numPr>
          <w:ilvl w:val="0"/>
          <w:numId w:val="5"/>
        </w:numPr>
        <w:spacing w:after="200" w:line="276" w:lineRule="auto"/>
        <w:rPr>
          <w:rFonts w:ascii="Times New Roman" w:hAnsi="Times New Roman"/>
          <w:bCs/>
          <w:sz w:val="24"/>
          <w:szCs w:val="24"/>
          <w:lang w:val="pt-BR"/>
        </w:rPr>
      </w:pPr>
      <w:r>
        <w:rPr>
          <w:rFonts w:ascii="Times New Roman" w:hAnsi="Times New Roman"/>
          <w:bCs/>
          <w:sz w:val="24"/>
          <w:szCs w:val="24"/>
          <w:lang w:val="pt-BR"/>
        </w:rPr>
        <w:t xml:space="preserve">Achizitii publice si audit in sistem de cooperare cu asociatia </w:t>
      </w:r>
      <w:r w:rsidRPr="0012120F">
        <w:rPr>
          <w:rFonts w:ascii="Times New Roman" w:hAnsi="Times New Roman"/>
          <w:bCs/>
          <w:sz w:val="24"/>
          <w:szCs w:val="24"/>
          <w:lang w:val="pt-BR"/>
        </w:rPr>
        <w:t xml:space="preserve"> de dezvoltare intercomunitară</w:t>
      </w:r>
      <w:r>
        <w:rPr>
          <w:rFonts w:ascii="Times New Roman" w:hAnsi="Times New Roman"/>
          <w:bCs/>
          <w:sz w:val="24"/>
          <w:szCs w:val="24"/>
          <w:lang w:val="pt-BR"/>
        </w:rPr>
        <w:t>;</w:t>
      </w:r>
    </w:p>
    <w:p w:rsidR="00CB2A0C" w:rsidRPr="00E737A0" w:rsidRDefault="00CB2A0C" w:rsidP="00E737A0">
      <w:pPr>
        <w:pStyle w:val="ListParagraph"/>
        <w:numPr>
          <w:ilvl w:val="0"/>
          <w:numId w:val="5"/>
        </w:numPr>
        <w:spacing w:after="200" w:line="276" w:lineRule="auto"/>
        <w:rPr>
          <w:rFonts w:ascii="Times New Roman" w:hAnsi="Times New Roman"/>
          <w:bCs/>
          <w:sz w:val="24"/>
          <w:szCs w:val="24"/>
          <w:lang w:val="pt-BR"/>
        </w:rPr>
      </w:pPr>
      <w:r>
        <w:rPr>
          <w:rFonts w:ascii="Times New Roman" w:hAnsi="Times New Roman"/>
          <w:bCs/>
          <w:sz w:val="24"/>
          <w:szCs w:val="24"/>
          <w:lang w:val="pt-BR"/>
        </w:rPr>
        <w:t xml:space="preserve">Urbanism </w:t>
      </w:r>
      <w:r w:rsidR="00586C86">
        <w:rPr>
          <w:rFonts w:ascii="Times New Roman" w:hAnsi="Times New Roman"/>
          <w:bCs/>
          <w:sz w:val="24"/>
          <w:szCs w:val="24"/>
          <w:lang w:val="pt-BR"/>
        </w:rPr>
        <w:t xml:space="preserve">si cadastru </w:t>
      </w:r>
      <w:r>
        <w:rPr>
          <w:rFonts w:ascii="Times New Roman" w:hAnsi="Times New Roman"/>
          <w:bCs/>
          <w:sz w:val="24"/>
          <w:szCs w:val="24"/>
          <w:lang w:val="pt-BR"/>
        </w:rPr>
        <w:t>in sistem de cooperare  cu Consiliul Judetean prin protocol de colaborare</w:t>
      </w:r>
    </w:p>
    <w:p w:rsidR="00FF3611" w:rsidRPr="00625BDB" w:rsidRDefault="00FF3611" w:rsidP="00625BDB">
      <w:pPr>
        <w:pStyle w:val="ListParagraph"/>
        <w:spacing w:after="200" w:line="276" w:lineRule="auto"/>
        <w:rPr>
          <w:rFonts w:ascii="Times New Roman" w:hAnsi="Times New Roman"/>
          <w:bCs/>
          <w:sz w:val="24"/>
          <w:szCs w:val="24"/>
          <w:lang w:val="pt-BR"/>
        </w:rPr>
      </w:pPr>
      <w:r w:rsidRPr="00625BDB">
        <w:rPr>
          <w:rFonts w:ascii="Times New Roman" w:hAnsi="Times New Roman"/>
          <w:bCs/>
          <w:sz w:val="24"/>
          <w:szCs w:val="24"/>
          <w:lang w:val="pt-BR"/>
        </w:rPr>
        <w:t>În consecință, se propune aprobarea măsurilor prevăzute în proiectul de hotărâre.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F3611" w:rsidTr="00E82488">
        <w:tc>
          <w:tcPr>
            <w:tcW w:w="4531" w:type="dxa"/>
          </w:tcPr>
          <w:p w:rsidR="00FF3611" w:rsidRPr="00945926" w:rsidRDefault="00FF3611" w:rsidP="00E82488">
            <w:pPr>
              <w:rPr>
                <w:rFonts w:ascii="Times New Roman" w:hAnsi="Times New Roman"/>
                <w:b/>
                <w:bCs/>
                <w:sz w:val="24"/>
                <w:szCs w:val="24"/>
                <w:lang w:val="pt-BR"/>
              </w:rPr>
            </w:pPr>
            <w:r>
              <w:rPr>
                <w:rFonts w:ascii="Times New Roman" w:hAnsi="Times New Roman"/>
                <w:b/>
                <w:bCs/>
                <w:sz w:val="24"/>
                <w:szCs w:val="24"/>
                <w:lang w:val="pt-BR"/>
              </w:rPr>
              <w:t>Ordonator principal de credite</w:t>
            </w:r>
          </w:p>
        </w:tc>
        <w:tc>
          <w:tcPr>
            <w:tcW w:w="4531" w:type="dxa"/>
          </w:tcPr>
          <w:p w:rsidR="00FF3611" w:rsidRPr="00945926" w:rsidRDefault="00FF3611" w:rsidP="00F66866">
            <w:pPr>
              <w:rPr>
                <w:rFonts w:ascii="Times New Roman" w:hAnsi="Times New Roman"/>
                <w:b/>
                <w:bCs/>
                <w:sz w:val="24"/>
                <w:szCs w:val="24"/>
                <w:lang w:val="pt-BR"/>
              </w:rPr>
            </w:pPr>
            <w:r>
              <w:rPr>
                <w:rFonts w:ascii="Times New Roman" w:hAnsi="Times New Roman"/>
                <w:b/>
                <w:bCs/>
                <w:sz w:val="24"/>
                <w:szCs w:val="24"/>
                <w:lang w:val="pt-BR"/>
              </w:rPr>
              <w:t xml:space="preserve">Compartiment contabilitate </w:t>
            </w:r>
          </w:p>
        </w:tc>
      </w:tr>
      <w:tr w:rsidR="00FF3611" w:rsidTr="00E82488">
        <w:tc>
          <w:tcPr>
            <w:tcW w:w="4531" w:type="dxa"/>
          </w:tcPr>
          <w:p w:rsidR="00FF3611" w:rsidRDefault="00F66866" w:rsidP="00E82488">
            <w:pPr>
              <w:rPr>
                <w:rFonts w:ascii="Times New Roman" w:hAnsi="Times New Roman"/>
                <w:bCs/>
                <w:sz w:val="24"/>
                <w:szCs w:val="24"/>
                <w:lang w:val="pt-BR"/>
              </w:rPr>
            </w:pPr>
            <w:r>
              <w:rPr>
                <w:rFonts w:ascii="Times New Roman" w:hAnsi="Times New Roman"/>
                <w:bCs/>
                <w:sz w:val="24"/>
                <w:szCs w:val="24"/>
                <w:lang w:val="pt-BR"/>
              </w:rPr>
              <w:t xml:space="preserve">Ghebuta Dan </w:t>
            </w:r>
          </w:p>
          <w:p w:rsidR="00FF3611" w:rsidRDefault="00FF3611" w:rsidP="00E82488">
            <w:pPr>
              <w:rPr>
                <w:rFonts w:ascii="Times New Roman" w:hAnsi="Times New Roman"/>
                <w:bCs/>
                <w:sz w:val="24"/>
                <w:szCs w:val="24"/>
                <w:lang w:val="pt-BR"/>
              </w:rPr>
            </w:pPr>
            <w:r>
              <w:rPr>
                <w:rFonts w:ascii="Times New Roman" w:hAnsi="Times New Roman"/>
                <w:bCs/>
                <w:sz w:val="24"/>
                <w:szCs w:val="24"/>
                <w:lang w:val="pt-BR"/>
              </w:rPr>
              <w:t>PRIMAR</w:t>
            </w:r>
          </w:p>
        </w:tc>
        <w:tc>
          <w:tcPr>
            <w:tcW w:w="4531" w:type="dxa"/>
          </w:tcPr>
          <w:p w:rsidR="00FF3611" w:rsidRDefault="00F66866" w:rsidP="00E82488">
            <w:pPr>
              <w:rPr>
                <w:rFonts w:ascii="Times New Roman" w:hAnsi="Times New Roman"/>
                <w:bCs/>
                <w:sz w:val="24"/>
                <w:szCs w:val="24"/>
                <w:lang w:val="pt-BR"/>
              </w:rPr>
            </w:pPr>
            <w:r>
              <w:rPr>
                <w:rFonts w:ascii="Times New Roman" w:hAnsi="Times New Roman"/>
                <w:bCs/>
                <w:sz w:val="24"/>
                <w:szCs w:val="24"/>
                <w:lang w:val="pt-BR"/>
              </w:rPr>
              <w:t>Ungureanu Alexnadru</w:t>
            </w:r>
          </w:p>
        </w:tc>
      </w:tr>
      <w:tr w:rsidR="00FF3611" w:rsidTr="00E82488">
        <w:tc>
          <w:tcPr>
            <w:tcW w:w="4531" w:type="dxa"/>
          </w:tcPr>
          <w:p w:rsidR="00FF3611" w:rsidRDefault="00FF3611" w:rsidP="00E82488">
            <w:pPr>
              <w:rPr>
                <w:rFonts w:ascii="Times New Roman" w:hAnsi="Times New Roman"/>
                <w:bCs/>
                <w:sz w:val="24"/>
                <w:szCs w:val="24"/>
                <w:lang w:val="pt-BR"/>
              </w:rPr>
            </w:pPr>
            <w:r>
              <w:rPr>
                <w:rFonts w:ascii="Times New Roman" w:hAnsi="Times New Roman"/>
                <w:bCs/>
                <w:sz w:val="24"/>
                <w:szCs w:val="24"/>
                <w:lang w:val="pt-BR"/>
              </w:rPr>
              <w:t>________________________</w:t>
            </w:r>
          </w:p>
        </w:tc>
        <w:tc>
          <w:tcPr>
            <w:tcW w:w="4531" w:type="dxa"/>
          </w:tcPr>
          <w:p w:rsidR="00FF3611" w:rsidRDefault="00FF3611" w:rsidP="00E82488">
            <w:pPr>
              <w:rPr>
                <w:rFonts w:ascii="Times New Roman" w:hAnsi="Times New Roman"/>
                <w:bCs/>
                <w:sz w:val="24"/>
                <w:szCs w:val="24"/>
                <w:lang w:val="pt-BR"/>
              </w:rPr>
            </w:pPr>
            <w:r>
              <w:rPr>
                <w:rFonts w:ascii="Times New Roman" w:hAnsi="Times New Roman"/>
                <w:bCs/>
                <w:sz w:val="24"/>
                <w:szCs w:val="24"/>
                <w:lang w:val="pt-BR"/>
              </w:rPr>
              <w:t>________________________</w:t>
            </w:r>
          </w:p>
        </w:tc>
      </w:tr>
      <w:tr w:rsidR="00FF3611" w:rsidTr="00E82488">
        <w:trPr>
          <w:trHeight w:val="851"/>
        </w:trPr>
        <w:tc>
          <w:tcPr>
            <w:tcW w:w="4531" w:type="dxa"/>
          </w:tcPr>
          <w:p w:rsidR="00FF3611" w:rsidRDefault="00FF3611" w:rsidP="00E82488">
            <w:pPr>
              <w:rPr>
                <w:rFonts w:ascii="Times New Roman" w:hAnsi="Times New Roman"/>
                <w:bCs/>
                <w:sz w:val="24"/>
                <w:szCs w:val="24"/>
                <w:lang w:val="pt-BR"/>
              </w:rPr>
            </w:pPr>
          </w:p>
        </w:tc>
        <w:tc>
          <w:tcPr>
            <w:tcW w:w="4531" w:type="dxa"/>
            <w:vAlign w:val="bottom"/>
          </w:tcPr>
          <w:p w:rsidR="00FF3611" w:rsidRPr="00C05FC4" w:rsidRDefault="00F66866" w:rsidP="00E82488">
            <w:pPr>
              <w:rPr>
                <w:rFonts w:ascii="Times New Roman" w:hAnsi="Times New Roman"/>
                <w:b/>
                <w:bCs/>
                <w:sz w:val="24"/>
                <w:szCs w:val="24"/>
                <w:lang w:val="pt-BR"/>
              </w:rPr>
            </w:pPr>
            <w:r>
              <w:rPr>
                <w:rFonts w:ascii="Times New Roman" w:hAnsi="Times New Roman"/>
                <w:b/>
                <w:bCs/>
                <w:sz w:val="24"/>
                <w:szCs w:val="24"/>
                <w:lang w:val="pt-BR"/>
              </w:rPr>
              <w:t xml:space="preserve">Responsabil </w:t>
            </w:r>
            <w:r w:rsidR="00FF3611" w:rsidRPr="00C05FC4">
              <w:rPr>
                <w:rFonts w:ascii="Times New Roman" w:hAnsi="Times New Roman"/>
                <w:b/>
                <w:bCs/>
                <w:sz w:val="24"/>
                <w:szCs w:val="24"/>
                <w:lang w:val="pt-BR"/>
              </w:rPr>
              <w:t xml:space="preserve"> resurse umane</w:t>
            </w:r>
            <w:r w:rsidR="00FF3611">
              <w:rPr>
                <w:rFonts w:ascii="Times New Roman" w:hAnsi="Times New Roman"/>
                <w:b/>
                <w:bCs/>
                <w:sz w:val="24"/>
                <w:szCs w:val="24"/>
                <w:lang w:val="pt-BR"/>
              </w:rPr>
              <w:t>,</w:t>
            </w:r>
          </w:p>
        </w:tc>
      </w:tr>
      <w:tr w:rsidR="00FF3611" w:rsidTr="00E82488">
        <w:trPr>
          <w:trHeight w:val="759"/>
        </w:trPr>
        <w:tc>
          <w:tcPr>
            <w:tcW w:w="4531" w:type="dxa"/>
          </w:tcPr>
          <w:p w:rsidR="00FF3611" w:rsidRDefault="00FF3611" w:rsidP="00E82488">
            <w:pPr>
              <w:rPr>
                <w:rFonts w:ascii="Times New Roman" w:hAnsi="Times New Roman"/>
                <w:bCs/>
                <w:sz w:val="24"/>
                <w:szCs w:val="24"/>
                <w:lang w:val="pt-BR"/>
              </w:rPr>
            </w:pPr>
          </w:p>
        </w:tc>
        <w:tc>
          <w:tcPr>
            <w:tcW w:w="4531" w:type="dxa"/>
          </w:tcPr>
          <w:p w:rsidR="00FF3611" w:rsidRDefault="00F66866" w:rsidP="00E82488">
            <w:pPr>
              <w:rPr>
                <w:rFonts w:ascii="Times New Roman" w:hAnsi="Times New Roman"/>
                <w:bCs/>
                <w:sz w:val="24"/>
                <w:szCs w:val="24"/>
                <w:lang w:val="pt-BR"/>
              </w:rPr>
            </w:pPr>
            <w:r>
              <w:rPr>
                <w:rFonts w:ascii="Times New Roman" w:hAnsi="Times New Roman"/>
                <w:bCs/>
                <w:sz w:val="24"/>
                <w:szCs w:val="24"/>
                <w:lang w:val="pt-BR"/>
              </w:rPr>
              <w:t>Stan Alexandra Ionela</w:t>
            </w:r>
          </w:p>
        </w:tc>
      </w:tr>
      <w:tr w:rsidR="00FF3611" w:rsidTr="00E82488">
        <w:tc>
          <w:tcPr>
            <w:tcW w:w="4531" w:type="dxa"/>
          </w:tcPr>
          <w:p w:rsidR="00FF3611" w:rsidRDefault="00FF3611" w:rsidP="00E82488">
            <w:pPr>
              <w:rPr>
                <w:rFonts w:ascii="Times New Roman" w:hAnsi="Times New Roman"/>
                <w:bCs/>
                <w:sz w:val="24"/>
                <w:szCs w:val="24"/>
                <w:lang w:val="pt-BR"/>
              </w:rPr>
            </w:pPr>
          </w:p>
        </w:tc>
        <w:tc>
          <w:tcPr>
            <w:tcW w:w="4531" w:type="dxa"/>
          </w:tcPr>
          <w:p w:rsidR="00FF3611" w:rsidRDefault="00FF3611" w:rsidP="00E82488">
            <w:pPr>
              <w:rPr>
                <w:rFonts w:ascii="Times New Roman" w:hAnsi="Times New Roman"/>
                <w:bCs/>
                <w:sz w:val="24"/>
                <w:szCs w:val="24"/>
                <w:lang w:val="pt-BR"/>
              </w:rPr>
            </w:pPr>
            <w:r>
              <w:rPr>
                <w:rFonts w:ascii="Times New Roman" w:hAnsi="Times New Roman"/>
                <w:bCs/>
                <w:sz w:val="24"/>
                <w:szCs w:val="24"/>
                <w:lang w:val="pt-BR"/>
              </w:rPr>
              <w:t>________________________</w:t>
            </w:r>
          </w:p>
        </w:tc>
      </w:tr>
    </w:tbl>
    <w:p w:rsidR="00FB5288" w:rsidRPr="00C02885" w:rsidRDefault="00FB5288" w:rsidP="00385497">
      <w:pPr>
        <w:rPr>
          <w:rFonts w:ascii="Times New Roman" w:hAnsi="Times New Roman" w:cs="Times New Roman"/>
          <w:sz w:val="24"/>
          <w:szCs w:val="24"/>
          <w:lang w:val="en-GB"/>
        </w:rPr>
      </w:pPr>
    </w:p>
    <w:sectPr w:rsidR="00FB5288" w:rsidRPr="00C02885" w:rsidSect="000968E1">
      <w:headerReference w:type="even" r:id="rId9"/>
      <w:headerReference w:type="default" r:id="rId10"/>
      <w:footerReference w:type="even" r:id="rId11"/>
      <w:footerReference w:type="default" r:id="rId12"/>
      <w:headerReference w:type="first" r:id="rId13"/>
      <w:footerReference w:type="first" r:id="rId14"/>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360" w:rsidRDefault="00801360" w:rsidP="00B55800">
      <w:pPr>
        <w:spacing w:after="0" w:line="240" w:lineRule="auto"/>
      </w:pPr>
      <w:r>
        <w:separator/>
      </w:r>
    </w:p>
  </w:endnote>
  <w:endnote w:type="continuationSeparator" w:id="0">
    <w:p w:rsidR="00801360" w:rsidRDefault="00801360" w:rsidP="00B55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AE9" w:rsidRDefault="00C51A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AE9" w:rsidRPr="00B55800" w:rsidRDefault="00C51AE9" w:rsidP="00B55800">
    <w:pPr>
      <w:tabs>
        <w:tab w:val="center" w:pos="4536"/>
        <w:tab w:val="right" w:pos="9072"/>
      </w:tabs>
      <w:spacing w:after="0" w:line="240" w:lineRule="auto"/>
      <w:jc w:val="center"/>
      <w:rPr>
        <w:rFonts w:ascii="Calibri" w:hAnsi="Calibri" w:cs="Calibri"/>
        <w:lang w:val="pt-BR"/>
      </w:rPr>
    </w:pPr>
    <w:r>
      <w:rPr>
        <w:rFonts w:ascii="Times New Roman" w:hAnsi="Times New Roman" w:cs="Times New Roman"/>
        <w:noProof/>
        <w:lang w:val="en-GB" w:eastAsia="en-GB"/>
      </w:rPr>
      <mc:AlternateContent>
        <mc:Choice Requires="wps">
          <w:drawing>
            <wp:anchor distT="4294967295" distB="4294967295" distL="114300" distR="114300" simplePos="0" relativeHeight="251665408" behindDoc="0" locked="0" layoutInCell="1" allowOverlap="1">
              <wp:simplePos x="0" y="0"/>
              <wp:positionH relativeFrom="column">
                <wp:posOffset>-891540</wp:posOffset>
              </wp:positionH>
              <wp:positionV relativeFrom="paragraph">
                <wp:posOffset>159384</wp:posOffset>
              </wp:positionV>
              <wp:extent cx="8063865" cy="0"/>
              <wp:effectExtent l="0" t="19050" r="1333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3865" cy="0"/>
                      </a:xfrm>
                      <a:prstGeom prst="straightConnector1">
                        <a:avLst/>
                      </a:prstGeom>
                      <a:noFill/>
                      <a:ln w="38100">
                        <a:solidFill>
                          <a:srgbClr val="FF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70.2pt;margin-top:12.55pt;width:634.9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" strokecolor="red" strokeweight="3pt"/>
          </w:pict>
        </mc:Fallback>
      </mc:AlternateContent>
    </w:r>
    <w:r>
      <w:rPr>
        <w:rFonts w:ascii="Calibri" w:hAnsi="Calibri" w:cs="Calibri"/>
        <w:noProof/>
        <w:lang w:val="en-GB" w:eastAsia="en-GB"/>
      </w:rPr>
      <mc:AlternateContent>
        <mc:Choice Requires="wps">
          <w:drawing>
            <wp:anchor distT="4294967295" distB="4294967295" distL="114300" distR="114300" simplePos="0" relativeHeight="251666432" behindDoc="0" locked="0" layoutInCell="1" allowOverlap="1">
              <wp:simplePos x="0" y="0"/>
              <wp:positionH relativeFrom="column">
                <wp:posOffset>-1212850</wp:posOffset>
              </wp:positionH>
              <wp:positionV relativeFrom="paragraph">
                <wp:posOffset>119379</wp:posOffset>
              </wp:positionV>
              <wp:extent cx="8336915" cy="0"/>
              <wp:effectExtent l="0" t="19050" r="698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36915" cy="0"/>
                      </a:xfrm>
                      <a:prstGeom prst="straightConnector1">
                        <a:avLst/>
                      </a:prstGeom>
                      <a:noFill/>
                      <a:ln w="38100">
                        <a:solidFill>
                          <a:srgbClr val="FFFF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95.5pt;margin-top:9.4pt;width:656.4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" strokecolor="yellow" strokeweight="3pt"/>
          </w:pict>
        </mc:Fallback>
      </mc:AlternateContent>
    </w:r>
    <w:r>
      <w:rPr>
        <w:rFonts w:ascii="Calibri" w:hAnsi="Calibri" w:cs="Calibri"/>
        <w:noProof/>
        <w:lang w:val="en-GB" w:eastAsia="en-GB"/>
      </w:rPr>
      <mc:AlternateContent>
        <mc:Choice Requires="wps">
          <w:drawing>
            <wp:anchor distT="0" distB="0" distL="114300" distR="114300" simplePos="0" relativeHeight="251667456" behindDoc="0" locked="0" layoutInCell="1" allowOverlap="1">
              <wp:simplePos x="0" y="0"/>
              <wp:positionH relativeFrom="column">
                <wp:posOffset>-1122680</wp:posOffset>
              </wp:positionH>
              <wp:positionV relativeFrom="paragraph">
                <wp:posOffset>47625</wp:posOffset>
              </wp:positionV>
              <wp:extent cx="8112125" cy="635"/>
              <wp:effectExtent l="0" t="19050" r="317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12125" cy="635"/>
                      </a:xfrm>
                      <a:prstGeom prst="straightConnector1">
                        <a:avLst/>
                      </a:prstGeom>
                      <a:noFill/>
                      <a:ln w="38100">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88.4pt;margin-top:3.75pt;width:638.7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" strokecolor="blue" strokeweight="3pt"/>
          </w:pict>
        </mc:Fallback>
      </mc:AlternateContent>
    </w:r>
  </w:p>
  <w:p w:rsidR="00C51AE9" w:rsidRPr="00B55800" w:rsidRDefault="00C51AE9" w:rsidP="00B55800">
    <w:pPr>
      <w:tabs>
        <w:tab w:val="center" w:pos="4536"/>
        <w:tab w:val="right" w:pos="9072"/>
      </w:tabs>
      <w:spacing w:after="0" w:line="240" w:lineRule="auto"/>
      <w:jc w:val="center"/>
      <w:rPr>
        <w:rFonts w:ascii="Times New Roman" w:hAnsi="Times New Roman" w:cs="Times New Roman"/>
        <w:lang w:val="pt-BR"/>
      </w:rPr>
    </w:pPr>
    <w:r w:rsidRPr="00B55800">
      <w:rPr>
        <w:rFonts w:ascii="Times New Roman" w:hAnsi="Times New Roman" w:cs="Times New Roman"/>
        <w:lang w:val="pt-BR"/>
      </w:rPr>
      <w:t xml:space="preserve">            Adresa: sat/com. Mădârjac, judeţul Iaşi, C.U.I. 4540470, Tel/Fax: 0232/724921, </w:t>
    </w:r>
  </w:p>
  <w:p w:rsidR="00C51AE9" w:rsidRPr="00B55800" w:rsidRDefault="00C51AE9" w:rsidP="00B55800">
    <w:pPr>
      <w:tabs>
        <w:tab w:val="center" w:pos="4536"/>
        <w:tab w:val="right" w:pos="9072"/>
      </w:tabs>
      <w:spacing w:after="0" w:line="240" w:lineRule="auto"/>
      <w:jc w:val="center"/>
      <w:rPr>
        <w:rFonts w:ascii="Times New Roman" w:hAnsi="Times New Roman" w:cs="Times New Roman"/>
      </w:rPr>
    </w:pPr>
    <w:r w:rsidRPr="00B55800">
      <w:rPr>
        <w:rFonts w:ascii="Times New Roman" w:hAnsi="Times New Roman" w:cs="Times New Roman"/>
        <w:lang w:val="pt-BR"/>
      </w:rPr>
      <w:t xml:space="preserve">e-mail: </w:t>
    </w:r>
    <w:hyperlink r:id="rId1" w:history="1">
      <w:r w:rsidRPr="00B55800">
        <w:rPr>
          <w:rFonts w:ascii="Times New Roman" w:hAnsi="Times New Roman" w:cs="Times New Roman"/>
          <w:color w:val="0563C1" w:themeColor="hyperlink"/>
          <w:u w:val="single"/>
          <w:lang w:val="pt-BR"/>
        </w:rPr>
        <w:t>primariamadarjac@yahoo.com</w:t>
      </w:r>
    </w:hyperlink>
    <w:r w:rsidRPr="00B55800">
      <w:rPr>
        <w:rFonts w:ascii="Times New Roman" w:hAnsi="Times New Roman" w:cs="Times New Roman"/>
        <w:lang w:val="pt-BR"/>
      </w:rPr>
      <w:t xml:space="preserve">, </w:t>
    </w:r>
    <w:hyperlink r:id="rId2" w:history="1">
      <w:r w:rsidRPr="00B55800">
        <w:rPr>
          <w:rFonts w:ascii="Times New Roman" w:hAnsi="Times New Roman" w:cs="Times New Roman"/>
          <w:color w:val="0563C1" w:themeColor="hyperlink"/>
          <w:u w:val="single"/>
          <w:lang w:val="pt-BR"/>
        </w:rPr>
        <w:t>www.comunamadarjac.ro</w:t>
      </w:r>
    </w:hyperlink>
  </w:p>
  <w:p w:rsidR="00C51AE9" w:rsidRPr="00B55800" w:rsidRDefault="00C51AE9" w:rsidP="00B55800">
    <w:pPr>
      <w:tabs>
        <w:tab w:val="center" w:pos="4536"/>
        <w:tab w:val="right" w:pos="9072"/>
      </w:tabs>
      <w:spacing w:after="0" w:line="240" w:lineRule="auto"/>
      <w:jc w:val="right"/>
      <w:rPr>
        <w:rFonts w:ascii="Calibri" w:hAnsi="Calibri" w:cs="Calibri"/>
        <w:sz w:val="20"/>
        <w:lang w:val="pt-BR"/>
      </w:rPr>
    </w:pPr>
    <w:r>
      <w:fldChar w:fldCharType="begin"/>
    </w:r>
    <w:r>
      <w:instrText xml:space="preserve"> PAGE   \* MERGEFORMAT </w:instrText>
    </w:r>
    <w:r>
      <w:fldChar w:fldCharType="separate"/>
    </w:r>
    <w:r w:rsidR="00390BAE">
      <w:rPr>
        <w:noProof/>
      </w:rPr>
      <w:t>8</w:t>
    </w:r>
    <w:r>
      <w:rPr>
        <w:noProof/>
      </w:rPr>
      <w:fldChar w:fldCharType="end"/>
    </w:r>
    <w:r w:rsidRPr="00B55800">
      <w:t xml:space="preserve"> /</w:t>
    </w:r>
    <w:r>
      <w:t>1</w:t>
    </w:r>
    <w:r w:rsidRPr="00B55800">
      <w:t xml:space="preserve">| </w:t>
    </w:r>
    <w:r w:rsidRPr="00B55800">
      <w:rPr>
        <w:color w:val="7F7F7F"/>
        <w:spacing w:val="60"/>
      </w:rPr>
      <w:t>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AE9" w:rsidRDefault="00C51A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360" w:rsidRDefault="00801360" w:rsidP="00B55800">
      <w:pPr>
        <w:spacing w:after="0" w:line="240" w:lineRule="auto"/>
      </w:pPr>
      <w:r>
        <w:separator/>
      </w:r>
    </w:p>
  </w:footnote>
  <w:footnote w:type="continuationSeparator" w:id="0">
    <w:p w:rsidR="00801360" w:rsidRDefault="00801360" w:rsidP="00B558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AE9" w:rsidRDefault="00C51A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AE9" w:rsidRPr="00872F1C" w:rsidRDefault="00C51AE9" w:rsidP="00491C67">
    <w:pPr>
      <w:spacing w:after="0"/>
      <w:jc w:val="center"/>
      <w:rPr>
        <w:rFonts w:ascii="Times New Roman" w:hAnsi="Times New Roman" w:cs="Times New Roman"/>
        <w:sz w:val="24"/>
        <w:szCs w:val="24"/>
      </w:rPr>
    </w:pPr>
    <w:r w:rsidRPr="00E56280">
      <w:rPr>
        <w:rFonts w:ascii="Times New Roman" w:hAnsi="Times New Roman" w:cs="Times New Roman"/>
        <w:noProof/>
        <w:sz w:val="24"/>
        <w:szCs w:val="24"/>
        <w:lang w:val="en-GB" w:eastAsia="en-GB"/>
      </w:rPr>
      <w:drawing>
        <wp:anchor distT="0" distB="0" distL="114300" distR="114300" simplePos="0" relativeHeight="251660288" behindDoc="0" locked="0" layoutInCell="1" allowOverlap="1">
          <wp:simplePos x="0" y="0"/>
          <wp:positionH relativeFrom="column">
            <wp:posOffset>-157480</wp:posOffset>
          </wp:positionH>
          <wp:positionV relativeFrom="paragraph">
            <wp:posOffset>13335</wp:posOffset>
          </wp:positionV>
          <wp:extent cx="783590" cy="1049020"/>
          <wp:effectExtent l="19050" t="0" r="0" b="0"/>
          <wp:wrapThrough wrapText="bothSides">
            <wp:wrapPolygon edited="0">
              <wp:start x="-525" y="0"/>
              <wp:lineTo x="0" y="18828"/>
              <wp:lineTo x="7877" y="21182"/>
              <wp:lineTo x="8402" y="21182"/>
              <wp:lineTo x="13128" y="21182"/>
              <wp:lineTo x="14178" y="21182"/>
              <wp:lineTo x="21005" y="19220"/>
              <wp:lineTo x="21530" y="18828"/>
              <wp:lineTo x="21530" y="0"/>
              <wp:lineTo x="-525" y="0"/>
            </wp:wrapPolygon>
          </wp:wrapThrough>
          <wp:docPr id="1" name="Picture 1" descr="https://www.presidency.ro/files/userfiles/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residency.ro/files/userfiles/Stema_Oficiala_a_Romaniei_din_2016.png"/>
                  <pic:cNvPicPr>
                    <a:picLocks noChangeAspect="1" noChangeArrowheads="1"/>
                  </pic:cNvPicPr>
                </pic:nvPicPr>
                <pic:blipFill>
                  <a:blip r:embed="rId1"/>
                  <a:srcRect/>
                  <a:stretch>
                    <a:fillRect/>
                  </a:stretch>
                </pic:blipFill>
                <pic:spPr bwMode="auto">
                  <a:xfrm>
                    <a:off x="0" y="0"/>
                    <a:ext cx="783590" cy="104902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val="en-GB" w:eastAsia="en-GB"/>
      </w:rPr>
      <w:drawing>
        <wp:anchor distT="0" distB="0" distL="114300" distR="114300" simplePos="0" relativeHeight="251659264" behindDoc="0" locked="0" layoutInCell="1" allowOverlap="1">
          <wp:simplePos x="0" y="0"/>
          <wp:positionH relativeFrom="column">
            <wp:posOffset>4896485</wp:posOffset>
          </wp:positionH>
          <wp:positionV relativeFrom="paragraph">
            <wp:posOffset>-113665</wp:posOffset>
          </wp:positionV>
          <wp:extent cx="715010" cy="1176655"/>
          <wp:effectExtent l="0" t="0" r="8890" b="0"/>
          <wp:wrapThrough wrapText="bothSides">
            <wp:wrapPolygon edited="0">
              <wp:start x="9783" y="0"/>
              <wp:lineTo x="6906" y="350"/>
              <wp:lineTo x="2302" y="4196"/>
              <wp:lineTo x="2877" y="5595"/>
              <wp:lineTo x="0" y="7344"/>
              <wp:lineTo x="1151" y="16786"/>
              <wp:lineTo x="8057" y="20632"/>
              <wp:lineTo x="8632" y="20632"/>
              <wp:lineTo x="13236" y="20632"/>
              <wp:lineTo x="13812" y="20632"/>
              <wp:lineTo x="20142" y="17135"/>
              <wp:lineTo x="20142" y="16786"/>
              <wp:lineTo x="21293" y="11540"/>
              <wp:lineTo x="21869" y="9442"/>
              <wp:lineTo x="21293" y="8043"/>
              <wp:lineTo x="20718" y="5246"/>
              <wp:lineTo x="18416" y="3497"/>
              <wp:lineTo x="12085" y="0"/>
              <wp:lineTo x="9783" y="0"/>
            </wp:wrapPolygon>
          </wp:wrapThrough>
          <wp:docPr id="2" name="Picture 4" descr="https://upload.wikimedia.org/wikipedia/commons/thumb/9/9c/ROU_IS_Iasi_CoA.png/220px-ROU_IS_Iasi_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9/9c/ROU_IS_Iasi_CoA.png/220px-ROU_IS_Iasi_CoA.png"/>
                  <pic:cNvPicPr>
                    <a:picLocks noChangeAspect="1" noChangeArrowheads="1"/>
                  </pic:cNvPicPr>
                </pic:nvPicPr>
                <pic:blipFill>
                  <a:blip r:embed="rId2"/>
                  <a:srcRect/>
                  <a:stretch>
                    <a:fillRect/>
                  </a:stretch>
                </pic:blipFill>
                <pic:spPr bwMode="auto">
                  <a:xfrm>
                    <a:off x="0" y="0"/>
                    <a:ext cx="715010" cy="1176655"/>
                  </a:xfrm>
                  <a:prstGeom prst="rect">
                    <a:avLst/>
                  </a:prstGeom>
                  <a:noFill/>
                  <a:ln w="9525">
                    <a:noFill/>
                    <a:miter lim="800000"/>
                    <a:headEnd/>
                    <a:tailEnd/>
                  </a:ln>
                </pic:spPr>
              </pic:pic>
            </a:graphicData>
          </a:graphic>
        </wp:anchor>
      </w:drawing>
    </w:r>
    <w:r w:rsidRPr="00872F1C">
      <w:rPr>
        <w:rFonts w:ascii="Times New Roman" w:hAnsi="Times New Roman" w:cs="Times New Roman"/>
        <w:sz w:val="24"/>
        <w:szCs w:val="24"/>
      </w:rPr>
      <w:t>ROMÂNIA</w:t>
    </w:r>
  </w:p>
  <w:p w:rsidR="00C51AE9" w:rsidRPr="00872F1C" w:rsidRDefault="00C51AE9" w:rsidP="00491C67">
    <w:pPr>
      <w:spacing w:after="0"/>
      <w:jc w:val="center"/>
      <w:rPr>
        <w:rFonts w:ascii="Times New Roman" w:hAnsi="Times New Roman" w:cs="Times New Roman"/>
        <w:sz w:val="24"/>
        <w:szCs w:val="24"/>
      </w:rPr>
    </w:pPr>
    <w:r w:rsidRPr="00872F1C">
      <w:rPr>
        <w:rFonts w:ascii="Times New Roman" w:hAnsi="Times New Roman" w:cs="Times New Roman"/>
        <w:sz w:val="24"/>
        <w:szCs w:val="24"/>
      </w:rPr>
      <w:t>JUDEȚUL IAȘI</w:t>
    </w:r>
  </w:p>
  <w:p w:rsidR="00C51AE9" w:rsidRPr="00872F1C" w:rsidRDefault="00C51AE9" w:rsidP="00491C67">
    <w:pPr>
      <w:spacing w:after="0"/>
      <w:jc w:val="center"/>
      <w:rPr>
        <w:rFonts w:ascii="Times New Roman" w:hAnsi="Times New Roman" w:cs="Times New Roman"/>
        <w:sz w:val="24"/>
        <w:szCs w:val="24"/>
      </w:rPr>
    </w:pPr>
    <w:r w:rsidRPr="00872F1C">
      <w:rPr>
        <w:rFonts w:ascii="Times New Roman" w:hAnsi="Times New Roman" w:cs="Times New Roman"/>
        <w:sz w:val="24"/>
        <w:szCs w:val="24"/>
      </w:rPr>
      <w:t>COMUNA MĂDÂRJAC</w:t>
    </w:r>
  </w:p>
  <w:p w:rsidR="00C51AE9" w:rsidRPr="00872F1C" w:rsidRDefault="00C51AE9" w:rsidP="00491C67">
    <w:pPr>
      <w:spacing w:after="0"/>
      <w:jc w:val="center"/>
      <w:rPr>
        <w:rFonts w:ascii="Times New Roman" w:hAnsi="Times New Roman" w:cs="Times New Roman"/>
        <w:b/>
        <w:sz w:val="24"/>
        <w:szCs w:val="24"/>
      </w:rPr>
    </w:pPr>
    <w:r w:rsidRPr="00872F1C">
      <w:rPr>
        <w:rFonts w:ascii="Times New Roman" w:hAnsi="Times New Roman" w:cs="Times New Roman"/>
        <w:b/>
        <w:sz w:val="24"/>
        <w:szCs w:val="24"/>
      </w:rPr>
      <w:t>PRIMĂRIA COMUNEI MĂDÂRJ</w:t>
    </w:r>
    <w:r>
      <w:rPr>
        <w:rFonts w:ascii="Times New Roman" w:hAnsi="Times New Roman" w:cs="Times New Roman"/>
        <w:b/>
        <w:sz w:val="24"/>
        <w:szCs w:val="24"/>
      </w:rPr>
      <w:t>AC</w:t>
    </w:r>
  </w:p>
  <w:p w:rsidR="00C51AE9" w:rsidRDefault="00C51AE9" w:rsidP="00491C67">
    <w:pPr>
      <w:spacing w:after="0"/>
      <w:jc w:val="center"/>
      <w:rPr>
        <w:rFonts w:ascii="Times New Roman" w:hAnsi="Times New Roman" w:cs="Times New Roman"/>
        <w:sz w:val="24"/>
        <w:szCs w:val="24"/>
      </w:rPr>
    </w:pPr>
    <w:r w:rsidRPr="00872F1C">
      <w:rPr>
        <w:rFonts w:ascii="Times New Roman" w:hAnsi="Times New Roman" w:cs="Times New Roman"/>
        <w:sz w:val="24"/>
        <w:szCs w:val="24"/>
      </w:rPr>
      <w:t>tel/fax:0232-724-921</w:t>
    </w:r>
    <w:r>
      <w:rPr>
        <w:rFonts w:ascii="Times New Roman" w:hAnsi="Times New Roman" w:cs="Times New Roman"/>
        <w:sz w:val="24"/>
        <w:szCs w:val="24"/>
      </w:rPr>
      <w:t xml:space="preserve"> </w:t>
    </w:r>
  </w:p>
  <w:p w:rsidR="00C51AE9" w:rsidRPr="00872F1C" w:rsidRDefault="00C51AE9" w:rsidP="00491C67">
    <w:pPr>
      <w:spacing w:after="0"/>
      <w:jc w:val="center"/>
      <w:rPr>
        <w:rFonts w:ascii="Times New Roman" w:hAnsi="Times New Roman" w:cs="Times New Roman"/>
        <w:sz w:val="24"/>
        <w:szCs w:val="24"/>
      </w:rPr>
    </w:pPr>
    <w:r>
      <w:rPr>
        <w:rFonts w:ascii="Times New Roman" w:hAnsi="Times New Roman" w:cs="Times New Roman"/>
        <w:sz w:val="24"/>
        <w:szCs w:val="24"/>
      </w:rPr>
      <w:t xml:space="preserve">Secretar General:0764399067 </w:t>
    </w:r>
  </w:p>
  <w:p w:rsidR="00C51AE9" w:rsidRDefault="00C51AE9" w:rsidP="00491C67">
    <w:pPr>
      <w:spacing w:after="0"/>
      <w:jc w:val="center"/>
      <w:rPr>
        <w:rStyle w:val="Hyperlink"/>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61312" behindDoc="0" locked="0" layoutInCell="1" allowOverlap="1">
              <wp:simplePos x="0" y="0"/>
              <wp:positionH relativeFrom="column">
                <wp:posOffset>-939800</wp:posOffset>
              </wp:positionH>
              <wp:positionV relativeFrom="paragraph">
                <wp:posOffset>213360</wp:posOffset>
              </wp:positionV>
              <wp:extent cx="8112125" cy="635"/>
              <wp:effectExtent l="0" t="19050" r="3175" b="3746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12125" cy="635"/>
                      </a:xfrm>
                      <a:prstGeom prst="straightConnector1">
                        <a:avLst/>
                      </a:prstGeom>
                      <a:noFill/>
                      <a:ln w="38100">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74pt;margin-top:16.8pt;width:638.7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" strokecolor="blue" strokeweight="3pt"/>
          </w:pict>
        </mc:Fallback>
      </mc:AlternateContent>
    </w:r>
    <w:r w:rsidRPr="00872F1C">
      <w:rPr>
        <w:rFonts w:ascii="Times New Roman" w:hAnsi="Times New Roman" w:cs="Times New Roman"/>
        <w:sz w:val="24"/>
        <w:szCs w:val="24"/>
      </w:rPr>
      <w:t xml:space="preserve">email: </w:t>
    </w:r>
    <w:hyperlink r:id="rId3" w:history="1">
      <w:r w:rsidRPr="00FB2531">
        <w:rPr>
          <w:rStyle w:val="Hyperlink"/>
          <w:rFonts w:ascii="Times New Roman" w:hAnsi="Times New Roman" w:cs="Times New Roman"/>
          <w:sz w:val="24"/>
          <w:szCs w:val="24"/>
        </w:rPr>
        <w:t>contact@comunamadarjac.ro</w:t>
      </w:r>
    </w:hyperlink>
  </w:p>
  <w:p w:rsidR="00C51AE9" w:rsidRPr="00872F1C" w:rsidRDefault="00C51AE9" w:rsidP="00AC40A5">
    <w:pPr>
      <w:pStyle w:val="NoSpacing"/>
    </w:pPr>
    <w:r>
      <w:tab/>
    </w:r>
    <w:r>
      <w:tab/>
    </w:r>
    <w:r>
      <w:tab/>
    </w:r>
    <w:r>
      <w:tab/>
    </w:r>
    <w:r>
      <w:tab/>
    </w:r>
    <w:r>
      <w:tab/>
    </w:r>
  </w:p>
  <w:p w:rsidR="00C51AE9" w:rsidRDefault="00C51AE9" w:rsidP="00B55800">
    <w:pPr>
      <w:pStyle w:val="Header"/>
    </w:pPr>
    <w:r>
      <w:rPr>
        <w:noProof/>
        <w:lang w:val="en-GB" w:eastAsia="en-GB"/>
      </w:rPr>
      <mc:AlternateContent>
        <mc:Choice Requires="wps">
          <w:drawing>
            <wp:anchor distT="4294967295" distB="4294967295" distL="114300" distR="114300" simplePos="0" relativeHeight="251662336" behindDoc="0" locked="0" layoutInCell="1" allowOverlap="1">
              <wp:simplePos x="0" y="0"/>
              <wp:positionH relativeFrom="column">
                <wp:posOffset>-939800</wp:posOffset>
              </wp:positionH>
              <wp:positionV relativeFrom="paragraph">
                <wp:posOffset>107314</wp:posOffset>
              </wp:positionV>
              <wp:extent cx="8063865" cy="0"/>
              <wp:effectExtent l="0" t="19050" r="1333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3865" cy="0"/>
                      </a:xfrm>
                      <a:prstGeom prst="straightConnector1">
                        <a:avLst/>
                      </a:prstGeom>
                      <a:noFill/>
                      <a:ln w="38100">
                        <a:solidFill>
                          <a:srgbClr val="FF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74pt;margin-top:8.45pt;width:634.9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" strokecolor="red" strokeweight="3pt"/>
          </w:pict>
        </mc:Fallback>
      </mc:AlternateContent>
    </w:r>
    <w:r>
      <w:rPr>
        <w:noProof/>
        <w:lang w:val="en-GB" w:eastAsia="en-GB"/>
      </w:rPr>
      <mc:AlternateContent>
        <mc:Choice Requires="wps">
          <w:drawing>
            <wp:anchor distT="4294967295" distB="4294967295" distL="114300" distR="114300" simplePos="0" relativeHeight="251663360" behindDoc="0" locked="0" layoutInCell="1" allowOverlap="1">
              <wp:simplePos x="0" y="0"/>
              <wp:positionH relativeFrom="column">
                <wp:posOffset>-1050925</wp:posOffset>
              </wp:positionH>
              <wp:positionV relativeFrom="paragraph">
                <wp:posOffset>52069</wp:posOffset>
              </wp:positionV>
              <wp:extent cx="8336915" cy="0"/>
              <wp:effectExtent l="0" t="19050" r="698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36915" cy="0"/>
                      </a:xfrm>
                      <a:prstGeom prst="straightConnector1">
                        <a:avLst/>
                      </a:prstGeom>
                      <a:noFill/>
                      <a:ln w="38100">
                        <a:solidFill>
                          <a:srgbClr val="FFFF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82.75pt;margin-top:4.1pt;width:656.4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" strokecolor="yellow" strokeweight="3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AE9" w:rsidRDefault="00C51A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84FE4"/>
    <w:multiLevelType w:val="hybridMultilevel"/>
    <w:tmpl w:val="371E0A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622649B"/>
    <w:multiLevelType w:val="hybridMultilevel"/>
    <w:tmpl w:val="CF1CDE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D3A147A"/>
    <w:multiLevelType w:val="hybridMultilevel"/>
    <w:tmpl w:val="4F84E320"/>
    <w:lvl w:ilvl="0" w:tplc="07DA85B0">
      <w:start w:val="1"/>
      <w:numFmt w:val="bullet"/>
      <w:lvlText w:val="-"/>
      <w:lvlJc w:val="left"/>
      <w:pPr>
        <w:ind w:left="2040" w:hanging="360"/>
      </w:pPr>
      <w:rPr>
        <w:rFonts w:ascii="Arial" w:eastAsiaTheme="minorHAnsi" w:hAnsi="Arial" w:cs="Arial" w:hint="default"/>
      </w:rPr>
    </w:lvl>
    <w:lvl w:ilvl="1" w:tplc="08090003" w:tentative="1">
      <w:start w:val="1"/>
      <w:numFmt w:val="bullet"/>
      <w:lvlText w:val="o"/>
      <w:lvlJc w:val="left"/>
      <w:pPr>
        <w:ind w:left="2760" w:hanging="360"/>
      </w:pPr>
      <w:rPr>
        <w:rFonts w:ascii="Courier New" w:hAnsi="Courier New" w:cs="Courier New" w:hint="default"/>
      </w:rPr>
    </w:lvl>
    <w:lvl w:ilvl="2" w:tplc="08090005" w:tentative="1">
      <w:start w:val="1"/>
      <w:numFmt w:val="bullet"/>
      <w:lvlText w:val=""/>
      <w:lvlJc w:val="left"/>
      <w:pPr>
        <w:ind w:left="3480" w:hanging="360"/>
      </w:pPr>
      <w:rPr>
        <w:rFonts w:ascii="Wingdings" w:hAnsi="Wingdings" w:hint="default"/>
      </w:rPr>
    </w:lvl>
    <w:lvl w:ilvl="3" w:tplc="08090001" w:tentative="1">
      <w:start w:val="1"/>
      <w:numFmt w:val="bullet"/>
      <w:lvlText w:val=""/>
      <w:lvlJc w:val="left"/>
      <w:pPr>
        <w:ind w:left="4200" w:hanging="360"/>
      </w:pPr>
      <w:rPr>
        <w:rFonts w:ascii="Symbol" w:hAnsi="Symbol" w:hint="default"/>
      </w:rPr>
    </w:lvl>
    <w:lvl w:ilvl="4" w:tplc="08090003" w:tentative="1">
      <w:start w:val="1"/>
      <w:numFmt w:val="bullet"/>
      <w:lvlText w:val="o"/>
      <w:lvlJc w:val="left"/>
      <w:pPr>
        <w:ind w:left="4920" w:hanging="360"/>
      </w:pPr>
      <w:rPr>
        <w:rFonts w:ascii="Courier New" w:hAnsi="Courier New" w:cs="Courier New" w:hint="default"/>
      </w:rPr>
    </w:lvl>
    <w:lvl w:ilvl="5" w:tplc="08090005" w:tentative="1">
      <w:start w:val="1"/>
      <w:numFmt w:val="bullet"/>
      <w:lvlText w:val=""/>
      <w:lvlJc w:val="left"/>
      <w:pPr>
        <w:ind w:left="5640" w:hanging="360"/>
      </w:pPr>
      <w:rPr>
        <w:rFonts w:ascii="Wingdings" w:hAnsi="Wingdings" w:hint="default"/>
      </w:rPr>
    </w:lvl>
    <w:lvl w:ilvl="6" w:tplc="08090001" w:tentative="1">
      <w:start w:val="1"/>
      <w:numFmt w:val="bullet"/>
      <w:lvlText w:val=""/>
      <w:lvlJc w:val="left"/>
      <w:pPr>
        <w:ind w:left="6360" w:hanging="360"/>
      </w:pPr>
      <w:rPr>
        <w:rFonts w:ascii="Symbol" w:hAnsi="Symbol" w:hint="default"/>
      </w:rPr>
    </w:lvl>
    <w:lvl w:ilvl="7" w:tplc="08090003" w:tentative="1">
      <w:start w:val="1"/>
      <w:numFmt w:val="bullet"/>
      <w:lvlText w:val="o"/>
      <w:lvlJc w:val="left"/>
      <w:pPr>
        <w:ind w:left="7080" w:hanging="360"/>
      </w:pPr>
      <w:rPr>
        <w:rFonts w:ascii="Courier New" w:hAnsi="Courier New" w:cs="Courier New" w:hint="default"/>
      </w:rPr>
    </w:lvl>
    <w:lvl w:ilvl="8" w:tplc="08090005" w:tentative="1">
      <w:start w:val="1"/>
      <w:numFmt w:val="bullet"/>
      <w:lvlText w:val=""/>
      <w:lvlJc w:val="left"/>
      <w:pPr>
        <w:ind w:left="7800" w:hanging="360"/>
      </w:pPr>
      <w:rPr>
        <w:rFonts w:ascii="Wingdings" w:hAnsi="Wingdings" w:hint="default"/>
      </w:rPr>
    </w:lvl>
  </w:abstractNum>
  <w:abstractNum w:abstractNumId="3">
    <w:nsid w:val="19F33D69"/>
    <w:multiLevelType w:val="hybridMultilevel"/>
    <w:tmpl w:val="4C04C5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225A1533"/>
    <w:multiLevelType w:val="hybridMultilevel"/>
    <w:tmpl w:val="FCA846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23703089"/>
    <w:multiLevelType w:val="hybridMultilevel"/>
    <w:tmpl w:val="84AAF4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77620CD"/>
    <w:multiLevelType w:val="hybridMultilevel"/>
    <w:tmpl w:val="04625F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6A4F3104"/>
    <w:multiLevelType w:val="hybridMultilevel"/>
    <w:tmpl w:val="2A30CD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1"/>
  </w:num>
  <w:num w:numId="5">
    <w:abstractNumId w:val="4"/>
  </w:num>
  <w:num w:numId="6">
    <w:abstractNumId w:val="6"/>
  </w:num>
  <w:num w:numId="7">
    <w:abstractNumId w:val="0"/>
  </w:num>
  <w:num w:numId="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800"/>
    <w:rsid w:val="00090BFE"/>
    <w:rsid w:val="000941E3"/>
    <w:rsid w:val="000968E1"/>
    <w:rsid w:val="000B0A4E"/>
    <w:rsid w:val="000B7935"/>
    <w:rsid w:val="0012120F"/>
    <w:rsid w:val="001324C5"/>
    <w:rsid w:val="001407D9"/>
    <w:rsid w:val="001740F3"/>
    <w:rsid w:val="001875CD"/>
    <w:rsid w:val="001B4460"/>
    <w:rsid w:val="001D2E3B"/>
    <w:rsid w:val="001E709E"/>
    <w:rsid w:val="002052F3"/>
    <w:rsid w:val="002675D9"/>
    <w:rsid w:val="002739E4"/>
    <w:rsid w:val="00292377"/>
    <w:rsid w:val="002B4EE9"/>
    <w:rsid w:val="003111C1"/>
    <w:rsid w:val="00313077"/>
    <w:rsid w:val="00327085"/>
    <w:rsid w:val="00385497"/>
    <w:rsid w:val="00390BAE"/>
    <w:rsid w:val="003C3617"/>
    <w:rsid w:val="003E689E"/>
    <w:rsid w:val="00442E35"/>
    <w:rsid w:val="00451509"/>
    <w:rsid w:val="00453E6C"/>
    <w:rsid w:val="004912A3"/>
    <w:rsid w:val="00491C67"/>
    <w:rsid w:val="004F2313"/>
    <w:rsid w:val="005055B5"/>
    <w:rsid w:val="00507DB0"/>
    <w:rsid w:val="0053314A"/>
    <w:rsid w:val="00542728"/>
    <w:rsid w:val="00585F15"/>
    <w:rsid w:val="005865EC"/>
    <w:rsid w:val="00586C86"/>
    <w:rsid w:val="00596361"/>
    <w:rsid w:val="005A0031"/>
    <w:rsid w:val="005B2175"/>
    <w:rsid w:val="005C2859"/>
    <w:rsid w:val="005F760E"/>
    <w:rsid w:val="00610B5F"/>
    <w:rsid w:val="0061180A"/>
    <w:rsid w:val="00625BDB"/>
    <w:rsid w:val="00684352"/>
    <w:rsid w:val="006D12CF"/>
    <w:rsid w:val="00736B8F"/>
    <w:rsid w:val="00740FCC"/>
    <w:rsid w:val="00752940"/>
    <w:rsid w:val="00762DE0"/>
    <w:rsid w:val="00765693"/>
    <w:rsid w:val="007A644E"/>
    <w:rsid w:val="007B0F7E"/>
    <w:rsid w:val="007B263F"/>
    <w:rsid w:val="007C3EC0"/>
    <w:rsid w:val="007C76ED"/>
    <w:rsid w:val="00801360"/>
    <w:rsid w:val="0080173C"/>
    <w:rsid w:val="0081541C"/>
    <w:rsid w:val="00841F6B"/>
    <w:rsid w:val="0085652A"/>
    <w:rsid w:val="0088410D"/>
    <w:rsid w:val="008D2395"/>
    <w:rsid w:val="008F6126"/>
    <w:rsid w:val="009102B8"/>
    <w:rsid w:val="00916D3C"/>
    <w:rsid w:val="00944D46"/>
    <w:rsid w:val="00954D2E"/>
    <w:rsid w:val="00996EEB"/>
    <w:rsid w:val="009A4BA5"/>
    <w:rsid w:val="009B3BA5"/>
    <w:rsid w:val="009E4D44"/>
    <w:rsid w:val="009F2591"/>
    <w:rsid w:val="00A3115F"/>
    <w:rsid w:val="00A52CD0"/>
    <w:rsid w:val="00A60953"/>
    <w:rsid w:val="00A760ED"/>
    <w:rsid w:val="00A96253"/>
    <w:rsid w:val="00AA6108"/>
    <w:rsid w:val="00AC40A5"/>
    <w:rsid w:val="00AD56A4"/>
    <w:rsid w:val="00AE7740"/>
    <w:rsid w:val="00AF562C"/>
    <w:rsid w:val="00B12C90"/>
    <w:rsid w:val="00B21C94"/>
    <w:rsid w:val="00B55800"/>
    <w:rsid w:val="00B86267"/>
    <w:rsid w:val="00BA2994"/>
    <w:rsid w:val="00BD2B41"/>
    <w:rsid w:val="00BD6D71"/>
    <w:rsid w:val="00C02885"/>
    <w:rsid w:val="00C51AE9"/>
    <w:rsid w:val="00C53BCD"/>
    <w:rsid w:val="00C719BD"/>
    <w:rsid w:val="00CA48AC"/>
    <w:rsid w:val="00CB2A0C"/>
    <w:rsid w:val="00CC5BC9"/>
    <w:rsid w:val="00CD43C9"/>
    <w:rsid w:val="00CD79D7"/>
    <w:rsid w:val="00CF686B"/>
    <w:rsid w:val="00D128EB"/>
    <w:rsid w:val="00D66FC7"/>
    <w:rsid w:val="00DC08E7"/>
    <w:rsid w:val="00DD4364"/>
    <w:rsid w:val="00DE395D"/>
    <w:rsid w:val="00DE71BF"/>
    <w:rsid w:val="00DF4DB2"/>
    <w:rsid w:val="00DF6DAD"/>
    <w:rsid w:val="00DF7A30"/>
    <w:rsid w:val="00E13909"/>
    <w:rsid w:val="00E15181"/>
    <w:rsid w:val="00E50310"/>
    <w:rsid w:val="00E60299"/>
    <w:rsid w:val="00E67DE7"/>
    <w:rsid w:val="00E70C26"/>
    <w:rsid w:val="00E737A0"/>
    <w:rsid w:val="00E82488"/>
    <w:rsid w:val="00E82498"/>
    <w:rsid w:val="00EA393A"/>
    <w:rsid w:val="00ED617D"/>
    <w:rsid w:val="00EE02FB"/>
    <w:rsid w:val="00F05075"/>
    <w:rsid w:val="00F27479"/>
    <w:rsid w:val="00F66866"/>
    <w:rsid w:val="00F67828"/>
    <w:rsid w:val="00F84D61"/>
    <w:rsid w:val="00FB5288"/>
    <w:rsid w:val="00FD7FE1"/>
    <w:rsid w:val="00FF361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800"/>
    <w:pPr>
      <w:tabs>
        <w:tab w:val="center" w:pos="4536"/>
        <w:tab w:val="right" w:pos="9072"/>
      </w:tabs>
      <w:spacing w:after="0" w:line="240" w:lineRule="auto"/>
    </w:pPr>
    <w:rPr>
      <w:kern w:val="0"/>
    </w:rPr>
  </w:style>
  <w:style w:type="character" w:customStyle="1" w:styleId="HeaderChar">
    <w:name w:val="Header Char"/>
    <w:basedOn w:val="DefaultParagraphFont"/>
    <w:link w:val="Header"/>
    <w:uiPriority w:val="99"/>
    <w:rsid w:val="00B55800"/>
    <w:rPr>
      <w:kern w:val="0"/>
    </w:rPr>
  </w:style>
  <w:style w:type="character" w:styleId="Hyperlink">
    <w:name w:val="Hyperlink"/>
    <w:basedOn w:val="DefaultParagraphFont"/>
    <w:uiPriority w:val="99"/>
    <w:unhideWhenUsed/>
    <w:rsid w:val="00B55800"/>
    <w:rPr>
      <w:color w:val="0563C1" w:themeColor="hyperlink"/>
      <w:u w:val="single"/>
    </w:rPr>
  </w:style>
  <w:style w:type="paragraph" w:styleId="Footer">
    <w:name w:val="footer"/>
    <w:basedOn w:val="Normal"/>
    <w:link w:val="FooterChar"/>
    <w:uiPriority w:val="99"/>
    <w:unhideWhenUsed/>
    <w:rsid w:val="00B558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5800"/>
  </w:style>
  <w:style w:type="paragraph" w:customStyle="1" w:styleId="paragraph">
    <w:name w:val="paragraph"/>
    <w:basedOn w:val="Normal"/>
    <w:rsid w:val="005A0031"/>
    <w:pPr>
      <w:spacing w:before="100" w:beforeAutospacing="1" w:after="100" w:afterAutospacing="1" w:line="240" w:lineRule="auto"/>
    </w:pPr>
    <w:rPr>
      <w:rFonts w:ascii="Times New Roman" w:eastAsia="Times New Roman" w:hAnsi="Times New Roman" w:cs="Times New Roman"/>
      <w:kern w:val="0"/>
      <w:sz w:val="24"/>
      <w:szCs w:val="24"/>
      <w:lang w:val="en-GB" w:eastAsia="en-GB"/>
    </w:rPr>
  </w:style>
  <w:style w:type="character" w:customStyle="1" w:styleId="textrun">
    <w:name w:val="textrun"/>
    <w:basedOn w:val="DefaultParagraphFont"/>
    <w:rsid w:val="005A0031"/>
  </w:style>
  <w:style w:type="character" w:customStyle="1" w:styleId="normaltextrun">
    <w:name w:val="normaltextrun"/>
    <w:basedOn w:val="DefaultParagraphFont"/>
    <w:rsid w:val="005A0031"/>
  </w:style>
  <w:style w:type="character" w:customStyle="1" w:styleId="eop">
    <w:name w:val="eop"/>
    <w:basedOn w:val="DefaultParagraphFont"/>
    <w:rsid w:val="005A0031"/>
  </w:style>
  <w:style w:type="character" w:customStyle="1" w:styleId="spellingerror">
    <w:name w:val="spellingerror"/>
    <w:basedOn w:val="DefaultParagraphFont"/>
    <w:rsid w:val="005A0031"/>
  </w:style>
  <w:style w:type="character" w:customStyle="1" w:styleId="contextualspellingandgrammarerror">
    <w:name w:val="contextualspellingandgrammarerror"/>
    <w:basedOn w:val="DefaultParagraphFont"/>
    <w:rsid w:val="005A0031"/>
  </w:style>
  <w:style w:type="character" w:customStyle="1" w:styleId="tabrun">
    <w:name w:val="tabrun"/>
    <w:basedOn w:val="DefaultParagraphFont"/>
    <w:rsid w:val="005A0031"/>
  </w:style>
  <w:style w:type="character" w:customStyle="1" w:styleId="tabchar">
    <w:name w:val="tabchar"/>
    <w:basedOn w:val="DefaultParagraphFont"/>
    <w:rsid w:val="005A0031"/>
  </w:style>
  <w:style w:type="character" w:customStyle="1" w:styleId="tableaderchars">
    <w:name w:val="tableaderchars"/>
    <w:basedOn w:val="DefaultParagraphFont"/>
    <w:rsid w:val="005A0031"/>
  </w:style>
  <w:style w:type="paragraph" w:styleId="ListParagraph">
    <w:name w:val="List Paragraph"/>
    <w:basedOn w:val="Normal"/>
    <w:uiPriority w:val="34"/>
    <w:qFormat/>
    <w:rsid w:val="00B12C90"/>
    <w:pPr>
      <w:ind w:left="720"/>
      <w:contextualSpacing/>
    </w:pPr>
  </w:style>
  <w:style w:type="paragraph" w:styleId="NoSpacing">
    <w:name w:val="No Spacing"/>
    <w:link w:val="NoSpacingChar"/>
    <w:uiPriority w:val="1"/>
    <w:qFormat/>
    <w:rsid w:val="002052F3"/>
    <w:pPr>
      <w:spacing w:after="0" w:line="240" w:lineRule="auto"/>
    </w:pPr>
  </w:style>
  <w:style w:type="character" w:customStyle="1" w:styleId="NoSpacingChar">
    <w:name w:val="No Spacing Char"/>
    <w:link w:val="NoSpacing"/>
    <w:uiPriority w:val="1"/>
    <w:locked/>
    <w:rsid w:val="009F2591"/>
  </w:style>
  <w:style w:type="table" w:styleId="TableGrid">
    <w:name w:val="Table Grid"/>
    <w:basedOn w:val="TableNormal"/>
    <w:uiPriority w:val="59"/>
    <w:rsid w:val="008D23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E02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2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800"/>
    <w:pPr>
      <w:tabs>
        <w:tab w:val="center" w:pos="4536"/>
        <w:tab w:val="right" w:pos="9072"/>
      </w:tabs>
      <w:spacing w:after="0" w:line="240" w:lineRule="auto"/>
    </w:pPr>
    <w:rPr>
      <w:kern w:val="0"/>
    </w:rPr>
  </w:style>
  <w:style w:type="character" w:customStyle="1" w:styleId="HeaderChar">
    <w:name w:val="Header Char"/>
    <w:basedOn w:val="DefaultParagraphFont"/>
    <w:link w:val="Header"/>
    <w:uiPriority w:val="99"/>
    <w:rsid w:val="00B55800"/>
    <w:rPr>
      <w:kern w:val="0"/>
    </w:rPr>
  </w:style>
  <w:style w:type="character" w:styleId="Hyperlink">
    <w:name w:val="Hyperlink"/>
    <w:basedOn w:val="DefaultParagraphFont"/>
    <w:uiPriority w:val="99"/>
    <w:unhideWhenUsed/>
    <w:rsid w:val="00B55800"/>
    <w:rPr>
      <w:color w:val="0563C1" w:themeColor="hyperlink"/>
      <w:u w:val="single"/>
    </w:rPr>
  </w:style>
  <w:style w:type="paragraph" w:styleId="Footer">
    <w:name w:val="footer"/>
    <w:basedOn w:val="Normal"/>
    <w:link w:val="FooterChar"/>
    <w:uiPriority w:val="99"/>
    <w:unhideWhenUsed/>
    <w:rsid w:val="00B558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5800"/>
  </w:style>
  <w:style w:type="paragraph" w:customStyle="1" w:styleId="paragraph">
    <w:name w:val="paragraph"/>
    <w:basedOn w:val="Normal"/>
    <w:rsid w:val="005A0031"/>
    <w:pPr>
      <w:spacing w:before="100" w:beforeAutospacing="1" w:after="100" w:afterAutospacing="1" w:line="240" w:lineRule="auto"/>
    </w:pPr>
    <w:rPr>
      <w:rFonts w:ascii="Times New Roman" w:eastAsia="Times New Roman" w:hAnsi="Times New Roman" w:cs="Times New Roman"/>
      <w:kern w:val="0"/>
      <w:sz w:val="24"/>
      <w:szCs w:val="24"/>
      <w:lang w:val="en-GB" w:eastAsia="en-GB"/>
    </w:rPr>
  </w:style>
  <w:style w:type="character" w:customStyle="1" w:styleId="textrun">
    <w:name w:val="textrun"/>
    <w:basedOn w:val="DefaultParagraphFont"/>
    <w:rsid w:val="005A0031"/>
  </w:style>
  <w:style w:type="character" w:customStyle="1" w:styleId="normaltextrun">
    <w:name w:val="normaltextrun"/>
    <w:basedOn w:val="DefaultParagraphFont"/>
    <w:rsid w:val="005A0031"/>
  </w:style>
  <w:style w:type="character" w:customStyle="1" w:styleId="eop">
    <w:name w:val="eop"/>
    <w:basedOn w:val="DefaultParagraphFont"/>
    <w:rsid w:val="005A0031"/>
  </w:style>
  <w:style w:type="character" w:customStyle="1" w:styleId="spellingerror">
    <w:name w:val="spellingerror"/>
    <w:basedOn w:val="DefaultParagraphFont"/>
    <w:rsid w:val="005A0031"/>
  </w:style>
  <w:style w:type="character" w:customStyle="1" w:styleId="contextualspellingandgrammarerror">
    <w:name w:val="contextualspellingandgrammarerror"/>
    <w:basedOn w:val="DefaultParagraphFont"/>
    <w:rsid w:val="005A0031"/>
  </w:style>
  <w:style w:type="character" w:customStyle="1" w:styleId="tabrun">
    <w:name w:val="tabrun"/>
    <w:basedOn w:val="DefaultParagraphFont"/>
    <w:rsid w:val="005A0031"/>
  </w:style>
  <w:style w:type="character" w:customStyle="1" w:styleId="tabchar">
    <w:name w:val="tabchar"/>
    <w:basedOn w:val="DefaultParagraphFont"/>
    <w:rsid w:val="005A0031"/>
  </w:style>
  <w:style w:type="character" w:customStyle="1" w:styleId="tableaderchars">
    <w:name w:val="tableaderchars"/>
    <w:basedOn w:val="DefaultParagraphFont"/>
    <w:rsid w:val="005A0031"/>
  </w:style>
  <w:style w:type="paragraph" w:styleId="ListParagraph">
    <w:name w:val="List Paragraph"/>
    <w:basedOn w:val="Normal"/>
    <w:uiPriority w:val="34"/>
    <w:qFormat/>
    <w:rsid w:val="00B12C90"/>
    <w:pPr>
      <w:ind w:left="720"/>
      <w:contextualSpacing/>
    </w:pPr>
  </w:style>
  <w:style w:type="paragraph" w:styleId="NoSpacing">
    <w:name w:val="No Spacing"/>
    <w:link w:val="NoSpacingChar"/>
    <w:uiPriority w:val="1"/>
    <w:qFormat/>
    <w:rsid w:val="002052F3"/>
    <w:pPr>
      <w:spacing w:after="0" w:line="240" w:lineRule="auto"/>
    </w:pPr>
  </w:style>
  <w:style w:type="character" w:customStyle="1" w:styleId="NoSpacingChar">
    <w:name w:val="No Spacing Char"/>
    <w:link w:val="NoSpacing"/>
    <w:uiPriority w:val="1"/>
    <w:locked/>
    <w:rsid w:val="009F2591"/>
  </w:style>
  <w:style w:type="table" w:styleId="TableGrid">
    <w:name w:val="Table Grid"/>
    <w:basedOn w:val="TableNormal"/>
    <w:uiPriority w:val="59"/>
    <w:rsid w:val="008D23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E02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2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769458">
      <w:bodyDiv w:val="1"/>
      <w:marLeft w:val="0"/>
      <w:marRight w:val="0"/>
      <w:marTop w:val="0"/>
      <w:marBottom w:val="0"/>
      <w:divBdr>
        <w:top w:val="none" w:sz="0" w:space="0" w:color="auto"/>
        <w:left w:val="none" w:sz="0" w:space="0" w:color="auto"/>
        <w:bottom w:val="none" w:sz="0" w:space="0" w:color="auto"/>
        <w:right w:val="none" w:sz="0" w:space="0" w:color="auto"/>
      </w:divBdr>
      <w:divsChild>
        <w:div w:id="926839818">
          <w:marLeft w:val="0"/>
          <w:marRight w:val="0"/>
          <w:marTop w:val="0"/>
          <w:marBottom w:val="0"/>
          <w:divBdr>
            <w:top w:val="none" w:sz="0" w:space="0" w:color="auto"/>
            <w:left w:val="none" w:sz="0" w:space="0" w:color="auto"/>
            <w:bottom w:val="none" w:sz="0" w:space="0" w:color="auto"/>
            <w:right w:val="none" w:sz="0" w:space="0" w:color="auto"/>
          </w:divBdr>
          <w:divsChild>
            <w:div w:id="216089182">
              <w:marLeft w:val="-75"/>
              <w:marRight w:val="0"/>
              <w:marTop w:val="30"/>
              <w:marBottom w:val="30"/>
              <w:divBdr>
                <w:top w:val="none" w:sz="0" w:space="0" w:color="auto"/>
                <w:left w:val="none" w:sz="0" w:space="0" w:color="auto"/>
                <w:bottom w:val="none" w:sz="0" w:space="0" w:color="auto"/>
                <w:right w:val="none" w:sz="0" w:space="0" w:color="auto"/>
              </w:divBdr>
              <w:divsChild>
                <w:div w:id="1573660696">
                  <w:marLeft w:val="0"/>
                  <w:marRight w:val="0"/>
                  <w:marTop w:val="0"/>
                  <w:marBottom w:val="0"/>
                  <w:divBdr>
                    <w:top w:val="none" w:sz="0" w:space="0" w:color="auto"/>
                    <w:left w:val="none" w:sz="0" w:space="0" w:color="auto"/>
                    <w:bottom w:val="none" w:sz="0" w:space="0" w:color="auto"/>
                    <w:right w:val="none" w:sz="0" w:space="0" w:color="auto"/>
                  </w:divBdr>
                  <w:divsChild>
                    <w:div w:id="1042828629">
                      <w:marLeft w:val="0"/>
                      <w:marRight w:val="0"/>
                      <w:marTop w:val="0"/>
                      <w:marBottom w:val="0"/>
                      <w:divBdr>
                        <w:top w:val="none" w:sz="0" w:space="0" w:color="auto"/>
                        <w:left w:val="none" w:sz="0" w:space="0" w:color="auto"/>
                        <w:bottom w:val="none" w:sz="0" w:space="0" w:color="auto"/>
                        <w:right w:val="none" w:sz="0" w:space="0" w:color="auto"/>
                      </w:divBdr>
                    </w:div>
                  </w:divsChild>
                </w:div>
                <w:div w:id="1657344185">
                  <w:marLeft w:val="0"/>
                  <w:marRight w:val="0"/>
                  <w:marTop w:val="0"/>
                  <w:marBottom w:val="0"/>
                  <w:divBdr>
                    <w:top w:val="none" w:sz="0" w:space="0" w:color="auto"/>
                    <w:left w:val="none" w:sz="0" w:space="0" w:color="auto"/>
                    <w:bottom w:val="none" w:sz="0" w:space="0" w:color="auto"/>
                    <w:right w:val="none" w:sz="0" w:space="0" w:color="auto"/>
                  </w:divBdr>
                  <w:divsChild>
                    <w:div w:id="1123572869">
                      <w:marLeft w:val="0"/>
                      <w:marRight w:val="0"/>
                      <w:marTop w:val="0"/>
                      <w:marBottom w:val="0"/>
                      <w:divBdr>
                        <w:top w:val="none" w:sz="0" w:space="0" w:color="auto"/>
                        <w:left w:val="none" w:sz="0" w:space="0" w:color="auto"/>
                        <w:bottom w:val="none" w:sz="0" w:space="0" w:color="auto"/>
                        <w:right w:val="none" w:sz="0" w:space="0" w:color="auto"/>
                      </w:divBdr>
                    </w:div>
                    <w:div w:id="3017214">
                      <w:marLeft w:val="0"/>
                      <w:marRight w:val="0"/>
                      <w:marTop w:val="0"/>
                      <w:marBottom w:val="0"/>
                      <w:divBdr>
                        <w:top w:val="none" w:sz="0" w:space="0" w:color="auto"/>
                        <w:left w:val="none" w:sz="0" w:space="0" w:color="auto"/>
                        <w:bottom w:val="none" w:sz="0" w:space="0" w:color="auto"/>
                        <w:right w:val="none" w:sz="0" w:space="0" w:color="auto"/>
                      </w:divBdr>
                    </w:div>
                    <w:div w:id="146461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071760">
          <w:marLeft w:val="0"/>
          <w:marRight w:val="0"/>
          <w:marTop w:val="0"/>
          <w:marBottom w:val="0"/>
          <w:divBdr>
            <w:top w:val="none" w:sz="0" w:space="0" w:color="auto"/>
            <w:left w:val="none" w:sz="0" w:space="0" w:color="auto"/>
            <w:bottom w:val="none" w:sz="0" w:space="0" w:color="auto"/>
            <w:right w:val="none" w:sz="0" w:space="0" w:color="auto"/>
          </w:divBdr>
        </w:div>
        <w:div w:id="1199970214">
          <w:marLeft w:val="0"/>
          <w:marRight w:val="0"/>
          <w:marTop w:val="0"/>
          <w:marBottom w:val="0"/>
          <w:divBdr>
            <w:top w:val="none" w:sz="0" w:space="0" w:color="auto"/>
            <w:left w:val="none" w:sz="0" w:space="0" w:color="auto"/>
            <w:bottom w:val="none" w:sz="0" w:space="0" w:color="auto"/>
            <w:right w:val="none" w:sz="0" w:space="0" w:color="auto"/>
          </w:divBdr>
        </w:div>
        <w:div w:id="1026062931">
          <w:marLeft w:val="0"/>
          <w:marRight w:val="0"/>
          <w:marTop w:val="0"/>
          <w:marBottom w:val="0"/>
          <w:divBdr>
            <w:top w:val="none" w:sz="0" w:space="0" w:color="auto"/>
            <w:left w:val="none" w:sz="0" w:space="0" w:color="auto"/>
            <w:bottom w:val="none" w:sz="0" w:space="0" w:color="auto"/>
            <w:right w:val="none" w:sz="0" w:space="0" w:color="auto"/>
          </w:divBdr>
        </w:div>
        <w:div w:id="1888445221">
          <w:marLeft w:val="0"/>
          <w:marRight w:val="0"/>
          <w:marTop w:val="0"/>
          <w:marBottom w:val="0"/>
          <w:divBdr>
            <w:top w:val="none" w:sz="0" w:space="0" w:color="auto"/>
            <w:left w:val="none" w:sz="0" w:space="0" w:color="auto"/>
            <w:bottom w:val="none" w:sz="0" w:space="0" w:color="auto"/>
            <w:right w:val="none" w:sz="0" w:space="0" w:color="auto"/>
          </w:divBdr>
          <w:divsChild>
            <w:div w:id="1805461473">
              <w:marLeft w:val="0"/>
              <w:marRight w:val="0"/>
              <w:marTop w:val="0"/>
              <w:marBottom w:val="0"/>
              <w:divBdr>
                <w:top w:val="none" w:sz="0" w:space="0" w:color="auto"/>
                <w:left w:val="none" w:sz="0" w:space="0" w:color="auto"/>
                <w:bottom w:val="none" w:sz="0" w:space="0" w:color="auto"/>
                <w:right w:val="none" w:sz="0" w:space="0" w:color="auto"/>
              </w:divBdr>
            </w:div>
            <w:div w:id="153647885">
              <w:marLeft w:val="0"/>
              <w:marRight w:val="0"/>
              <w:marTop w:val="0"/>
              <w:marBottom w:val="0"/>
              <w:divBdr>
                <w:top w:val="none" w:sz="0" w:space="0" w:color="auto"/>
                <w:left w:val="none" w:sz="0" w:space="0" w:color="auto"/>
                <w:bottom w:val="none" w:sz="0" w:space="0" w:color="auto"/>
                <w:right w:val="none" w:sz="0" w:space="0" w:color="auto"/>
              </w:divBdr>
            </w:div>
            <w:div w:id="1049843443">
              <w:marLeft w:val="0"/>
              <w:marRight w:val="0"/>
              <w:marTop w:val="0"/>
              <w:marBottom w:val="0"/>
              <w:divBdr>
                <w:top w:val="none" w:sz="0" w:space="0" w:color="auto"/>
                <w:left w:val="none" w:sz="0" w:space="0" w:color="auto"/>
                <w:bottom w:val="none" w:sz="0" w:space="0" w:color="auto"/>
                <w:right w:val="none" w:sz="0" w:space="0" w:color="auto"/>
              </w:divBdr>
            </w:div>
            <w:div w:id="1187253846">
              <w:marLeft w:val="0"/>
              <w:marRight w:val="0"/>
              <w:marTop w:val="0"/>
              <w:marBottom w:val="0"/>
              <w:divBdr>
                <w:top w:val="none" w:sz="0" w:space="0" w:color="auto"/>
                <w:left w:val="none" w:sz="0" w:space="0" w:color="auto"/>
                <w:bottom w:val="none" w:sz="0" w:space="0" w:color="auto"/>
                <w:right w:val="none" w:sz="0" w:space="0" w:color="auto"/>
              </w:divBdr>
            </w:div>
            <w:div w:id="125633839">
              <w:marLeft w:val="0"/>
              <w:marRight w:val="0"/>
              <w:marTop w:val="0"/>
              <w:marBottom w:val="0"/>
              <w:divBdr>
                <w:top w:val="none" w:sz="0" w:space="0" w:color="auto"/>
                <w:left w:val="none" w:sz="0" w:space="0" w:color="auto"/>
                <w:bottom w:val="none" w:sz="0" w:space="0" w:color="auto"/>
                <w:right w:val="none" w:sz="0" w:space="0" w:color="auto"/>
              </w:divBdr>
            </w:div>
            <w:div w:id="2022509507">
              <w:marLeft w:val="0"/>
              <w:marRight w:val="0"/>
              <w:marTop w:val="0"/>
              <w:marBottom w:val="0"/>
              <w:divBdr>
                <w:top w:val="none" w:sz="0" w:space="0" w:color="auto"/>
                <w:left w:val="none" w:sz="0" w:space="0" w:color="auto"/>
                <w:bottom w:val="none" w:sz="0" w:space="0" w:color="auto"/>
                <w:right w:val="none" w:sz="0" w:space="0" w:color="auto"/>
              </w:divBdr>
            </w:div>
            <w:div w:id="778187226">
              <w:marLeft w:val="0"/>
              <w:marRight w:val="0"/>
              <w:marTop w:val="0"/>
              <w:marBottom w:val="0"/>
              <w:divBdr>
                <w:top w:val="none" w:sz="0" w:space="0" w:color="auto"/>
                <w:left w:val="none" w:sz="0" w:space="0" w:color="auto"/>
                <w:bottom w:val="none" w:sz="0" w:space="0" w:color="auto"/>
                <w:right w:val="none" w:sz="0" w:space="0" w:color="auto"/>
              </w:divBdr>
            </w:div>
            <w:div w:id="86081255">
              <w:marLeft w:val="0"/>
              <w:marRight w:val="0"/>
              <w:marTop w:val="0"/>
              <w:marBottom w:val="0"/>
              <w:divBdr>
                <w:top w:val="none" w:sz="0" w:space="0" w:color="auto"/>
                <w:left w:val="none" w:sz="0" w:space="0" w:color="auto"/>
                <w:bottom w:val="none" w:sz="0" w:space="0" w:color="auto"/>
                <w:right w:val="none" w:sz="0" w:space="0" w:color="auto"/>
              </w:divBdr>
            </w:div>
            <w:div w:id="1316102478">
              <w:marLeft w:val="0"/>
              <w:marRight w:val="0"/>
              <w:marTop w:val="0"/>
              <w:marBottom w:val="0"/>
              <w:divBdr>
                <w:top w:val="none" w:sz="0" w:space="0" w:color="auto"/>
                <w:left w:val="none" w:sz="0" w:space="0" w:color="auto"/>
                <w:bottom w:val="none" w:sz="0" w:space="0" w:color="auto"/>
                <w:right w:val="none" w:sz="0" w:space="0" w:color="auto"/>
              </w:divBdr>
            </w:div>
            <w:div w:id="1260912760">
              <w:marLeft w:val="0"/>
              <w:marRight w:val="0"/>
              <w:marTop w:val="0"/>
              <w:marBottom w:val="0"/>
              <w:divBdr>
                <w:top w:val="none" w:sz="0" w:space="0" w:color="auto"/>
                <w:left w:val="none" w:sz="0" w:space="0" w:color="auto"/>
                <w:bottom w:val="none" w:sz="0" w:space="0" w:color="auto"/>
                <w:right w:val="none" w:sz="0" w:space="0" w:color="auto"/>
              </w:divBdr>
            </w:div>
            <w:div w:id="48846696">
              <w:marLeft w:val="0"/>
              <w:marRight w:val="0"/>
              <w:marTop w:val="0"/>
              <w:marBottom w:val="0"/>
              <w:divBdr>
                <w:top w:val="none" w:sz="0" w:space="0" w:color="auto"/>
                <w:left w:val="none" w:sz="0" w:space="0" w:color="auto"/>
                <w:bottom w:val="none" w:sz="0" w:space="0" w:color="auto"/>
                <w:right w:val="none" w:sz="0" w:space="0" w:color="auto"/>
              </w:divBdr>
            </w:div>
            <w:div w:id="1636637096">
              <w:marLeft w:val="0"/>
              <w:marRight w:val="0"/>
              <w:marTop w:val="0"/>
              <w:marBottom w:val="0"/>
              <w:divBdr>
                <w:top w:val="none" w:sz="0" w:space="0" w:color="auto"/>
                <w:left w:val="none" w:sz="0" w:space="0" w:color="auto"/>
                <w:bottom w:val="none" w:sz="0" w:space="0" w:color="auto"/>
                <w:right w:val="none" w:sz="0" w:space="0" w:color="auto"/>
              </w:divBdr>
            </w:div>
            <w:div w:id="2075816622">
              <w:marLeft w:val="0"/>
              <w:marRight w:val="0"/>
              <w:marTop w:val="0"/>
              <w:marBottom w:val="0"/>
              <w:divBdr>
                <w:top w:val="none" w:sz="0" w:space="0" w:color="auto"/>
                <w:left w:val="none" w:sz="0" w:space="0" w:color="auto"/>
                <w:bottom w:val="none" w:sz="0" w:space="0" w:color="auto"/>
                <w:right w:val="none" w:sz="0" w:space="0" w:color="auto"/>
              </w:divBdr>
            </w:div>
            <w:div w:id="1772622978">
              <w:marLeft w:val="0"/>
              <w:marRight w:val="0"/>
              <w:marTop w:val="0"/>
              <w:marBottom w:val="0"/>
              <w:divBdr>
                <w:top w:val="none" w:sz="0" w:space="0" w:color="auto"/>
                <w:left w:val="none" w:sz="0" w:space="0" w:color="auto"/>
                <w:bottom w:val="none" w:sz="0" w:space="0" w:color="auto"/>
                <w:right w:val="none" w:sz="0" w:space="0" w:color="auto"/>
              </w:divBdr>
            </w:div>
            <w:div w:id="461390852">
              <w:marLeft w:val="0"/>
              <w:marRight w:val="0"/>
              <w:marTop w:val="0"/>
              <w:marBottom w:val="0"/>
              <w:divBdr>
                <w:top w:val="none" w:sz="0" w:space="0" w:color="auto"/>
                <w:left w:val="none" w:sz="0" w:space="0" w:color="auto"/>
                <w:bottom w:val="none" w:sz="0" w:space="0" w:color="auto"/>
                <w:right w:val="none" w:sz="0" w:space="0" w:color="auto"/>
              </w:divBdr>
            </w:div>
            <w:div w:id="1123571348">
              <w:marLeft w:val="0"/>
              <w:marRight w:val="0"/>
              <w:marTop w:val="0"/>
              <w:marBottom w:val="0"/>
              <w:divBdr>
                <w:top w:val="none" w:sz="0" w:space="0" w:color="auto"/>
                <w:left w:val="none" w:sz="0" w:space="0" w:color="auto"/>
                <w:bottom w:val="none" w:sz="0" w:space="0" w:color="auto"/>
                <w:right w:val="none" w:sz="0" w:space="0" w:color="auto"/>
              </w:divBdr>
            </w:div>
            <w:div w:id="545333647">
              <w:marLeft w:val="0"/>
              <w:marRight w:val="0"/>
              <w:marTop w:val="0"/>
              <w:marBottom w:val="0"/>
              <w:divBdr>
                <w:top w:val="none" w:sz="0" w:space="0" w:color="auto"/>
                <w:left w:val="none" w:sz="0" w:space="0" w:color="auto"/>
                <w:bottom w:val="none" w:sz="0" w:space="0" w:color="auto"/>
                <w:right w:val="none" w:sz="0" w:space="0" w:color="auto"/>
              </w:divBdr>
            </w:div>
            <w:div w:id="1342321571">
              <w:marLeft w:val="0"/>
              <w:marRight w:val="0"/>
              <w:marTop w:val="0"/>
              <w:marBottom w:val="0"/>
              <w:divBdr>
                <w:top w:val="none" w:sz="0" w:space="0" w:color="auto"/>
                <w:left w:val="none" w:sz="0" w:space="0" w:color="auto"/>
                <w:bottom w:val="none" w:sz="0" w:space="0" w:color="auto"/>
                <w:right w:val="none" w:sz="0" w:space="0" w:color="auto"/>
              </w:divBdr>
            </w:div>
            <w:div w:id="1240749269">
              <w:marLeft w:val="0"/>
              <w:marRight w:val="0"/>
              <w:marTop w:val="0"/>
              <w:marBottom w:val="0"/>
              <w:divBdr>
                <w:top w:val="none" w:sz="0" w:space="0" w:color="auto"/>
                <w:left w:val="none" w:sz="0" w:space="0" w:color="auto"/>
                <w:bottom w:val="none" w:sz="0" w:space="0" w:color="auto"/>
                <w:right w:val="none" w:sz="0" w:space="0" w:color="auto"/>
              </w:divBdr>
            </w:div>
            <w:div w:id="1702123749">
              <w:marLeft w:val="0"/>
              <w:marRight w:val="0"/>
              <w:marTop w:val="0"/>
              <w:marBottom w:val="0"/>
              <w:divBdr>
                <w:top w:val="none" w:sz="0" w:space="0" w:color="auto"/>
                <w:left w:val="none" w:sz="0" w:space="0" w:color="auto"/>
                <w:bottom w:val="none" w:sz="0" w:space="0" w:color="auto"/>
                <w:right w:val="none" w:sz="0" w:space="0" w:color="auto"/>
              </w:divBdr>
            </w:div>
            <w:div w:id="192109625">
              <w:marLeft w:val="0"/>
              <w:marRight w:val="0"/>
              <w:marTop w:val="0"/>
              <w:marBottom w:val="0"/>
              <w:divBdr>
                <w:top w:val="none" w:sz="0" w:space="0" w:color="auto"/>
                <w:left w:val="none" w:sz="0" w:space="0" w:color="auto"/>
                <w:bottom w:val="none" w:sz="0" w:space="0" w:color="auto"/>
                <w:right w:val="none" w:sz="0" w:space="0" w:color="auto"/>
              </w:divBdr>
            </w:div>
            <w:div w:id="1836993009">
              <w:marLeft w:val="0"/>
              <w:marRight w:val="0"/>
              <w:marTop w:val="0"/>
              <w:marBottom w:val="0"/>
              <w:divBdr>
                <w:top w:val="none" w:sz="0" w:space="0" w:color="auto"/>
                <w:left w:val="none" w:sz="0" w:space="0" w:color="auto"/>
                <w:bottom w:val="none" w:sz="0" w:space="0" w:color="auto"/>
                <w:right w:val="none" w:sz="0" w:space="0" w:color="auto"/>
              </w:divBdr>
            </w:div>
            <w:div w:id="1389455613">
              <w:marLeft w:val="0"/>
              <w:marRight w:val="0"/>
              <w:marTop w:val="0"/>
              <w:marBottom w:val="0"/>
              <w:divBdr>
                <w:top w:val="none" w:sz="0" w:space="0" w:color="auto"/>
                <w:left w:val="none" w:sz="0" w:space="0" w:color="auto"/>
                <w:bottom w:val="none" w:sz="0" w:space="0" w:color="auto"/>
                <w:right w:val="none" w:sz="0" w:space="0" w:color="auto"/>
              </w:divBdr>
            </w:div>
            <w:div w:id="1450052733">
              <w:marLeft w:val="0"/>
              <w:marRight w:val="0"/>
              <w:marTop w:val="0"/>
              <w:marBottom w:val="0"/>
              <w:divBdr>
                <w:top w:val="none" w:sz="0" w:space="0" w:color="auto"/>
                <w:left w:val="none" w:sz="0" w:space="0" w:color="auto"/>
                <w:bottom w:val="none" w:sz="0" w:space="0" w:color="auto"/>
                <w:right w:val="none" w:sz="0" w:space="0" w:color="auto"/>
              </w:divBdr>
            </w:div>
            <w:div w:id="1262178692">
              <w:marLeft w:val="0"/>
              <w:marRight w:val="0"/>
              <w:marTop w:val="0"/>
              <w:marBottom w:val="0"/>
              <w:divBdr>
                <w:top w:val="none" w:sz="0" w:space="0" w:color="auto"/>
                <w:left w:val="none" w:sz="0" w:space="0" w:color="auto"/>
                <w:bottom w:val="none" w:sz="0" w:space="0" w:color="auto"/>
                <w:right w:val="none" w:sz="0" w:space="0" w:color="auto"/>
              </w:divBdr>
            </w:div>
            <w:div w:id="55320915">
              <w:marLeft w:val="0"/>
              <w:marRight w:val="0"/>
              <w:marTop w:val="0"/>
              <w:marBottom w:val="0"/>
              <w:divBdr>
                <w:top w:val="none" w:sz="0" w:space="0" w:color="auto"/>
                <w:left w:val="none" w:sz="0" w:space="0" w:color="auto"/>
                <w:bottom w:val="none" w:sz="0" w:space="0" w:color="auto"/>
                <w:right w:val="none" w:sz="0" w:space="0" w:color="auto"/>
              </w:divBdr>
            </w:div>
            <w:div w:id="1612783045">
              <w:marLeft w:val="0"/>
              <w:marRight w:val="0"/>
              <w:marTop w:val="0"/>
              <w:marBottom w:val="0"/>
              <w:divBdr>
                <w:top w:val="none" w:sz="0" w:space="0" w:color="auto"/>
                <w:left w:val="none" w:sz="0" w:space="0" w:color="auto"/>
                <w:bottom w:val="none" w:sz="0" w:space="0" w:color="auto"/>
                <w:right w:val="none" w:sz="0" w:space="0" w:color="auto"/>
              </w:divBdr>
            </w:div>
            <w:div w:id="1978142688">
              <w:marLeft w:val="0"/>
              <w:marRight w:val="0"/>
              <w:marTop w:val="0"/>
              <w:marBottom w:val="0"/>
              <w:divBdr>
                <w:top w:val="none" w:sz="0" w:space="0" w:color="auto"/>
                <w:left w:val="none" w:sz="0" w:space="0" w:color="auto"/>
                <w:bottom w:val="none" w:sz="0" w:space="0" w:color="auto"/>
                <w:right w:val="none" w:sz="0" w:space="0" w:color="auto"/>
              </w:divBdr>
            </w:div>
            <w:div w:id="949556708">
              <w:marLeft w:val="0"/>
              <w:marRight w:val="0"/>
              <w:marTop w:val="0"/>
              <w:marBottom w:val="0"/>
              <w:divBdr>
                <w:top w:val="none" w:sz="0" w:space="0" w:color="auto"/>
                <w:left w:val="none" w:sz="0" w:space="0" w:color="auto"/>
                <w:bottom w:val="none" w:sz="0" w:space="0" w:color="auto"/>
                <w:right w:val="none" w:sz="0" w:space="0" w:color="auto"/>
              </w:divBdr>
            </w:div>
            <w:div w:id="180173064">
              <w:marLeft w:val="0"/>
              <w:marRight w:val="0"/>
              <w:marTop w:val="0"/>
              <w:marBottom w:val="0"/>
              <w:divBdr>
                <w:top w:val="none" w:sz="0" w:space="0" w:color="auto"/>
                <w:left w:val="none" w:sz="0" w:space="0" w:color="auto"/>
                <w:bottom w:val="none" w:sz="0" w:space="0" w:color="auto"/>
                <w:right w:val="none" w:sz="0" w:space="0" w:color="auto"/>
              </w:divBdr>
            </w:div>
            <w:div w:id="735667803">
              <w:marLeft w:val="0"/>
              <w:marRight w:val="0"/>
              <w:marTop w:val="0"/>
              <w:marBottom w:val="0"/>
              <w:divBdr>
                <w:top w:val="none" w:sz="0" w:space="0" w:color="auto"/>
                <w:left w:val="none" w:sz="0" w:space="0" w:color="auto"/>
                <w:bottom w:val="none" w:sz="0" w:space="0" w:color="auto"/>
                <w:right w:val="none" w:sz="0" w:space="0" w:color="auto"/>
              </w:divBdr>
            </w:div>
            <w:div w:id="1362051948">
              <w:marLeft w:val="0"/>
              <w:marRight w:val="0"/>
              <w:marTop w:val="0"/>
              <w:marBottom w:val="0"/>
              <w:divBdr>
                <w:top w:val="none" w:sz="0" w:space="0" w:color="auto"/>
                <w:left w:val="none" w:sz="0" w:space="0" w:color="auto"/>
                <w:bottom w:val="none" w:sz="0" w:space="0" w:color="auto"/>
                <w:right w:val="none" w:sz="0" w:space="0" w:color="auto"/>
              </w:divBdr>
            </w:div>
            <w:div w:id="1955164890">
              <w:marLeft w:val="0"/>
              <w:marRight w:val="0"/>
              <w:marTop w:val="0"/>
              <w:marBottom w:val="0"/>
              <w:divBdr>
                <w:top w:val="none" w:sz="0" w:space="0" w:color="auto"/>
                <w:left w:val="none" w:sz="0" w:space="0" w:color="auto"/>
                <w:bottom w:val="none" w:sz="0" w:space="0" w:color="auto"/>
                <w:right w:val="none" w:sz="0" w:space="0" w:color="auto"/>
              </w:divBdr>
            </w:div>
            <w:div w:id="1155754260">
              <w:marLeft w:val="0"/>
              <w:marRight w:val="0"/>
              <w:marTop w:val="0"/>
              <w:marBottom w:val="0"/>
              <w:divBdr>
                <w:top w:val="none" w:sz="0" w:space="0" w:color="auto"/>
                <w:left w:val="none" w:sz="0" w:space="0" w:color="auto"/>
                <w:bottom w:val="none" w:sz="0" w:space="0" w:color="auto"/>
                <w:right w:val="none" w:sz="0" w:space="0" w:color="auto"/>
              </w:divBdr>
            </w:div>
            <w:div w:id="1493446555">
              <w:marLeft w:val="0"/>
              <w:marRight w:val="0"/>
              <w:marTop w:val="0"/>
              <w:marBottom w:val="0"/>
              <w:divBdr>
                <w:top w:val="none" w:sz="0" w:space="0" w:color="auto"/>
                <w:left w:val="none" w:sz="0" w:space="0" w:color="auto"/>
                <w:bottom w:val="none" w:sz="0" w:space="0" w:color="auto"/>
                <w:right w:val="none" w:sz="0" w:space="0" w:color="auto"/>
              </w:divBdr>
            </w:div>
            <w:div w:id="902837557">
              <w:marLeft w:val="0"/>
              <w:marRight w:val="0"/>
              <w:marTop w:val="0"/>
              <w:marBottom w:val="0"/>
              <w:divBdr>
                <w:top w:val="none" w:sz="0" w:space="0" w:color="auto"/>
                <w:left w:val="none" w:sz="0" w:space="0" w:color="auto"/>
                <w:bottom w:val="none" w:sz="0" w:space="0" w:color="auto"/>
                <w:right w:val="none" w:sz="0" w:space="0" w:color="auto"/>
              </w:divBdr>
            </w:div>
            <w:div w:id="1998222990">
              <w:marLeft w:val="0"/>
              <w:marRight w:val="0"/>
              <w:marTop w:val="0"/>
              <w:marBottom w:val="0"/>
              <w:divBdr>
                <w:top w:val="none" w:sz="0" w:space="0" w:color="auto"/>
                <w:left w:val="none" w:sz="0" w:space="0" w:color="auto"/>
                <w:bottom w:val="none" w:sz="0" w:space="0" w:color="auto"/>
                <w:right w:val="none" w:sz="0" w:space="0" w:color="auto"/>
              </w:divBdr>
            </w:div>
            <w:div w:id="1669483961">
              <w:marLeft w:val="0"/>
              <w:marRight w:val="0"/>
              <w:marTop w:val="0"/>
              <w:marBottom w:val="0"/>
              <w:divBdr>
                <w:top w:val="none" w:sz="0" w:space="0" w:color="auto"/>
                <w:left w:val="none" w:sz="0" w:space="0" w:color="auto"/>
                <w:bottom w:val="none" w:sz="0" w:space="0" w:color="auto"/>
                <w:right w:val="none" w:sz="0" w:space="0" w:color="auto"/>
              </w:divBdr>
            </w:div>
            <w:div w:id="590896994">
              <w:marLeft w:val="0"/>
              <w:marRight w:val="0"/>
              <w:marTop w:val="0"/>
              <w:marBottom w:val="0"/>
              <w:divBdr>
                <w:top w:val="none" w:sz="0" w:space="0" w:color="auto"/>
                <w:left w:val="none" w:sz="0" w:space="0" w:color="auto"/>
                <w:bottom w:val="none" w:sz="0" w:space="0" w:color="auto"/>
                <w:right w:val="none" w:sz="0" w:space="0" w:color="auto"/>
              </w:divBdr>
            </w:div>
            <w:div w:id="824395516">
              <w:marLeft w:val="0"/>
              <w:marRight w:val="0"/>
              <w:marTop w:val="0"/>
              <w:marBottom w:val="0"/>
              <w:divBdr>
                <w:top w:val="none" w:sz="0" w:space="0" w:color="auto"/>
                <w:left w:val="none" w:sz="0" w:space="0" w:color="auto"/>
                <w:bottom w:val="none" w:sz="0" w:space="0" w:color="auto"/>
                <w:right w:val="none" w:sz="0" w:space="0" w:color="auto"/>
              </w:divBdr>
            </w:div>
            <w:div w:id="1703893340">
              <w:marLeft w:val="0"/>
              <w:marRight w:val="0"/>
              <w:marTop w:val="0"/>
              <w:marBottom w:val="0"/>
              <w:divBdr>
                <w:top w:val="none" w:sz="0" w:space="0" w:color="auto"/>
                <w:left w:val="none" w:sz="0" w:space="0" w:color="auto"/>
                <w:bottom w:val="none" w:sz="0" w:space="0" w:color="auto"/>
                <w:right w:val="none" w:sz="0" w:space="0" w:color="auto"/>
              </w:divBdr>
            </w:div>
            <w:div w:id="257641332">
              <w:marLeft w:val="0"/>
              <w:marRight w:val="0"/>
              <w:marTop w:val="0"/>
              <w:marBottom w:val="0"/>
              <w:divBdr>
                <w:top w:val="none" w:sz="0" w:space="0" w:color="auto"/>
                <w:left w:val="none" w:sz="0" w:space="0" w:color="auto"/>
                <w:bottom w:val="none" w:sz="0" w:space="0" w:color="auto"/>
                <w:right w:val="none" w:sz="0" w:space="0" w:color="auto"/>
              </w:divBdr>
            </w:div>
            <w:div w:id="334454229">
              <w:marLeft w:val="0"/>
              <w:marRight w:val="0"/>
              <w:marTop w:val="0"/>
              <w:marBottom w:val="0"/>
              <w:divBdr>
                <w:top w:val="none" w:sz="0" w:space="0" w:color="auto"/>
                <w:left w:val="none" w:sz="0" w:space="0" w:color="auto"/>
                <w:bottom w:val="none" w:sz="0" w:space="0" w:color="auto"/>
                <w:right w:val="none" w:sz="0" w:space="0" w:color="auto"/>
              </w:divBdr>
            </w:div>
            <w:div w:id="1063455457">
              <w:marLeft w:val="0"/>
              <w:marRight w:val="0"/>
              <w:marTop w:val="0"/>
              <w:marBottom w:val="0"/>
              <w:divBdr>
                <w:top w:val="none" w:sz="0" w:space="0" w:color="auto"/>
                <w:left w:val="none" w:sz="0" w:space="0" w:color="auto"/>
                <w:bottom w:val="none" w:sz="0" w:space="0" w:color="auto"/>
                <w:right w:val="none" w:sz="0" w:space="0" w:color="auto"/>
              </w:divBdr>
            </w:div>
            <w:div w:id="1562713770">
              <w:marLeft w:val="0"/>
              <w:marRight w:val="0"/>
              <w:marTop w:val="0"/>
              <w:marBottom w:val="0"/>
              <w:divBdr>
                <w:top w:val="none" w:sz="0" w:space="0" w:color="auto"/>
                <w:left w:val="none" w:sz="0" w:space="0" w:color="auto"/>
                <w:bottom w:val="none" w:sz="0" w:space="0" w:color="auto"/>
                <w:right w:val="none" w:sz="0" w:space="0" w:color="auto"/>
              </w:divBdr>
            </w:div>
            <w:div w:id="148521726">
              <w:marLeft w:val="0"/>
              <w:marRight w:val="0"/>
              <w:marTop w:val="0"/>
              <w:marBottom w:val="0"/>
              <w:divBdr>
                <w:top w:val="none" w:sz="0" w:space="0" w:color="auto"/>
                <w:left w:val="none" w:sz="0" w:space="0" w:color="auto"/>
                <w:bottom w:val="none" w:sz="0" w:space="0" w:color="auto"/>
                <w:right w:val="none" w:sz="0" w:space="0" w:color="auto"/>
              </w:divBdr>
            </w:div>
            <w:div w:id="1844933811">
              <w:marLeft w:val="0"/>
              <w:marRight w:val="0"/>
              <w:marTop w:val="0"/>
              <w:marBottom w:val="0"/>
              <w:divBdr>
                <w:top w:val="none" w:sz="0" w:space="0" w:color="auto"/>
                <w:left w:val="none" w:sz="0" w:space="0" w:color="auto"/>
                <w:bottom w:val="none" w:sz="0" w:space="0" w:color="auto"/>
                <w:right w:val="none" w:sz="0" w:space="0" w:color="auto"/>
              </w:divBdr>
            </w:div>
            <w:div w:id="769853222">
              <w:marLeft w:val="0"/>
              <w:marRight w:val="0"/>
              <w:marTop w:val="0"/>
              <w:marBottom w:val="0"/>
              <w:divBdr>
                <w:top w:val="none" w:sz="0" w:space="0" w:color="auto"/>
                <w:left w:val="none" w:sz="0" w:space="0" w:color="auto"/>
                <w:bottom w:val="none" w:sz="0" w:space="0" w:color="auto"/>
                <w:right w:val="none" w:sz="0" w:space="0" w:color="auto"/>
              </w:divBdr>
            </w:div>
            <w:div w:id="1078091565">
              <w:marLeft w:val="0"/>
              <w:marRight w:val="0"/>
              <w:marTop w:val="0"/>
              <w:marBottom w:val="0"/>
              <w:divBdr>
                <w:top w:val="none" w:sz="0" w:space="0" w:color="auto"/>
                <w:left w:val="none" w:sz="0" w:space="0" w:color="auto"/>
                <w:bottom w:val="none" w:sz="0" w:space="0" w:color="auto"/>
                <w:right w:val="none" w:sz="0" w:space="0" w:color="auto"/>
              </w:divBdr>
            </w:div>
            <w:div w:id="16660614">
              <w:marLeft w:val="0"/>
              <w:marRight w:val="0"/>
              <w:marTop w:val="0"/>
              <w:marBottom w:val="0"/>
              <w:divBdr>
                <w:top w:val="none" w:sz="0" w:space="0" w:color="auto"/>
                <w:left w:val="none" w:sz="0" w:space="0" w:color="auto"/>
                <w:bottom w:val="none" w:sz="0" w:space="0" w:color="auto"/>
                <w:right w:val="none" w:sz="0" w:space="0" w:color="auto"/>
              </w:divBdr>
            </w:div>
            <w:div w:id="1531842079">
              <w:marLeft w:val="0"/>
              <w:marRight w:val="0"/>
              <w:marTop w:val="0"/>
              <w:marBottom w:val="0"/>
              <w:divBdr>
                <w:top w:val="none" w:sz="0" w:space="0" w:color="auto"/>
                <w:left w:val="none" w:sz="0" w:space="0" w:color="auto"/>
                <w:bottom w:val="none" w:sz="0" w:space="0" w:color="auto"/>
                <w:right w:val="none" w:sz="0" w:space="0" w:color="auto"/>
              </w:divBdr>
            </w:div>
            <w:div w:id="566187010">
              <w:marLeft w:val="0"/>
              <w:marRight w:val="0"/>
              <w:marTop w:val="0"/>
              <w:marBottom w:val="0"/>
              <w:divBdr>
                <w:top w:val="none" w:sz="0" w:space="0" w:color="auto"/>
                <w:left w:val="none" w:sz="0" w:space="0" w:color="auto"/>
                <w:bottom w:val="none" w:sz="0" w:space="0" w:color="auto"/>
                <w:right w:val="none" w:sz="0" w:space="0" w:color="auto"/>
              </w:divBdr>
            </w:div>
            <w:div w:id="1273633460">
              <w:marLeft w:val="0"/>
              <w:marRight w:val="0"/>
              <w:marTop w:val="0"/>
              <w:marBottom w:val="0"/>
              <w:divBdr>
                <w:top w:val="none" w:sz="0" w:space="0" w:color="auto"/>
                <w:left w:val="none" w:sz="0" w:space="0" w:color="auto"/>
                <w:bottom w:val="none" w:sz="0" w:space="0" w:color="auto"/>
                <w:right w:val="none" w:sz="0" w:space="0" w:color="auto"/>
              </w:divBdr>
            </w:div>
            <w:div w:id="460464667">
              <w:marLeft w:val="0"/>
              <w:marRight w:val="0"/>
              <w:marTop w:val="0"/>
              <w:marBottom w:val="0"/>
              <w:divBdr>
                <w:top w:val="none" w:sz="0" w:space="0" w:color="auto"/>
                <w:left w:val="none" w:sz="0" w:space="0" w:color="auto"/>
                <w:bottom w:val="none" w:sz="0" w:space="0" w:color="auto"/>
                <w:right w:val="none" w:sz="0" w:space="0" w:color="auto"/>
              </w:divBdr>
            </w:div>
            <w:div w:id="71855830">
              <w:marLeft w:val="0"/>
              <w:marRight w:val="0"/>
              <w:marTop w:val="0"/>
              <w:marBottom w:val="0"/>
              <w:divBdr>
                <w:top w:val="none" w:sz="0" w:space="0" w:color="auto"/>
                <w:left w:val="none" w:sz="0" w:space="0" w:color="auto"/>
                <w:bottom w:val="none" w:sz="0" w:space="0" w:color="auto"/>
                <w:right w:val="none" w:sz="0" w:space="0" w:color="auto"/>
              </w:divBdr>
            </w:div>
            <w:div w:id="830096090">
              <w:marLeft w:val="0"/>
              <w:marRight w:val="0"/>
              <w:marTop w:val="0"/>
              <w:marBottom w:val="0"/>
              <w:divBdr>
                <w:top w:val="none" w:sz="0" w:space="0" w:color="auto"/>
                <w:left w:val="none" w:sz="0" w:space="0" w:color="auto"/>
                <w:bottom w:val="none" w:sz="0" w:space="0" w:color="auto"/>
                <w:right w:val="none" w:sz="0" w:space="0" w:color="auto"/>
              </w:divBdr>
            </w:div>
            <w:div w:id="138502164">
              <w:marLeft w:val="0"/>
              <w:marRight w:val="0"/>
              <w:marTop w:val="0"/>
              <w:marBottom w:val="0"/>
              <w:divBdr>
                <w:top w:val="none" w:sz="0" w:space="0" w:color="auto"/>
                <w:left w:val="none" w:sz="0" w:space="0" w:color="auto"/>
                <w:bottom w:val="none" w:sz="0" w:space="0" w:color="auto"/>
                <w:right w:val="none" w:sz="0" w:space="0" w:color="auto"/>
              </w:divBdr>
            </w:div>
            <w:div w:id="1316300987">
              <w:marLeft w:val="0"/>
              <w:marRight w:val="0"/>
              <w:marTop w:val="0"/>
              <w:marBottom w:val="0"/>
              <w:divBdr>
                <w:top w:val="none" w:sz="0" w:space="0" w:color="auto"/>
                <w:left w:val="none" w:sz="0" w:space="0" w:color="auto"/>
                <w:bottom w:val="none" w:sz="0" w:space="0" w:color="auto"/>
                <w:right w:val="none" w:sz="0" w:space="0" w:color="auto"/>
              </w:divBdr>
            </w:div>
            <w:div w:id="170682296">
              <w:marLeft w:val="0"/>
              <w:marRight w:val="0"/>
              <w:marTop w:val="0"/>
              <w:marBottom w:val="0"/>
              <w:divBdr>
                <w:top w:val="none" w:sz="0" w:space="0" w:color="auto"/>
                <w:left w:val="none" w:sz="0" w:space="0" w:color="auto"/>
                <w:bottom w:val="none" w:sz="0" w:space="0" w:color="auto"/>
                <w:right w:val="none" w:sz="0" w:space="0" w:color="auto"/>
              </w:divBdr>
            </w:div>
            <w:div w:id="360131100">
              <w:marLeft w:val="0"/>
              <w:marRight w:val="0"/>
              <w:marTop w:val="0"/>
              <w:marBottom w:val="0"/>
              <w:divBdr>
                <w:top w:val="none" w:sz="0" w:space="0" w:color="auto"/>
                <w:left w:val="none" w:sz="0" w:space="0" w:color="auto"/>
                <w:bottom w:val="none" w:sz="0" w:space="0" w:color="auto"/>
                <w:right w:val="none" w:sz="0" w:space="0" w:color="auto"/>
              </w:divBdr>
            </w:div>
            <w:div w:id="830292355">
              <w:marLeft w:val="0"/>
              <w:marRight w:val="0"/>
              <w:marTop w:val="0"/>
              <w:marBottom w:val="0"/>
              <w:divBdr>
                <w:top w:val="none" w:sz="0" w:space="0" w:color="auto"/>
                <w:left w:val="none" w:sz="0" w:space="0" w:color="auto"/>
                <w:bottom w:val="none" w:sz="0" w:space="0" w:color="auto"/>
                <w:right w:val="none" w:sz="0" w:space="0" w:color="auto"/>
              </w:divBdr>
            </w:div>
            <w:div w:id="1726415223">
              <w:marLeft w:val="0"/>
              <w:marRight w:val="0"/>
              <w:marTop w:val="0"/>
              <w:marBottom w:val="0"/>
              <w:divBdr>
                <w:top w:val="none" w:sz="0" w:space="0" w:color="auto"/>
                <w:left w:val="none" w:sz="0" w:space="0" w:color="auto"/>
                <w:bottom w:val="none" w:sz="0" w:space="0" w:color="auto"/>
                <w:right w:val="none" w:sz="0" w:space="0" w:color="auto"/>
              </w:divBdr>
            </w:div>
            <w:div w:id="851067868">
              <w:marLeft w:val="0"/>
              <w:marRight w:val="0"/>
              <w:marTop w:val="0"/>
              <w:marBottom w:val="0"/>
              <w:divBdr>
                <w:top w:val="none" w:sz="0" w:space="0" w:color="auto"/>
                <w:left w:val="none" w:sz="0" w:space="0" w:color="auto"/>
                <w:bottom w:val="none" w:sz="0" w:space="0" w:color="auto"/>
                <w:right w:val="none" w:sz="0" w:space="0" w:color="auto"/>
              </w:divBdr>
            </w:div>
            <w:div w:id="1852523322">
              <w:marLeft w:val="0"/>
              <w:marRight w:val="0"/>
              <w:marTop w:val="0"/>
              <w:marBottom w:val="0"/>
              <w:divBdr>
                <w:top w:val="none" w:sz="0" w:space="0" w:color="auto"/>
                <w:left w:val="none" w:sz="0" w:space="0" w:color="auto"/>
                <w:bottom w:val="none" w:sz="0" w:space="0" w:color="auto"/>
                <w:right w:val="none" w:sz="0" w:space="0" w:color="auto"/>
              </w:divBdr>
            </w:div>
            <w:div w:id="1264803651">
              <w:marLeft w:val="0"/>
              <w:marRight w:val="0"/>
              <w:marTop w:val="0"/>
              <w:marBottom w:val="0"/>
              <w:divBdr>
                <w:top w:val="none" w:sz="0" w:space="0" w:color="auto"/>
                <w:left w:val="none" w:sz="0" w:space="0" w:color="auto"/>
                <w:bottom w:val="none" w:sz="0" w:space="0" w:color="auto"/>
                <w:right w:val="none" w:sz="0" w:space="0" w:color="auto"/>
              </w:divBdr>
            </w:div>
            <w:div w:id="639922002">
              <w:marLeft w:val="0"/>
              <w:marRight w:val="0"/>
              <w:marTop w:val="0"/>
              <w:marBottom w:val="0"/>
              <w:divBdr>
                <w:top w:val="none" w:sz="0" w:space="0" w:color="auto"/>
                <w:left w:val="none" w:sz="0" w:space="0" w:color="auto"/>
                <w:bottom w:val="none" w:sz="0" w:space="0" w:color="auto"/>
                <w:right w:val="none" w:sz="0" w:space="0" w:color="auto"/>
              </w:divBdr>
            </w:div>
            <w:div w:id="1601907631">
              <w:marLeft w:val="0"/>
              <w:marRight w:val="0"/>
              <w:marTop w:val="0"/>
              <w:marBottom w:val="0"/>
              <w:divBdr>
                <w:top w:val="none" w:sz="0" w:space="0" w:color="auto"/>
                <w:left w:val="none" w:sz="0" w:space="0" w:color="auto"/>
                <w:bottom w:val="none" w:sz="0" w:space="0" w:color="auto"/>
                <w:right w:val="none" w:sz="0" w:space="0" w:color="auto"/>
              </w:divBdr>
            </w:div>
            <w:div w:id="546718061">
              <w:marLeft w:val="0"/>
              <w:marRight w:val="0"/>
              <w:marTop w:val="0"/>
              <w:marBottom w:val="0"/>
              <w:divBdr>
                <w:top w:val="none" w:sz="0" w:space="0" w:color="auto"/>
                <w:left w:val="none" w:sz="0" w:space="0" w:color="auto"/>
                <w:bottom w:val="none" w:sz="0" w:space="0" w:color="auto"/>
                <w:right w:val="none" w:sz="0" w:space="0" w:color="auto"/>
              </w:divBdr>
            </w:div>
            <w:div w:id="998114301">
              <w:marLeft w:val="0"/>
              <w:marRight w:val="0"/>
              <w:marTop w:val="0"/>
              <w:marBottom w:val="0"/>
              <w:divBdr>
                <w:top w:val="none" w:sz="0" w:space="0" w:color="auto"/>
                <w:left w:val="none" w:sz="0" w:space="0" w:color="auto"/>
                <w:bottom w:val="none" w:sz="0" w:space="0" w:color="auto"/>
                <w:right w:val="none" w:sz="0" w:space="0" w:color="auto"/>
              </w:divBdr>
            </w:div>
            <w:div w:id="451051499">
              <w:marLeft w:val="0"/>
              <w:marRight w:val="0"/>
              <w:marTop w:val="0"/>
              <w:marBottom w:val="0"/>
              <w:divBdr>
                <w:top w:val="none" w:sz="0" w:space="0" w:color="auto"/>
                <w:left w:val="none" w:sz="0" w:space="0" w:color="auto"/>
                <w:bottom w:val="none" w:sz="0" w:space="0" w:color="auto"/>
                <w:right w:val="none" w:sz="0" w:space="0" w:color="auto"/>
              </w:divBdr>
            </w:div>
            <w:div w:id="1023287463">
              <w:marLeft w:val="0"/>
              <w:marRight w:val="0"/>
              <w:marTop w:val="0"/>
              <w:marBottom w:val="0"/>
              <w:divBdr>
                <w:top w:val="none" w:sz="0" w:space="0" w:color="auto"/>
                <w:left w:val="none" w:sz="0" w:space="0" w:color="auto"/>
                <w:bottom w:val="none" w:sz="0" w:space="0" w:color="auto"/>
                <w:right w:val="none" w:sz="0" w:space="0" w:color="auto"/>
              </w:divBdr>
            </w:div>
            <w:div w:id="1877891357">
              <w:marLeft w:val="0"/>
              <w:marRight w:val="0"/>
              <w:marTop w:val="0"/>
              <w:marBottom w:val="0"/>
              <w:divBdr>
                <w:top w:val="none" w:sz="0" w:space="0" w:color="auto"/>
                <w:left w:val="none" w:sz="0" w:space="0" w:color="auto"/>
                <w:bottom w:val="none" w:sz="0" w:space="0" w:color="auto"/>
                <w:right w:val="none" w:sz="0" w:space="0" w:color="auto"/>
              </w:divBdr>
            </w:div>
            <w:div w:id="1221945894">
              <w:marLeft w:val="0"/>
              <w:marRight w:val="0"/>
              <w:marTop w:val="0"/>
              <w:marBottom w:val="0"/>
              <w:divBdr>
                <w:top w:val="none" w:sz="0" w:space="0" w:color="auto"/>
                <w:left w:val="none" w:sz="0" w:space="0" w:color="auto"/>
                <w:bottom w:val="none" w:sz="0" w:space="0" w:color="auto"/>
                <w:right w:val="none" w:sz="0" w:space="0" w:color="auto"/>
              </w:divBdr>
            </w:div>
            <w:div w:id="1762874392">
              <w:marLeft w:val="0"/>
              <w:marRight w:val="0"/>
              <w:marTop w:val="0"/>
              <w:marBottom w:val="0"/>
              <w:divBdr>
                <w:top w:val="none" w:sz="0" w:space="0" w:color="auto"/>
                <w:left w:val="none" w:sz="0" w:space="0" w:color="auto"/>
                <w:bottom w:val="none" w:sz="0" w:space="0" w:color="auto"/>
                <w:right w:val="none" w:sz="0" w:space="0" w:color="auto"/>
              </w:divBdr>
            </w:div>
            <w:div w:id="1094013714">
              <w:marLeft w:val="0"/>
              <w:marRight w:val="0"/>
              <w:marTop w:val="0"/>
              <w:marBottom w:val="0"/>
              <w:divBdr>
                <w:top w:val="none" w:sz="0" w:space="0" w:color="auto"/>
                <w:left w:val="none" w:sz="0" w:space="0" w:color="auto"/>
                <w:bottom w:val="none" w:sz="0" w:space="0" w:color="auto"/>
                <w:right w:val="none" w:sz="0" w:space="0" w:color="auto"/>
              </w:divBdr>
            </w:div>
            <w:div w:id="1327440748">
              <w:marLeft w:val="0"/>
              <w:marRight w:val="0"/>
              <w:marTop w:val="0"/>
              <w:marBottom w:val="0"/>
              <w:divBdr>
                <w:top w:val="none" w:sz="0" w:space="0" w:color="auto"/>
                <w:left w:val="none" w:sz="0" w:space="0" w:color="auto"/>
                <w:bottom w:val="none" w:sz="0" w:space="0" w:color="auto"/>
                <w:right w:val="none" w:sz="0" w:space="0" w:color="auto"/>
              </w:divBdr>
            </w:div>
            <w:div w:id="934561205">
              <w:marLeft w:val="0"/>
              <w:marRight w:val="0"/>
              <w:marTop w:val="0"/>
              <w:marBottom w:val="0"/>
              <w:divBdr>
                <w:top w:val="none" w:sz="0" w:space="0" w:color="auto"/>
                <w:left w:val="none" w:sz="0" w:space="0" w:color="auto"/>
                <w:bottom w:val="none" w:sz="0" w:space="0" w:color="auto"/>
                <w:right w:val="none" w:sz="0" w:space="0" w:color="auto"/>
              </w:divBdr>
            </w:div>
            <w:div w:id="1347754464">
              <w:marLeft w:val="0"/>
              <w:marRight w:val="0"/>
              <w:marTop w:val="0"/>
              <w:marBottom w:val="0"/>
              <w:divBdr>
                <w:top w:val="none" w:sz="0" w:space="0" w:color="auto"/>
                <w:left w:val="none" w:sz="0" w:space="0" w:color="auto"/>
                <w:bottom w:val="none" w:sz="0" w:space="0" w:color="auto"/>
                <w:right w:val="none" w:sz="0" w:space="0" w:color="auto"/>
              </w:divBdr>
            </w:div>
            <w:div w:id="1113089888">
              <w:marLeft w:val="0"/>
              <w:marRight w:val="0"/>
              <w:marTop w:val="0"/>
              <w:marBottom w:val="0"/>
              <w:divBdr>
                <w:top w:val="none" w:sz="0" w:space="0" w:color="auto"/>
                <w:left w:val="none" w:sz="0" w:space="0" w:color="auto"/>
                <w:bottom w:val="none" w:sz="0" w:space="0" w:color="auto"/>
                <w:right w:val="none" w:sz="0" w:space="0" w:color="auto"/>
              </w:divBdr>
            </w:div>
            <w:div w:id="892695563">
              <w:marLeft w:val="0"/>
              <w:marRight w:val="0"/>
              <w:marTop w:val="0"/>
              <w:marBottom w:val="0"/>
              <w:divBdr>
                <w:top w:val="none" w:sz="0" w:space="0" w:color="auto"/>
                <w:left w:val="none" w:sz="0" w:space="0" w:color="auto"/>
                <w:bottom w:val="none" w:sz="0" w:space="0" w:color="auto"/>
                <w:right w:val="none" w:sz="0" w:space="0" w:color="auto"/>
              </w:divBdr>
            </w:div>
            <w:div w:id="926811443">
              <w:marLeft w:val="0"/>
              <w:marRight w:val="0"/>
              <w:marTop w:val="0"/>
              <w:marBottom w:val="0"/>
              <w:divBdr>
                <w:top w:val="none" w:sz="0" w:space="0" w:color="auto"/>
                <w:left w:val="none" w:sz="0" w:space="0" w:color="auto"/>
                <w:bottom w:val="none" w:sz="0" w:space="0" w:color="auto"/>
                <w:right w:val="none" w:sz="0" w:space="0" w:color="auto"/>
              </w:divBdr>
            </w:div>
            <w:div w:id="1328512675">
              <w:marLeft w:val="0"/>
              <w:marRight w:val="0"/>
              <w:marTop w:val="0"/>
              <w:marBottom w:val="0"/>
              <w:divBdr>
                <w:top w:val="none" w:sz="0" w:space="0" w:color="auto"/>
                <w:left w:val="none" w:sz="0" w:space="0" w:color="auto"/>
                <w:bottom w:val="none" w:sz="0" w:space="0" w:color="auto"/>
                <w:right w:val="none" w:sz="0" w:space="0" w:color="auto"/>
              </w:divBdr>
            </w:div>
            <w:div w:id="519122478">
              <w:marLeft w:val="0"/>
              <w:marRight w:val="0"/>
              <w:marTop w:val="0"/>
              <w:marBottom w:val="0"/>
              <w:divBdr>
                <w:top w:val="none" w:sz="0" w:space="0" w:color="auto"/>
                <w:left w:val="none" w:sz="0" w:space="0" w:color="auto"/>
                <w:bottom w:val="none" w:sz="0" w:space="0" w:color="auto"/>
                <w:right w:val="none" w:sz="0" w:space="0" w:color="auto"/>
              </w:divBdr>
            </w:div>
            <w:div w:id="2023166764">
              <w:marLeft w:val="0"/>
              <w:marRight w:val="0"/>
              <w:marTop w:val="0"/>
              <w:marBottom w:val="0"/>
              <w:divBdr>
                <w:top w:val="none" w:sz="0" w:space="0" w:color="auto"/>
                <w:left w:val="none" w:sz="0" w:space="0" w:color="auto"/>
                <w:bottom w:val="none" w:sz="0" w:space="0" w:color="auto"/>
                <w:right w:val="none" w:sz="0" w:space="0" w:color="auto"/>
              </w:divBdr>
            </w:div>
            <w:div w:id="1547329027">
              <w:marLeft w:val="0"/>
              <w:marRight w:val="0"/>
              <w:marTop w:val="0"/>
              <w:marBottom w:val="0"/>
              <w:divBdr>
                <w:top w:val="none" w:sz="0" w:space="0" w:color="auto"/>
                <w:left w:val="none" w:sz="0" w:space="0" w:color="auto"/>
                <w:bottom w:val="none" w:sz="0" w:space="0" w:color="auto"/>
                <w:right w:val="none" w:sz="0" w:space="0" w:color="auto"/>
              </w:divBdr>
            </w:div>
            <w:div w:id="10255659">
              <w:marLeft w:val="0"/>
              <w:marRight w:val="0"/>
              <w:marTop w:val="0"/>
              <w:marBottom w:val="0"/>
              <w:divBdr>
                <w:top w:val="none" w:sz="0" w:space="0" w:color="auto"/>
                <w:left w:val="none" w:sz="0" w:space="0" w:color="auto"/>
                <w:bottom w:val="none" w:sz="0" w:space="0" w:color="auto"/>
                <w:right w:val="none" w:sz="0" w:space="0" w:color="auto"/>
              </w:divBdr>
            </w:div>
            <w:div w:id="1525752798">
              <w:marLeft w:val="0"/>
              <w:marRight w:val="0"/>
              <w:marTop w:val="0"/>
              <w:marBottom w:val="0"/>
              <w:divBdr>
                <w:top w:val="none" w:sz="0" w:space="0" w:color="auto"/>
                <w:left w:val="none" w:sz="0" w:space="0" w:color="auto"/>
                <w:bottom w:val="none" w:sz="0" w:space="0" w:color="auto"/>
                <w:right w:val="none" w:sz="0" w:space="0" w:color="auto"/>
              </w:divBdr>
            </w:div>
            <w:div w:id="1900745177">
              <w:marLeft w:val="0"/>
              <w:marRight w:val="0"/>
              <w:marTop w:val="0"/>
              <w:marBottom w:val="0"/>
              <w:divBdr>
                <w:top w:val="none" w:sz="0" w:space="0" w:color="auto"/>
                <w:left w:val="none" w:sz="0" w:space="0" w:color="auto"/>
                <w:bottom w:val="none" w:sz="0" w:space="0" w:color="auto"/>
                <w:right w:val="none" w:sz="0" w:space="0" w:color="auto"/>
              </w:divBdr>
            </w:div>
            <w:div w:id="1995645812">
              <w:marLeft w:val="0"/>
              <w:marRight w:val="0"/>
              <w:marTop w:val="0"/>
              <w:marBottom w:val="0"/>
              <w:divBdr>
                <w:top w:val="none" w:sz="0" w:space="0" w:color="auto"/>
                <w:left w:val="none" w:sz="0" w:space="0" w:color="auto"/>
                <w:bottom w:val="none" w:sz="0" w:space="0" w:color="auto"/>
                <w:right w:val="none" w:sz="0" w:space="0" w:color="auto"/>
              </w:divBdr>
            </w:div>
            <w:div w:id="662199437">
              <w:marLeft w:val="0"/>
              <w:marRight w:val="0"/>
              <w:marTop w:val="0"/>
              <w:marBottom w:val="0"/>
              <w:divBdr>
                <w:top w:val="none" w:sz="0" w:space="0" w:color="auto"/>
                <w:left w:val="none" w:sz="0" w:space="0" w:color="auto"/>
                <w:bottom w:val="none" w:sz="0" w:space="0" w:color="auto"/>
                <w:right w:val="none" w:sz="0" w:space="0" w:color="auto"/>
              </w:divBdr>
            </w:div>
            <w:div w:id="223641205">
              <w:marLeft w:val="0"/>
              <w:marRight w:val="0"/>
              <w:marTop w:val="0"/>
              <w:marBottom w:val="0"/>
              <w:divBdr>
                <w:top w:val="none" w:sz="0" w:space="0" w:color="auto"/>
                <w:left w:val="none" w:sz="0" w:space="0" w:color="auto"/>
                <w:bottom w:val="none" w:sz="0" w:space="0" w:color="auto"/>
                <w:right w:val="none" w:sz="0" w:space="0" w:color="auto"/>
              </w:divBdr>
            </w:div>
            <w:div w:id="735512971">
              <w:marLeft w:val="0"/>
              <w:marRight w:val="0"/>
              <w:marTop w:val="0"/>
              <w:marBottom w:val="0"/>
              <w:divBdr>
                <w:top w:val="none" w:sz="0" w:space="0" w:color="auto"/>
                <w:left w:val="none" w:sz="0" w:space="0" w:color="auto"/>
                <w:bottom w:val="none" w:sz="0" w:space="0" w:color="auto"/>
                <w:right w:val="none" w:sz="0" w:space="0" w:color="auto"/>
              </w:divBdr>
            </w:div>
            <w:div w:id="1839809263">
              <w:marLeft w:val="0"/>
              <w:marRight w:val="0"/>
              <w:marTop w:val="0"/>
              <w:marBottom w:val="0"/>
              <w:divBdr>
                <w:top w:val="none" w:sz="0" w:space="0" w:color="auto"/>
                <w:left w:val="none" w:sz="0" w:space="0" w:color="auto"/>
                <w:bottom w:val="none" w:sz="0" w:space="0" w:color="auto"/>
                <w:right w:val="none" w:sz="0" w:space="0" w:color="auto"/>
              </w:divBdr>
            </w:div>
            <w:div w:id="115685119">
              <w:marLeft w:val="0"/>
              <w:marRight w:val="0"/>
              <w:marTop w:val="0"/>
              <w:marBottom w:val="0"/>
              <w:divBdr>
                <w:top w:val="none" w:sz="0" w:space="0" w:color="auto"/>
                <w:left w:val="none" w:sz="0" w:space="0" w:color="auto"/>
                <w:bottom w:val="none" w:sz="0" w:space="0" w:color="auto"/>
                <w:right w:val="none" w:sz="0" w:space="0" w:color="auto"/>
              </w:divBdr>
            </w:div>
            <w:div w:id="1508128526">
              <w:marLeft w:val="0"/>
              <w:marRight w:val="0"/>
              <w:marTop w:val="0"/>
              <w:marBottom w:val="0"/>
              <w:divBdr>
                <w:top w:val="none" w:sz="0" w:space="0" w:color="auto"/>
                <w:left w:val="none" w:sz="0" w:space="0" w:color="auto"/>
                <w:bottom w:val="none" w:sz="0" w:space="0" w:color="auto"/>
                <w:right w:val="none" w:sz="0" w:space="0" w:color="auto"/>
              </w:divBdr>
            </w:div>
            <w:div w:id="1321546464">
              <w:marLeft w:val="0"/>
              <w:marRight w:val="0"/>
              <w:marTop w:val="0"/>
              <w:marBottom w:val="0"/>
              <w:divBdr>
                <w:top w:val="none" w:sz="0" w:space="0" w:color="auto"/>
                <w:left w:val="none" w:sz="0" w:space="0" w:color="auto"/>
                <w:bottom w:val="none" w:sz="0" w:space="0" w:color="auto"/>
                <w:right w:val="none" w:sz="0" w:space="0" w:color="auto"/>
              </w:divBdr>
            </w:div>
            <w:div w:id="120612281">
              <w:marLeft w:val="0"/>
              <w:marRight w:val="0"/>
              <w:marTop w:val="0"/>
              <w:marBottom w:val="0"/>
              <w:divBdr>
                <w:top w:val="none" w:sz="0" w:space="0" w:color="auto"/>
                <w:left w:val="none" w:sz="0" w:space="0" w:color="auto"/>
                <w:bottom w:val="none" w:sz="0" w:space="0" w:color="auto"/>
                <w:right w:val="none" w:sz="0" w:space="0" w:color="auto"/>
              </w:divBdr>
            </w:div>
            <w:div w:id="2055808076">
              <w:marLeft w:val="0"/>
              <w:marRight w:val="0"/>
              <w:marTop w:val="0"/>
              <w:marBottom w:val="0"/>
              <w:divBdr>
                <w:top w:val="none" w:sz="0" w:space="0" w:color="auto"/>
                <w:left w:val="none" w:sz="0" w:space="0" w:color="auto"/>
                <w:bottom w:val="none" w:sz="0" w:space="0" w:color="auto"/>
                <w:right w:val="none" w:sz="0" w:space="0" w:color="auto"/>
              </w:divBdr>
            </w:div>
            <w:div w:id="59837243">
              <w:marLeft w:val="0"/>
              <w:marRight w:val="0"/>
              <w:marTop w:val="0"/>
              <w:marBottom w:val="0"/>
              <w:divBdr>
                <w:top w:val="none" w:sz="0" w:space="0" w:color="auto"/>
                <w:left w:val="none" w:sz="0" w:space="0" w:color="auto"/>
                <w:bottom w:val="none" w:sz="0" w:space="0" w:color="auto"/>
                <w:right w:val="none" w:sz="0" w:space="0" w:color="auto"/>
              </w:divBdr>
            </w:div>
            <w:div w:id="1412504968">
              <w:marLeft w:val="0"/>
              <w:marRight w:val="0"/>
              <w:marTop w:val="0"/>
              <w:marBottom w:val="0"/>
              <w:divBdr>
                <w:top w:val="none" w:sz="0" w:space="0" w:color="auto"/>
                <w:left w:val="none" w:sz="0" w:space="0" w:color="auto"/>
                <w:bottom w:val="none" w:sz="0" w:space="0" w:color="auto"/>
                <w:right w:val="none" w:sz="0" w:space="0" w:color="auto"/>
              </w:divBdr>
            </w:div>
            <w:div w:id="1988974529">
              <w:marLeft w:val="0"/>
              <w:marRight w:val="0"/>
              <w:marTop w:val="0"/>
              <w:marBottom w:val="0"/>
              <w:divBdr>
                <w:top w:val="none" w:sz="0" w:space="0" w:color="auto"/>
                <w:left w:val="none" w:sz="0" w:space="0" w:color="auto"/>
                <w:bottom w:val="none" w:sz="0" w:space="0" w:color="auto"/>
                <w:right w:val="none" w:sz="0" w:space="0" w:color="auto"/>
              </w:divBdr>
            </w:div>
            <w:div w:id="891622727">
              <w:marLeft w:val="0"/>
              <w:marRight w:val="0"/>
              <w:marTop w:val="0"/>
              <w:marBottom w:val="0"/>
              <w:divBdr>
                <w:top w:val="none" w:sz="0" w:space="0" w:color="auto"/>
                <w:left w:val="none" w:sz="0" w:space="0" w:color="auto"/>
                <w:bottom w:val="none" w:sz="0" w:space="0" w:color="auto"/>
                <w:right w:val="none" w:sz="0" w:space="0" w:color="auto"/>
              </w:divBdr>
            </w:div>
            <w:div w:id="1570456244">
              <w:marLeft w:val="0"/>
              <w:marRight w:val="0"/>
              <w:marTop w:val="0"/>
              <w:marBottom w:val="0"/>
              <w:divBdr>
                <w:top w:val="none" w:sz="0" w:space="0" w:color="auto"/>
                <w:left w:val="none" w:sz="0" w:space="0" w:color="auto"/>
                <w:bottom w:val="none" w:sz="0" w:space="0" w:color="auto"/>
                <w:right w:val="none" w:sz="0" w:space="0" w:color="auto"/>
              </w:divBdr>
            </w:div>
            <w:div w:id="640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comunamadarjac.ro" TargetMode="External"/><Relationship Id="rId1" Type="http://schemas.openxmlformats.org/officeDocument/2006/relationships/hyperlink" Target="mailto:primariamadarjac@yahoo.com"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contact@comunamadarjac.ro"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838DD-BCD6-4525-9E9F-7B3F8E3E7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1834</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Narcisa I</dc:creator>
  <cp:lastModifiedBy>User 5</cp:lastModifiedBy>
  <cp:revision>6</cp:revision>
  <cp:lastPrinted>2026-04-22T11:10:00Z</cp:lastPrinted>
  <dcterms:created xsi:type="dcterms:W3CDTF">2026-04-21T06:12:00Z</dcterms:created>
  <dcterms:modified xsi:type="dcterms:W3CDTF">2026-04-22T11:18:00Z</dcterms:modified>
</cp:coreProperties>
</file>