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firstLine="720"/>
        <w:jc w:val="right"/>
        <w:rPr>
          <w:rFonts w:ascii="Times New Roman" w:hAnsi="Times New Roman" w:eastAsia="Calibri" w:cs="Times New Roman"/>
          <w:b/>
          <w:bCs/>
          <w:sz w:val="24"/>
          <w:szCs w:val="24"/>
          <w:lang w:val="ro-RO"/>
        </w:rPr>
      </w:pPr>
      <w:bookmarkStart w:id="13" w:name="_GoBack"/>
      <w:bookmarkEnd w:id="13"/>
    </w:p>
    <w:p>
      <w:pPr>
        <w:spacing w:after="0" w:line="240" w:lineRule="auto"/>
        <w:ind w:firstLine="720"/>
        <w:jc w:val="right"/>
        <w:rPr>
          <w:rFonts w:ascii="Times New Roman" w:hAnsi="Times New Roman" w:eastAsia="Calibri" w:cs="Times New Roman"/>
          <w:sz w:val="24"/>
          <w:szCs w:val="24"/>
          <w:lang w:val="ro-RO"/>
        </w:rPr>
      </w:pPr>
      <w:r>
        <w:rPr>
          <w:rFonts w:ascii="Times New Roman" w:hAnsi="Times New Roman" w:eastAsia="Calibri" w:cs="Times New Roman"/>
          <w:b/>
          <w:bCs/>
          <w:sz w:val="24"/>
          <w:szCs w:val="24"/>
          <w:lang w:val="ro-RO"/>
        </w:rPr>
        <w:t>Anexa nr. 1</w:t>
      </w:r>
      <w:r>
        <w:rPr>
          <w:rFonts w:ascii="Times New Roman" w:hAnsi="Times New Roman" w:eastAsia="Calibri" w:cs="Times New Roman"/>
          <w:sz w:val="24"/>
          <w:szCs w:val="24"/>
          <w:lang w:val="ro-RO"/>
        </w:rPr>
        <w:t xml:space="preserve"> la </w:t>
      </w:r>
      <w:r>
        <w:rPr>
          <w:rFonts w:ascii="Times New Roman" w:hAnsi="Times New Roman" w:eastAsia="Calibri" w:cs="Times New Roman"/>
          <w:color w:val="000000"/>
          <w:sz w:val="24"/>
          <w:szCs w:val="24"/>
          <w:lang w:val="ro-RO"/>
        </w:rPr>
        <w:t xml:space="preserve">H.C.L. </w:t>
      </w:r>
      <w:r>
        <w:rPr>
          <w:rFonts w:ascii="Times New Roman" w:hAnsi="Times New Roman" w:eastAsia="Calibri" w:cs="Times New Roman"/>
          <w:sz w:val="24"/>
          <w:szCs w:val="24"/>
          <w:lang w:val="ro-RO"/>
        </w:rPr>
        <w:t>nr._____din_______</w:t>
      </w:r>
    </w:p>
    <w:p>
      <w:pPr>
        <w:spacing w:after="0" w:line="240" w:lineRule="auto"/>
        <w:ind w:firstLine="720"/>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                                                   </w:t>
      </w:r>
    </w:p>
    <w:p>
      <w:pPr>
        <w:spacing w:after="0" w:line="240" w:lineRule="auto"/>
        <w:ind w:firstLine="720"/>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Regulament</w:t>
      </w:r>
    </w:p>
    <w:p>
      <w:pPr>
        <w:spacing w:after="0" w:line="240" w:lineRule="auto"/>
        <w:ind w:firstLine="720"/>
        <w:jc w:val="center"/>
        <w:rPr>
          <w:rFonts w:ascii="Times New Roman" w:hAnsi="Times New Roman" w:eastAsia="Calibri" w:cs="Times New Roman"/>
          <w:b/>
          <w:sz w:val="24"/>
          <w:szCs w:val="24"/>
          <w:lang w:val="ro-RO"/>
        </w:rPr>
      </w:pPr>
    </w:p>
    <w:p>
      <w:pPr>
        <w:spacing w:after="0" w:line="240" w:lineRule="auto"/>
        <w:ind w:firstLine="720"/>
        <w:jc w:val="center"/>
        <w:rPr>
          <w:rFonts w:ascii="Times New Roman" w:hAnsi="Times New Roman" w:eastAsia="Calibri" w:cs="Times New Roman"/>
          <w:sz w:val="24"/>
          <w:szCs w:val="24"/>
          <w:lang w:val="ro-RO"/>
        </w:rPr>
      </w:pPr>
      <w:r>
        <w:rPr>
          <w:rFonts w:ascii="Times New Roman" w:hAnsi="Times New Roman" w:eastAsia="Calibri" w:cs="Times New Roman"/>
          <w:iCs/>
          <w:sz w:val="24"/>
          <w:szCs w:val="24"/>
          <w:lang w:val="ro-RO"/>
        </w:rPr>
        <w:t xml:space="preserve">privind aprobarea condițiilor în care se realizează accesul </w:t>
      </w:r>
      <w:r>
        <w:rPr>
          <w:rFonts w:ascii="Times New Roman" w:hAnsi="Times New Roman" w:eastAsia="Calibri" w:cs="Times New Roman"/>
          <w:sz w:val="24"/>
          <w:szCs w:val="24"/>
          <w:lang w:val="ro-RO"/>
        </w:rPr>
        <w:t>furnizorilor</w:t>
      </w:r>
    </w:p>
    <w:p>
      <w:pPr>
        <w:spacing w:after="0" w:line="240" w:lineRule="auto"/>
        <w:ind w:firstLine="720"/>
        <w:rPr>
          <w:rFonts w:ascii="Times New Roman" w:hAnsi="Times New Roman" w:eastAsia="Calibri" w:cs="Times New Roman"/>
          <w:b/>
          <w:sz w:val="24"/>
          <w:szCs w:val="24"/>
          <w:lang w:val="ro-RO"/>
        </w:rPr>
      </w:pPr>
      <w:r>
        <w:rPr>
          <w:rFonts w:ascii="Times New Roman" w:hAnsi="Times New Roman" w:eastAsia="Calibri" w:cs="Times New Roman"/>
          <w:sz w:val="24"/>
          <w:szCs w:val="24"/>
          <w:lang w:val="ro-RO"/>
        </w:rPr>
        <w:t>de rețele de comunicații electronice</w:t>
      </w:r>
      <w:r>
        <w:rPr>
          <w:rFonts w:ascii="Times New Roman" w:hAnsi="Times New Roman" w:eastAsia="Calibri" w:cs="Times New Roman"/>
          <w:iCs/>
          <w:sz w:val="24"/>
          <w:szCs w:val="24"/>
          <w:lang w:val="ro-RO"/>
        </w:rPr>
        <w:t xml:space="preserve"> pe proprietatea publică a </w:t>
      </w:r>
      <w:r>
        <w:rPr>
          <w:rFonts w:ascii="Times New Roman" w:hAnsi="Times New Roman" w:eastAsia="Calibri" w:cs="Times New Roman"/>
          <w:b/>
          <w:iCs/>
          <w:sz w:val="24"/>
          <w:szCs w:val="24"/>
          <w:lang w:val="ro-RO"/>
        </w:rPr>
        <w:t xml:space="preserve">Comunei </w:t>
      </w:r>
      <w:r>
        <w:rPr>
          <w:rFonts w:ascii="Times New Roman" w:hAnsi="Times New Roman" w:eastAsia="Calibri" w:cs="Times New Roman"/>
          <w:b/>
          <w:sz w:val="24"/>
          <w:szCs w:val="24"/>
          <w:lang w:val="ro-RO"/>
        </w:rPr>
        <w:t xml:space="preserve">Preutești </w:t>
      </w:r>
    </w:p>
    <w:p>
      <w:pPr>
        <w:spacing w:after="0" w:line="240" w:lineRule="auto"/>
        <w:ind w:firstLine="720"/>
        <w:jc w:val="center"/>
        <w:rPr>
          <w:rFonts w:ascii="Times New Roman" w:hAnsi="Times New Roman" w:eastAsia="Calibri" w:cs="Times New Roman"/>
          <w:iCs/>
          <w:sz w:val="24"/>
          <w:szCs w:val="24"/>
          <w:lang w:val="ro-RO"/>
        </w:rPr>
      </w:pPr>
      <w:r>
        <w:rPr>
          <w:rFonts w:ascii="Times New Roman" w:hAnsi="Times New Roman" w:eastAsia="Calibri" w:cs="Times New Roman"/>
          <w:iCs/>
          <w:sz w:val="24"/>
          <w:szCs w:val="24"/>
          <w:lang w:val="ro-RO"/>
        </w:rPr>
        <w:t>în vederea construirii, instalării, întreținerii, înlocuirii sau mutării rețelelor de comunicații electronice sau a elementelor de infrastructură fizică necesare susținerii acestora</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ab/>
      </w:r>
    </w:p>
    <w:p>
      <w:pPr>
        <w:spacing w:after="0" w:line="240" w:lineRule="auto"/>
        <w:jc w:val="both"/>
        <w:rPr>
          <w:rFonts w:ascii="Times New Roman" w:hAnsi="Times New Roman" w:eastAsia="Calibri" w:cs="Times New Roman"/>
          <w:b/>
          <w:bCs/>
          <w:color w:val="0070C0"/>
          <w:sz w:val="24"/>
          <w:szCs w:val="24"/>
          <w:lang w:val="ro-RO"/>
        </w:rPr>
      </w:pPr>
    </w:p>
    <w:p>
      <w:pPr>
        <w:spacing w:after="0" w:line="240" w:lineRule="auto"/>
        <w:jc w:val="both"/>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Capitolul I: DISPOZIȚII  GENERALE</w:t>
      </w:r>
    </w:p>
    <w:p>
      <w:pPr>
        <w:spacing w:after="0" w:line="240" w:lineRule="auto"/>
        <w:jc w:val="both"/>
        <w:rPr>
          <w:rFonts w:ascii="Times New Roman" w:hAnsi="Times New Roman" w:eastAsia="Calibri" w:cs="Times New Roman"/>
          <w:b/>
          <w:bCs/>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1</w:t>
      </w:r>
    </w:p>
    <w:p>
      <w:pPr>
        <w:spacing w:after="0" w:line="240" w:lineRule="auto"/>
        <w:jc w:val="both"/>
        <w:rPr>
          <w:rFonts w:ascii="Times New Roman" w:hAnsi="Times New Roman" w:eastAsia="Calibri" w:cs="Times New Roman"/>
          <w:iCs/>
          <w:sz w:val="24"/>
          <w:szCs w:val="24"/>
          <w:lang w:val="ro-RO"/>
        </w:rPr>
      </w:pPr>
      <w:r>
        <w:rPr>
          <w:rFonts w:ascii="Times New Roman" w:hAnsi="Times New Roman" w:eastAsia="Calibri" w:cs="Times New Roman"/>
          <w:bCs/>
          <w:sz w:val="24"/>
          <w:szCs w:val="24"/>
          <w:lang w:val="ro-RO"/>
        </w:rPr>
        <w:t xml:space="preserve">(1) </w:t>
      </w:r>
      <w:r>
        <w:rPr>
          <w:rFonts w:ascii="Times New Roman" w:hAnsi="Times New Roman" w:eastAsia="Calibri" w:cs="Times New Roman"/>
          <w:sz w:val="24"/>
          <w:szCs w:val="24"/>
          <w:lang w:val="ro-RO"/>
        </w:rPr>
        <w:t>Prezentul</w:t>
      </w:r>
      <w:r>
        <w:rPr>
          <w:rFonts w:ascii="Times New Roman" w:hAnsi="Times New Roman" w:eastAsia="Calibri" w:cs="Times New Roman"/>
          <w:b/>
          <w:bCs/>
          <w:sz w:val="24"/>
          <w:szCs w:val="24"/>
          <w:lang w:val="ro-RO"/>
        </w:rPr>
        <w:t xml:space="preserve"> Regulament </w:t>
      </w:r>
      <w:r>
        <w:rPr>
          <w:rFonts w:ascii="Times New Roman" w:hAnsi="Times New Roman" w:eastAsia="Calibri" w:cs="Times New Roman"/>
          <w:sz w:val="24"/>
          <w:szCs w:val="24"/>
          <w:lang w:val="ro-RO"/>
        </w:rPr>
        <w:t>stabilește condițiile în care se realizează accesul furnizorilor de rețele publice de comunicații electronice pe proprietatea publică a Comunei Preutești</w:t>
      </w:r>
      <w:r>
        <w:rPr>
          <w:rFonts w:ascii="Times New Roman" w:hAnsi="Times New Roman" w:eastAsia="Calibri" w:cs="Times New Roman"/>
          <w:iCs/>
          <w:sz w:val="24"/>
          <w:szCs w:val="24"/>
          <w:lang w:val="ro-RO"/>
        </w:rPr>
        <w:t>,</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în vederea</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construirii, instalării, întreținerii, înlocuirii sau mutării rețelelor de comunicații electronice sau a elementelor de infrastructură fizică necesare susținerii acestora.</w:t>
      </w:r>
    </w:p>
    <w:p>
      <w:pPr>
        <w:spacing w:after="0" w:line="240" w:lineRule="auto"/>
        <w:jc w:val="both"/>
        <w:rPr>
          <w:rFonts w:ascii="Times New Roman" w:hAnsi="Times New Roman" w:eastAsia="Calibri" w:cs="Times New Roman"/>
          <w:iCs/>
          <w:sz w:val="24"/>
          <w:szCs w:val="24"/>
          <w:lang w:val="ro-RO"/>
        </w:rPr>
      </w:pPr>
      <w:r>
        <w:rPr>
          <w:rFonts w:ascii="Times New Roman" w:hAnsi="Times New Roman" w:eastAsia="Calibri" w:cs="Times New Roman"/>
          <w:iCs/>
          <w:sz w:val="24"/>
          <w:szCs w:val="24"/>
          <w:lang w:val="ro-RO"/>
        </w:rPr>
        <w:t xml:space="preserve">(2) Dispozițiile prezentului </w:t>
      </w:r>
      <w:r>
        <w:rPr>
          <w:rFonts w:ascii="Times New Roman" w:hAnsi="Times New Roman" w:eastAsia="Calibri" w:cs="Times New Roman"/>
          <w:b/>
          <w:bCs/>
          <w:iCs/>
          <w:sz w:val="24"/>
          <w:szCs w:val="24"/>
          <w:lang w:val="ro-RO"/>
        </w:rPr>
        <w:t xml:space="preserve">Regulament </w:t>
      </w:r>
      <w:r>
        <w:rPr>
          <w:rFonts w:ascii="Times New Roman" w:hAnsi="Times New Roman" w:eastAsia="Calibri" w:cs="Times New Roman"/>
          <w:iCs/>
          <w:sz w:val="24"/>
          <w:szCs w:val="24"/>
          <w:lang w:val="ro-RO"/>
        </w:rPr>
        <w:t>nu se aplică rețelelor de comunicații electronice și elementelor de infrastructură deținute sau administrate de instituțiile publice din cadrul sistemului național de apărare, ordine publică și securitate națională, cu excepția situației în care se solicită accesul în vederea realizării unor rețele de comunicații electronice pentru uzul propriu al acestor instituții.</w:t>
      </w:r>
    </w:p>
    <w:p>
      <w:pPr>
        <w:spacing w:after="0" w:line="240" w:lineRule="auto"/>
        <w:jc w:val="both"/>
        <w:rPr>
          <w:rFonts w:ascii="Times New Roman" w:hAnsi="Times New Roman" w:eastAsia="Calibri" w:cs="Times New Roman"/>
          <w:iCs/>
          <w:sz w:val="24"/>
          <w:szCs w:val="24"/>
          <w:lang w:val="ro-RO"/>
        </w:rPr>
      </w:pPr>
    </w:p>
    <w:p>
      <w:pPr>
        <w:spacing w:after="0" w:line="240" w:lineRule="auto"/>
        <w:jc w:val="both"/>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 xml:space="preserve">Capitolul II: DREPTUL DE ACCES PE PROPRIETATEA  PUBLICĂ  A  </w:t>
      </w:r>
      <w:r>
        <w:rPr>
          <w:rFonts w:ascii="Times New Roman" w:hAnsi="Times New Roman" w:eastAsia="Calibri" w:cs="Times New Roman"/>
          <w:b/>
          <w:bCs/>
          <w:iCs/>
          <w:sz w:val="24"/>
          <w:szCs w:val="24"/>
          <w:lang w:val="ro-RO"/>
        </w:rPr>
        <w:t>COMUNEI  PREUTEȘTI</w:t>
      </w:r>
      <w:r>
        <w:rPr>
          <w:rFonts w:ascii="Times New Roman" w:hAnsi="Times New Roman" w:eastAsia="Calibri" w:cs="Times New Roman"/>
          <w:b/>
          <w:bCs/>
          <w:sz w:val="24"/>
          <w:szCs w:val="24"/>
          <w:lang w:val="ro-RO"/>
        </w:rPr>
        <w:t xml:space="preserve">  </w:t>
      </w:r>
    </w:p>
    <w:p>
      <w:pPr>
        <w:spacing w:after="0" w:line="240" w:lineRule="auto"/>
        <w:jc w:val="both"/>
        <w:rPr>
          <w:rFonts w:ascii="Times New Roman" w:hAnsi="Times New Roman" w:eastAsia="Calibri" w:cs="Times New Roman"/>
          <w:b/>
          <w:bCs/>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2</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 Furnizorii de rețele publice de comunicații electronice, autorizați în condițiile legislației din domeniul comunicațiilor electronice, au dreptul de acces pe proprietatea publică sau privată  a</w:t>
      </w:r>
      <w:r>
        <w:rPr>
          <w:rFonts w:ascii="Times New Roman" w:hAnsi="Times New Roman" w:eastAsia="Calibri" w:cs="Times New Roman"/>
          <w:b/>
          <w:bCs/>
          <w:i/>
          <w:iCs/>
          <w:color w:val="0070C0"/>
          <w:sz w:val="24"/>
          <w:szCs w:val="24"/>
          <w:lang w:val="ro-RO"/>
        </w:rPr>
        <w:t xml:space="preserve">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în condițiile stabilite prin prezentul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 Persoanele care furnizează exclusiv pentru nevoi proprii rețele de comunicații electronice, cu respectarea condițiilor prevăzute de legislația din domeniul comunicațiilor electronice, au dreptul de acces pe proprietatea publică (</w:t>
      </w:r>
      <w:r>
        <w:rPr>
          <w:rFonts w:ascii="Times New Roman" w:hAnsi="Times New Roman" w:eastAsia="Calibri" w:cs="Times New Roman"/>
          <w:color w:val="000000"/>
          <w:sz w:val="24"/>
          <w:szCs w:val="24"/>
          <w:lang w:val="ro-RO"/>
        </w:rPr>
        <w:t xml:space="preserve">sau privată) </w:t>
      </w:r>
      <w:r>
        <w:rPr>
          <w:rFonts w:ascii="Times New Roman" w:hAnsi="Times New Roman" w:eastAsia="Calibri" w:cs="Times New Roman"/>
          <w:sz w:val="24"/>
          <w:szCs w:val="24"/>
          <w:lang w:val="ro-RO"/>
        </w:rPr>
        <w:t>a</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Comunei Preutești</w:t>
      </w:r>
      <w:r>
        <w:rPr>
          <w:rFonts w:ascii="Times New Roman" w:hAnsi="Times New Roman" w:eastAsia="Calibri" w:cs="Times New Roman"/>
          <w:sz w:val="24"/>
          <w:szCs w:val="24"/>
          <w:lang w:val="ro-RO"/>
        </w:rPr>
        <w:t xml:space="preserve">, în condițiile stabilite prin prezentul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 Dreptul de acces pe proprietăți prevăzut la alin. (1) și (2) asigură folosința asupra unor      imobile proprietate publică (</w:t>
      </w:r>
      <w:r>
        <w:rPr>
          <w:rFonts w:ascii="Times New Roman" w:hAnsi="Times New Roman" w:eastAsia="Calibri" w:cs="Times New Roman"/>
          <w:color w:val="000000"/>
          <w:sz w:val="24"/>
          <w:szCs w:val="24"/>
          <w:lang w:val="ro-RO"/>
        </w:rPr>
        <w:t xml:space="preserve">sau privată) </w:t>
      </w:r>
      <w:r>
        <w:rPr>
          <w:rFonts w:ascii="Times New Roman" w:hAnsi="Times New Roman" w:eastAsia="Calibri" w:cs="Times New Roman"/>
          <w:sz w:val="24"/>
          <w:szCs w:val="24"/>
          <w:lang w:val="ro-RO"/>
        </w:rPr>
        <w:t>și se exercită în condițiile legislației aplicabile în vigoare, cu respectarea principiului minimei atingeri aduse proprietății.</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3</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Furnizorii de rețele de comunicații electronice beneficiază de dreptul de acces pe proprietăți  pe, deasupra, în sau sub imobilele aflate în proprietatea publică, inclusiv pe drumuri, poduri, tuneluri, galerii tehnico-edilitare, pasaje și viaducte, stâlpi, piloni și terenuri agricole, în condițiile prezentului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 dacă sunt îndeplinite, în mod cumulativ, următoarele condiții:</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a) exercitarea acestui drept nu contravine legilor speciale care stabilesc regimul juridic aplicabil respectivelor imobile proprietate publică ori uzului sau interesului public căruia îi sunt destinate imobilele în cauză;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b) efectuarea lucrărilor în cauză nu este de natură să contravină cerințelor specifice de urbanism, de amenajare a teritoriului sau privind calitatea în construcții ori celor privind protecția mediului,   a sănătății, apărării, ordinii publice și securității naționale, pe care trebuie să le respecte     activitățile ce se desfășoară pe, deasupra, în sau sub imobilele în cauză.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 Dispozițiile alin. (1) nu exclud aplicabilitatea cadrului legal privind regimul juridic al drepturilor reale corespunzătoare dreptului de proprietate publică.</w:t>
      </w:r>
    </w:p>
    <w:p>
      <w:pPr>
        <w:spacing w:after="0" w:line="240" w:lineRule="auto"/>
        <w:jc w:val="both"/>
        <w:rPr>
          <w:rFonts w:ascii="Times New Roman" w:hAnsi="Times New Roman" w:eastAsia="Calibri" w:cs="Times New Roman"/>
          <w:b/>
          <w:sz w:val="24"/>
          <w:szCs w:val="24"/>
          <w:lang w:val="ro-RO"/>
        </w:rPr>
      </w:pPr>
    </w:p>
    <w:p>
      <w:pPr>
        <w:spacing w:after="0" w:line="240" w:lineRule="auto"/>
        <w:jc w:val="both"/>
        <w:rPr>
          <w:rFonts w:ascii="Times New Roman" w:hAnsi="Times New Roman" w:eastAsia="Calibri" w:cs="Times New Roman"/>
          <w:b/>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 xml:space="preserve">Art. 4 </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 Furnizorii de rețele publice de comunicații electronice beneficiază de dreptul de acces pe proprietăți pe, deasupra, în sau sub imobilele aflate în proprietate privată, dacă sunt îndeplinite cumulativ următoarele condiții:</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a) dreptul de folosință asupra imobilelor în cauză nu ar fi afectat sau ar fi afectat într-o măsură nesemnificativă prin efectuarea acestor lucrări ori dacă un alt furnizor de rețele de comunicații electronice, autorizat în condițiile legislației din domeniul comunicațiilor electronice, a efectuat    deja lucrări de acces pe proprietăți pe, deasupra, în sau sub imobilele în cauză, dreptul de     folosință asupra imobilelor nu ar fi afectat în mod permanent de o restrângere suplimentară prin efectuarea unor noi asemenea lucrări, conform normativelor tehnice în vigoare;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b) exercitarea acestui drept sau efectuarea lucrărilor de acces pe proprietăți nu este de natură să contravină unor norme legale imperative ori cerințelor specifice de urbanism, de amenajare a teritoriului sau privind calitatea în construcții ori celor privind protecția mediului, a sănătății, apărării, ordinii publice sau securității naționale, pe care trebuie să le respecte activitățile ce se desfășoară pe, deasupra, în sau sub imobilele în cauză;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 să existe un contract încheiat cu titularul dreptului de proprietate privată sau cu titularul</w:t>
      </w:r>
      <w:r>
        <w:rPr>
          <w:rFonts w:ascii="Times New Roman" w:hAnsi="Times New Roman" w:eastAsia="Calibri" w:cs="Times New Roman"/>
          <w:sz w:val="24"/>
          <w:szCs w:val="24"/>
          <w:vertAlign w:val="superscript"/>
          <w:lang w:val="ro-RO"/>
        </w:rPr>
        <w:footnoteReference w:id="0"/>
      </w:r>
      <w:r>
        <w:rPr>
          <w:rFonts w:ascii="Times New Roman" w:hAnsi="Times New Roman" w:eastAsia="Calibri" w:cs="Times New Roman"/>
          <w:sz w:val="24"/>
          <w:szCs w:val="24"/>
          <w:lang w:val="ro-RO"/>
        </w:rPr>
        <w:t xml:space="preserve"> altor drepturi reale principale ori cu titularul dreptului de folosință sau de administrare asupra     imobilului afectat, prin care să se stabilească condițiile de exercitare a dreptului de acces pe proprietatea sa privată, sau să existe o hotărâre judecătorească definitivă, care să țină loc de contract între părți.</w:t>
      </w:r>
    </w:p>
    <w:p>
      <w:pPr>
        <w:spacing w:after="0" w:line="240" w:lineRule="auto"/>
        <w:jc w:val="both"/>
        <w:rPr>
          <w:rFonts w:ascii="Times New Roman" w:hAnsi="Times New Roman" w:eastAsia="Calibri" w:cs="Times New Roman"/>
          <w:strike/>
          <w:color w:val="FF0000"/>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5</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Furnizorii de rețele de comunicații electronice care instalează rețele pe stâlpi, piloni sau pe     alte elemente de infrastructură fizică aflate pe proprietate publică 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inclusiv pe drumuri (de interes național, județean ori local), vor încheia, cu respectarea normelor privind autorizarea executării lucrărilor de construcții, doar contracte de exercitare a dreptului de acces la  infrastructura fizică cu persoanele care dețin ori controlează elementele de infrastructură fizică, în condițiile Legii nr. 159/2016, urmând a datora tarife doar acestor persoane.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(2) În cazul prevăzut la alin. (1),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va permite accesul persoanelor împuternicite de furnizorii de rețele de comunicații electronice la aceste imobile, în aceleași condiții cu cel permis     persoanelor împuternicite de cei care dețin ori controlează elementele de infrastructură fizică, în condițiile Legii nr. 159/2016.</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b/>
          <w:bCs/>
          <w:sz w:val="24"/>
          <w:szCs w:val="24"/>
          <w:lang w:val="ro-RO"/>
        </w:rPr>
        <w:t xml:space="preserve">Capitolul III: EXERCITAREA DREPTULUI DE ACCES PE PROPRIETATEA PUBLICĂ (SAU PRIVATĂ) A </w:t>
      </w:r>
      <w:r>
        <w:rPr>
          <w:rFonts w:ascii="Times New Roman" w:hAnsi="Times New Roman" w:eastAsia="Calibri" w:cs="Times New Roman"/>
          <w:b/>
          <w:bCs/>
          <w:iCs/>
          <w:sz w:val="24"/>
          <w:szCs w:val="24"/>
          <w:lang w:val="ro-RO"/>
        </w:rPr>
        <w:t>COMUNEI  PREUTEȘTI</w:t>
      </w:r>
      <w:r>
        <w:rPr>
          <w:rFonts w:ascii="Times New Roman" w:hAnsi="Times New Roman" w:eastAsia="Calibri" w:cs="Times New Roman"/>
          <w:b/>
          <w:bCs/>
          <w:sz w:val="24"/>
          <w:szCs w:val="24"/>
          <w:lang w:val="ro-RO"/>
        </w:rPr>
        <w:t xml:space="preserve"> </w:t>
      </w:r>
    </w:p>
    <w:p>
      <w:pPr>
        <w:spacing w:after="0" w:line="240" w:lineRule="auto"/>
        <w:jc w:val="both"/>
        <w:rPr>
          <w:rFonts w:ascii="Times New Roman" w:hAnsi="Times New Roman" w:eastAsia="Calibri" w:cs="Times New Roman"/>
          <w:b/>
          <w:bCs/>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6</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w:t>
      </w:r>
      <w:r>
        <w:rPr>
          <w:rFonts w:ascii="Times New Roman" w:hAnsi="Times New Roman" w:eastAsia="Calibri" w:cs="Times New Roman"/>
          <w:b/>
          <w:sz w:val="24"/>
          <w:szCs w:val="24"/>
          <w:lang w:val="ro-RO"/>
        </w:rPr>
        <w:t>În vederea exercitării dreptului de acces pe proprietatea publică a</w:t>
      </w:r>
      <w:r>
        <w:rPr>
          <w:rFonts w:ascii="Times New Roman" w:hAnsi="Times New Roman" w:eastAsia="Calibri" w:cs="Times New Roman"/>
          <w:b/>
          <w:bCs/>
          <w:color w:val="0070C0"/>
          <w:sz w:val="24"/>
          <w:szCs w:val="24"/>
          <w:lang w:val="ro-RO"/>
        </w:rPr>
        <w:t xml:space="preserve"> </w:t>
      </w:r>
      <w:r>
        <w:rPr>
          <w:rFonts w:ascii="Times New Roman" w:hAnsi="Times New Roman" w:eastAsia="Calibri" w:cs="Times New Roman"/>
          <w:b/>
          <w:iCs/>
          <w:sz w:val="24"/>
          <w:szCs w:val="24"/>
          <w:lang w:val="ro-RO"/>
        </w:rPr>
        <w:t>Comunei Preutești,</w:t>
      </w:r>
      <w:r>
        <w:rPr>
          <w:rFonts w:ascii="Times New Roman" w:hAnsi="Times New Roman" w:eastAsia="Calibri" w:cs="Times New Roman"/>
          <w:b/>
          <w:i/>
          <w:sz w:val="24"/>
          <w:szCs w:val="24"/>
          <w:lang w:val="ro-RO"/>
        </w:rPr>
        <w:t xml:space="preserve"> </w:t>
      </w:r>
      <w:r>
        <w:rPr>
          <w:rFonts w:ascii="Times New Roman" w:hAnsi="Times New Roman" w:eastAsia="Calibri" w:cs="Times New Roman"/>
          <w:b/>
          <w:sz w:val="24"/>
          <w:szCs w:val="24"/>
          <w:lang w:val="ro-RO"/>
        </w:rPr>
        <w:t>solicitantul va     trimite o cerere</w:t>
      </w:r>
      <w:r>
        <w:rPr>
          <w:rFonts w:ascii="Times New Roman" w:hAnsi="Times New Roman" w:eastAsia="Calibri" w:cs="Times New Roman"/>
          <w:b/>
          <w:color w:val="0070C0"/>
          <w:sz w:val="24"/>
          <w:szCs w:val="24"/>
          <w:lang w:val="ro-RO"/>
        </w:rPr>
        <w:t xml:space="preserve"> </w:t>
      </w:r>
      <w:r>
        <w:rPr>
          <w:rFonts w:ascii="Times New Roman" w:hAnsi="Times New Roman" w:eastAsia="Calibri" w:cs="Times New Roman"/>
          <w:b/>
          <w:iCs/>
          <w:sz w:val="24"/>
          <w:szCs w:val="24"/>
          <w:lang w:val="ro-RO"/>
        </w:rPr>
        <w:t>Comunei Preutești</w:t>
      </w:r>
      <w:r>
        <w:rPr>
          <w:rFonts w:ascii="Times New Roman" w:hAnsi="Times New Roman" w:eastAsia="Calibri" w:cs="Times New Roman"/>
          <w:b/>
          <w:sz w:val="24"/>
          <w:szCs w:val="24"/>
          <w:lang w:val="ro-RO"/>
        </w:rPr>
        <w:t>, însoțită de toate documentele solicitate, arătând îndeplinirea condițiilor de acordare a accesului.</w:t>
      </w:r>
      <w:r>
        <w:rPr>
          <w:rFonts w:ascii="Times New Roman" w:hAnsi="Times New Roman" w:eastAsia="Calibri" w:cs="Times New Roman"/>
          <w:sz w:val="24"/>
          <w:szCs w:val="24"/>
          <w:lang w:val="ro-RO"/>
        </w:rPr>
        <w:t xml:space="preserve"> </w:t>
      </w:r>
    </w:p>
    <w:p>
      <w:pPr>
        <w:spacing w:after="0" w:line="240" w:lineRule="auto"/>
        <w:jc w:val="both"/>
        <w:rPr>
          <w:rFonts w:ascii="Times New Roman" w:hAnsi="Times New Roman" w:eastAsia="Calibri" w:cs="Times New Roman"/>
          <w:b/>
          <w:bCs/>
          <w:sz w:val="24"/>
          <w:szCs w:val="24"/>
          <w:lang w:val="ro-RO"/>
        </w:rPr>
      </w:pPr>
      <w:r>
        <w:rPr>
          <w:rFonts w:ascii="Times New Roman" w:hAnsi="Times New Roman" w:eastAsia="Calibri" w:cs="Times New Roman"/>
          <w:sz w:val="24"/>
          <w:szCs w:val="24"/>
          <w:lang w:val="ro-RO"/>
        </w:rPr>
        <w:t>(2) Cererea de acces pe proprietatea publică a</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se transmite prin  utilizarea serviciului     poștal cu confirmare de primire către sediul Primăriei Comunei Preutești, la adresa localitatea Preutești, str. Nicolae Beldiceanu, nr. 47, județul Suceava, ori se depune la Registratura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w:t>
      </w:r>
    </w:p>
    <w:p>
      <w:pPr>
        <w:spacing w:after="0" w:line="240" w:lineRule="auto"/>
        <w:jc w:val="both"/>
        <w:rPr>
          <w:rFonts w:ascii="Times New Roman" w:hAnsi="Times New Roman" w:eastAsia="Calibri" w:cs="Times New Roman"/>
          <w:i/>
          <w:iCs/>
          <w:sz w:val="24"/>
          <w:szCs w:val="24"/>
          <w:lang w:val="ro-RO"/>
        </w:rPr>
      </w:pPr>
      <w:r>
        <w:rPr>
          <w:rFonts w:ascii="Times New Roman" w:hAnsi="Times New Roman" w:eastAsia="Calibri" w:cs="Times New Roman"/>
          <w:sz w:val="24"/>
          <w:szCs w:val="24"/>
          <w:lang w:val="ro-RO"/>
        </w:rPr>
        <w:t>(3) Transmiterea se poate realiza și prin mijloace electronice, către adresa de poștă electronică      email:</w:t>
      </w:r>
      <w:r>
        <w:rPr>
          <w:rFonts w:ascii="Times New Roman" w:hAnsi="Times New Roman" w:eastAsia="Calibri" w:cs="Times New Roman"/>
          <w:sz w:val="24"/>
          <w:szCs w:val="24"/>
          <w:u w:val="single"/>
          <w:lang w:val="ro-RO"/>
        </w:rPr>
        <w:t>primarpreutesti@yahoo.com</w:t>
      </w:r>
      <w:r>
        <w:rPr>
          <w:rFonts w:ascii="Times New Roman" w:hAnsi="Times New Roman" w:eastAsia="Calibri" w:cs="Times New Roman"/>
          <w:sz w:val="24"/>
          <w:szCs w:val="24"/>
          <w:lang w:val="ro-RO"/>
        </w:rPr>
        <w:t xml:space="preserve"> ,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r>
        <w:rPr>
          <w:rFonts w:ascii="Times New Roman" w:hAnsi="Times New Roman" w:eastAsia="Calibri" w:cs="Times New Roman"/>
          <w:i/>
          <w:iCs/>
          <w:sz w:val="24"/>
          <w:szCs w:val="24"/>
          <w:lang w:val="ro-RO"/>
        </w:rPr>
        <w:t>.</w:t>
      </w: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sz w:val="24"/>
          <w:szCs w:val="24"/>
          <w:lang w:val="ro-RO"/>
        </w:rPr>
        <w:t>(</w:t>
      </w:r>
      <w:r>
        <w:rPr>
          <w:rFonts w:ascii="Times New Roman" w:hAnsi="Times New Roman" w:eastAsia="Calibri" w:cs="Times New Roman"/>
          <w:b/>
          <w:sz w:val="24"/>
          <w:szCs w:val="24"/>
          <w:lang w:val="ro-RO"/>
        </w:rPr>
        <w:t>4) Cererea de acces va conține informații cu privire la:</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a) datele de identificare și de contact ale furnizorului de rețele de comunicații electronice care intenționează să realizeze lucrările de acces pe proprietatea publică;</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b) zona în care se intenționează să se realizeze dreptul de acces pe proprietatea publică</w:t>
      </w:r>
      <w:r>
        <w:rPr>
          <w:rFonts w:ascii="Times New Roman" w:hAnsi="Times New Roman" w:eastAsia="Calibri" w:cs="Times New Roman"/>
          <w:bCs/>
          <w:iCs/>
          <w:sz w:val="24"/>
          <w:szCs w:val="24"/>
          <w:lang w:val="ro-RO"/>
        </w:rPr>
        <w:t>;</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c) lucrările ce urmează a fi efectuate;</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d) scopul solicitării dreptului de acces în zona respectivă;</w:t>
      </w:r>
    </w:p>
    <w:p>
      <w:pPr>
        <w:spacing w:after="0" w:line="240" w:lineRule="auto"/>
        <w:jc w:val="both"/>
        <w:rPr>
          <w:rFonts w:ascii="Times New Roman" w:hAnsi="Times New Roman" w:eastAsia="Calibri" w:cs="Times New Roman"/>
          <w:b/>
          <w:i/>
          <w:sz w:val="24"/>
          <w:szCs w:val="24"/>
          <w:lang w:val="ro-RO"/>
        </w:rPr>
      </w:pPr>
      <w:r>
        <w:rPr>
          <w:rFonts w:ascii="Times New Roman" w:hAnsi="Times New Roman" w:eastAsia="Calibri" w:cs="Times New Roman"/>
          <w:bCs/>
          <w:sz w:val="24"/>
          <w:szCs w:val="24"/>
          <w:lang w:val="ro-RO"/>
        </w:rPr>
        <w:t>e) durata estimativă a realizării lucrărilor</w:t>
      </w:r>
      <w:r>
        <w:rPr>
          <w:rFonts w:ascii="Times New Roman" w:hAnsi="Times New Roman" w:eastAsia="Calibri" w:cs="Times New Roman"/>
          <w:bCs/>
          <w:iCs/>
          <w:sz w:val="24"/>
          <w:szCs w:val="24"/>
          <w:lang w:val="ro-RO"/>
        </w:rPr>
        <w: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(5)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va analiza îndeplinirea condițiilor de acordare a accesului prevăzute prin prezentul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 xml:space="preserve"> și va comunica solicitantului soluția motivată, în termen de cel mult 30 de zile de la data primirii cererii și a documentelor care atestă îndeplinirea condițiilor de acces.</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(6) Soluționarea favorabilă a cererii de acces va cuprinde și indicarea caracteristicilor imobilului </w:t>
      </w:r>
      <w:r>
        <w:rPr>
          <w:rFonts w:ascii="Times New Roman" w:hAnsi="Times New Roman" w:eastAsia="Calibri" w:cs="Times New Roman"/>
          <w:sz w:val="24"/>
          <w:szCs w:val="24"/>
        </w:rPr>
        <w:t xml:space="preserve">pe care se va </w:t>
      </w:r>
      <w:r>
        <w:rPr>
          <w:rFonts w:ascii="Times New Roman" w:hAnsi="Times New Roman" w:eastAsia="Calibri" w:cs="Times New Roman"/>
          <w:sz w:val="24"/>
          <w:szCs w:val="24"/>
          <w:lang w:val="ro-RO"/>
        </w:rPr>
        <w:t xml:space="preserve">exercita dreptul de acces. </w:t>
      </w:r>
    </w:p>
    <w:p>
      <w:pPr>
        <w:spacing w:after="0" w:line="240" w:lineRule="auto"/>
        <w:jc w:val="both"/>
        <w:rPr>
          <w:rFonts w:ascii="Times New Roman" w:hAnsi="Times New Roman" w:eastAsia="Calibri" w:cs="Times New Roman"/>
          <w:sz w:val="24"/>
          <w:szCs w:val="24"/>
          <w:lang w:val="ro-RO"/>
        </w:rPr>
      </w:pPr>
      <w:bookmarkStart w:id="0" w:name="_Hlk126159522"/>
      <w:r>
        <w:rPr>
          <w:rFonts w:ascii="Times New Roman" w:hAnsi="Times New Roman" w:eastAsia="Calibri" w:cs="Times New Roman"/>
          <w:sz w:val="24"/>
          <w:szCs w:val="24"/>
          <w:lang w:val="ro-RO"/>
        </w:rPr>
        <w:t xml:space="preserve">(7) </w:t>
      </w:r>
      <w:bookmarkEnd w:id="0"/>
      <w:r>
        <w:rPr>
          <w:rFonts w:ascii="Times New Roman" w:hAnsi="Times New Roman" w:eastAsia="Calibri" w:cs="Times New Roman"/>
          <w:sz w:val="24"/>
          <w:szCs w:val="24"/>
          <w:lang w:val="ro-RO"/>
        </w:rPr>
        <w:t xml:space="preserve">Prima cerere transmisă titularului dreptului de administrare, în vederea exercitării accesului pe proprietatea publică, se analizează de către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în termen de maximum 30 de zile de la data publicării condițiilor de acces, fără a depăși 60 de zile de la data primirii cererii.</w:t>
      </w:r>
      <w:r>
        <w:rPr>
          <w:rFonts w:ascii="Times New Roman" w:hAnsi="Times New Roman" w:eastAsia="Calibri" w:cs="Times New Roman"/>
          <w:sz w:val="24"/>
          <w:szCs w:val="24"/>
          <w:vertAlign w:val="superscript"/>
          <w:lang w:val="ro-RO"/>
        </w:rPr>
        <w:footnoteReference w:id="1"/>
      </w:r>
      <w:r>
        <w:rPr>
          <w:rFonts w:ascii="Times New Roman" w:hAnsi="Times New Roman" w:eastAsia="Calibri" w:cs="Times New Roman"/>
          <w:sz w:val="24"/>
          <w:szCs w:val="24"/>
          <w:lang w:val="ro-RO"/>
        </w:rPr>
        <w:t xml:space="preserve"> </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(8) Cererile transmise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sz w:val="24"/>
          <w:szCs w:val="24"/>
          <w:lang w:val="ro-RO"/>
        </w:rPr>
        <w:t xml:space="preserve">, se analizează de către </w:t>
      </w:r>
      <w:r>
        <w:rPr>
          <w:rFonts w:ascii="Times New Roman" w:hAnsi="Times New Roman" w:eastAsia="Calibri" w:cs="Times New Roman"/>
          <w:iCs/>
          <w:sz w:val="24"/>
          <w:szCs w:val="24"/>
          <w:lang w:val="ro-RO"/>
        </w:rPr>
        <w:t>compartimentul urbainsm</w:t>
      </w:r>
      <w:r>
        <w:rPr>
          <w:rFonts w:ascii="Times New Roman" w:hAnsi="Times New Roman" w:eastAsia="Calibri" w:cs="Times New Roman"/>
          <w:sz w:val="24"/>
          <w:szCs w:val="24"/>
          <w:lang w:val="ro-RO"/>
        </w:rPr>
        <w:t xml:space="preserve"> din cadrul Primăriei Preutești pe baza principiilor transparenței, obiectivității, proporționalității și nediscriminării.</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(9) În cazul transmiterii unei cereri incomplete, se va solicita completarea acesteia în cel mult 10 zile de la primirea acesteia.</w:t>
      </w:r>
      <w:r>
        <w:rPr>
          <w:rFonts w:ascii="Times New Roman" w:hAnsi="Times New Roman" w:eastAsia="Calibri" w:cs="Times New Roman"/>
          <w:sz w:val="24"/>
          <w:szCs w:val="24"/>
          <w:vertAlign w:val="superscript"/>
          <w:lang w:val="ro-RO"/>
        </w:rPr>
        <w:footnoteReference w:id="2"/>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(10) Acordarea dreptului de acces poate fi refuzată doar în cazuri obiective și temeinic justificate. Motivele care au determinat respingerea cererii se comunică solicitantului.</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(11) Împreună cu motivele de refuz,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va comunica furnizorilor de rețele de comunicații electronice solicitanți și zonele în care ar putea avea acces conform condițiilor publicate, ca alternativă la cererea de acces respinsă.  </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(12) Refuzul acordării dreptului de acces poate fi atacat de către solicitant direct la instanța competentă, în condițiile prevăzute de Legea nr. 159/2016.</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7</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În zonele în care există restricții, stabilite conform prevederilor unor acte normative </w:t>
      </w:r>
      <w:r>
        <w:rPr>
          <w:rFonts w:ascii="Times New Roman" w:hAnsi="Times New Roman" w:eastAsia="Calibri" w:cs="Times New Roman"/>
          <w:i/>
          <w:iCs/>
          <w:sz w:val="24"/>
          <w:szCs w:val="24"/>
          <w:lang w:val="ro-RO"/>
        </w:rPr>
        <w:t>(PUG,      RLU etc.)</w:t>
      </w:r>
      <w:r>
        <w:rPr>
          <w:rFonts w:ascii="Times New Roman" w:hAnsi="Times New Roman" w:eastAsia="Calibri" w:cs="Times New Roman"/>
          <w:sz w:val="24"/>
          <w:szCs w:val="24"/>
          <w:lang w:val="ro-RO"/>
        </w:rPr>
        <w:t>, cu privire la executarea lucrărilor de acces pe proprietatea publică a</w:t>
      </w:r>
      <w:r>
        <w:rPr>
          <w:rFonts w:ascii="Times New Roman" w:hAnsi="Times New Roman" w:eastAsia="Calibri" w:cs="Times New Roman"/>
          <w:i/>
          <w:iCs/>
          <w:sz w:val="24"/>
          <w:szCs w:val="24"/>
          <w:lang w:val="ro-RO"/>
        </w:rPr>
        <w:t xml:space="preserve"> </w:t>
      </w:r>
      <w:bookmarkStart w:id="1" w:name="_Hlk78890357"/>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bookmarkEnd w:id="1"/>
      <w:r>
        <w:rPr>
          <w:rFonts w:ascii="Times New Roman" w:hAnsi="Times New Roman" w:eastAsia="Calibri" w:cs="Times New Roman"/>
          <w:sz w:val="24"/>
          <w:szCs w:val="24"/>
          <w:lang w:val="ro-RO"/>
        </w:rPr>
        <w:t>astfel încât alte elemente ale rețelelor de comunicații electronice sau alte elemente de infrastructură      necesare susținerii acestora nu mai pot fi instalate, elementele de infrastructură deja instalate, aparținând infrastructurilor fizice ale operatorilor de rețea, vor putea fi utilizate în mod partajat, conform dispozițiilor Legii nr. 159/2016.</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(2) În măsura în care condițiile stabilite conform prevederilor de mai sus nu sunt îndeplinite, iar în zona respectivă sunt instalate alte elemente de infrastructură deținute de operatorii de rețea,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îl va informa pe solicitant, în vederea utilizării partajate a elementelor de infrastructură.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 Solicitantul se poate adresa persoanei care deține sau controlează aceste elemente și, dacă este cazul, Autorității Naționale pentru Administrare și Reglementare în Comunicații.</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(4)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poate solicita furnizorilor de rețele de comunicații electronice includerea în contracte a unor clauze care limitează exercitarea dreptului de acces în anumite zone, astfel încât să nu fie afectată realizarea altor proiecte de utilitate publică.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(5) Clauzele stabilite în conformitate cu prevederile alin. (4) nu vor afecta funcționalitatea elementelor de infrastructură și a rețelelor de comunicații electronice și vor fi obiective, nediscriminatorii, proporționale și justificate.</w:t>
      </w:r>
    </w:p>
    <w:p>
      <w:pPr>
        <w:spacing w:after="0" w:line="240" w:lineRule="auto"/>
        <w:jc w:val="both"/>
        <w:rPr>
          <w:rFonts w:ascii="Times New Roman" w:hAnsi="Times New Roman" w:eastAsia="Calibri" w:cs="Times New Roman"/>
          <w:b/>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8</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 În vederea exercitării dreptului de acces pe proprietatea privată a</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sz w:val="24"/>
          <w:szCs w:val="24"/>
          <w:lang w:val="ro-RO"/>
        </w:rPr>
        <w:t xml:space="preserve">, solicitantul va transmite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 o solicitare privind încheierea unui contract. Solicitarea se va trimite </w:t>
      </w:r>
      <w:bookmarkStart w:id="2" w:name="_Hlk122109997"/>
      <w:r>
        <w:rPr>
          <w:rFonts w:ascii="Times New Roman" w:hAnsi="Times New Roman" w:eastAsia="Calibri" w:cs="Times New Roman"/>
          <w:sz w:val="24"/>
          <w:szCs w:val="24"/>
          <w:lang w:val="ro-RO"/>
        </w:rPr>
        <w:t xml:space="preserve">prin     utilizarea serviciului poștal cu confirmare de primire </w:t>
      </w:r>
      <w:bookmarkStart w:id="3" w:name="_Hlk122110668"/>
      <w:r>
        <w:rPr>
          <w:rFonts w:ascii="Times New Roman" w:hAnsi="Times New Roman" w:eastAsia="Calibri" w:cs="Times New Roman"/>
          <w:sz w:val="24"/>
          <w:szCs w:val="24"/>
          <w:lang w:val="ro-RO"/>
        </w:rPr>
        <w:t xml:space="preserve">către </w:t>
      </w:r>
      <w:bookmarkEnd w:id="2"/>
      <w:r>
        <w:rPr>
          <w:rFonts w:ascii="Times New Roman" w:hAnsi="Times New Roman" w:eastAsia="Calibri" w:cs="Times New Roman"/>
          <w:sz w:val="24"/>
          <w:szCs w:val="24"/>
          <w:lang w:val="ro-RO"/>
        </w:rPr>
        <w:t xml:space="preserve">sediul Primăriei Comunei Preutești, la adresa: sat Preutești, str. Nicolae Beldiceanu, nr. 47, comuna preutești, județul Suceava, </w:t>
      </w:r>
      <w:bookmarkEnd w:id="3"/>
      <w:r>
        <w:rPr>
          <w:rFonts w:ascii="Times New Roman" w:hAnsi="Times New Roman" w:eastAsia="Calibri" w:cs="Times New Roman"/>
          <w:sz w:val="24"/>
          <w:szCs w:val="24"/>
          <w:lang w:val="ro-RO"/>
        </w:rPr>
        <w:t xml:space="preserve">sau va fi înregistrată direct la Registratura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p>
    <w:p>
      <w:pPr>
        <w:spacing w:after="0" w:line="240" w:lineRule="auto"/>
        <w:jc w:val="both"/>
        <w:rPr>
          <w:rFonts w:ascii="Times New Roman" w:hAnsi="Times New Roman" w:eastAsia="Calibri" w:cs="Times New Roman"/>
          <w:sz w:val="24"/>
          <w:szCs w:val="24"/>
          <w:lang w:val="ro-RO"/>
        </w:rPr>
      </w:pPr>
      <w:bookmarkStart w:id="4" w:name="_Hlk122112138"/>
      <w:r>
        <w:rPr>
          <w:rFonts w:ascii="Times New Roman" w:hAnsi="Times New Roman" w:eastAsia="Calibri" w:cs="Times New Roman"/>
          <w:sz w:val="24"/>
          <w:szCs w:val="24"/>
          <w:lang w:val="ro-RO"/>
        </w:rPr>
        <w:t>(2) Transmiterea se poate realiza și prin mijloace electronice, către adresa de poștă electronică      email:</w:t>
      </w:r>
      <w:r>
        <w:rPr>
          <w:rFonts w:ascii="Times New Roman" w:hAnsi="Times New Roman" w:eastAsia="Calibri" w:cs="Times New Roman"/>
          <w:sz w:val="24"/>
          <w:szCs w:val="24"/>
          <w:u w:val="single"/>
          <w:lang w:val="ro-RO"/>
        </w:rPr>
        <w:t>primarpreutesti@yahoo.com</w:t>
      </w:r>
      <w:r>
        <w:rPr>
          <w:rFonts w:ascii="Times New Roman" w:hAnsi="Times New Roman" w:eastAsia="Calibri" w:cs="Times New Roman"/>
          <w:sz w:val="24"/>
          <w:szCs w:val="24"/>
          <w:lang w:val="ro-RO"/>
        </w:rPr>
        <w:t xml:space="preserve"> ,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p>
    <w:bookmarkEnd w:id="4"/>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 Solicitarea va conține, în mod obligatoriu, următoarele elemente:</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a) datele de identificare și de contact ale furnizorului de rețele publice de comunicații electronice care intenționează să realizeze lucrările de acces pe proprietatea privată;</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b) elementele de rețea și de infrastructură fizică ce urmează a fi amplasate pe respectiva  proprietate și zona în care se intenționează să se realizeze dreptul de acces;</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c) durata estimativă a realizării lucrărilor;</w:t>
      </w:r>
    </w:p>
    <w:p>
      <w:pPr>
        <w:spacing w:after="0" w:line="240" w:lineRule="auto"/>
        <w:jc w:val="both"/>
        <w:rPr>
          <w:rFonts w:ascii="Times New Roman" w:hAnsi="Times New Roman" w:eastAsia="Calibri" w:cs="Times New Roman"/>
          <w:bCs/>
          <w:sz w:val="24"/>
          <w:szCs w:val="24"/>
          <w:lang w:val="ro-RO"/>
        </w:rPr>
      </w:pPr>
      <w:r>
        <w:rPr>
          <w:rFonts w:ascii="Times New Roman" w:hAnsi="Times New Roman" w:eastAsia="Calibri" w:cs="Times New Roman"/>
          <w:bCs/>
          <w:sz w:val="24"/>
          <w:szCs w:val="24"/>
          <w:lang w:val="ro-RO"/>
        </w:rPr>
        <w:t>d) condițiile în care se vor realiza intervențiile solicitantului pe proprietatea privată, pentru întreținerea și reparația elementelor de rețea și de infrastructură fizică ce urmează a fi amplasate.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(4) Atunci când sunt îndeplinite condițiile de acces, titularul dreptului de proprietate sau de administrare nu se poate opune exercitării dreptului de acces decât din motive temeinic     justificate, chiar dacă există convenție contrară.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(5) În cazul imobilelor proprietate privată a</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date în concesiune ori închiriate, dispozițiile prezentului articol se aplică titularilor dreptului de concesiune sau de închiriere numai atunci când responsabilitatea acordării dreptului de acces revine acestora, conform actelor prin care li s-a acordat dreptul de concesiune ori de închiriere, după caz.</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9</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 Titularii dreptului instituit în condițiile art. 3 și art. 4 își pot exercita dreptul de acces pe proprietatea publică/privată a</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numai după încheierea unui contract cu </w:t>
      </w:r>
      <w:r>
        <w:rPr>
          <w:rFonts w:ascii="Times New Roman" w:hAnsi="Times New Roman" w:eastAsia="Calibri" w:cs="Times New Roman"/>
          <w:iCs/>
          <w:sz w:val="24"/>
          <w:szCs w:val="24"/>
          <w:lang w:val="ro-RO"/>
        </w:rPr>
        <w:t xml:space="preserve"> 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i/>
          <w:iCs/>
          <w:sz w:val="24"/>
          <w:szCs w:val="24"/>
          <w:lang w:val="ro-RO"/>
        </w:rPr>
        <w:t xml:space="preserve"> </w:t>
      </w:r>
      <w:r>
        <w:rPr>
          <w:rFonts w:ascii="Times New Roman" w:hAnsi="Times New Roman" w:eastAsia="Calibri" w:cs="Times New Roman"/>
          <w:sz w:val="24"/>
          <w:szCs w:val="24"/>
          <w:lang w:val="ro-RO"/>
        </w:rPr>
        <w:t>reprezentată prin primar,  prin care se stabilesc condițiile de exercitare a acestui drept.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 Condițiile stabilite prin contractul încheiat trebuie să fie nediscriminatorii față de toți furnizorii de rețele de comunicații electronice.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 Dacă în urma negocierii într-un contract se oferă condiții mai favorabile unui furnizor de rețele de comunicații electronice, decât cele prevăzute în condițiile publicate sau prevăzute în     contractele încheiate cu alți furnizori de rețele de comunicații electronice, atunci aceste condiții    vor fi oferite tuturor celorlalți furnizori, pe baze nediscriminatorii.</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(4) În termen de 15 zile de la data încheierii contractului în vederea exercitării dreptului de acces pe proprietatea publică,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are obligația de a publica acest contract pe pagina sa de internet, cu respectarea legislației privind protecția secretului comercial.</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(5) Contractul încheiat în condițiile prezentului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 xml:space="preserve"> trebuie să prevadă cel puțin:</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ro-RO"/>
        </w:rPr>
        <w:t>a) zonele în care este permis accesul, metodele de lucru ce urmează a fi utilizate și condițiile efective, inclusiv termenul în care titularul dreptului de acces poate realiza lucrări de instalare, întreținere, înlocuire sau mutare a rețelelor de comunicații electronice ori a elementelor de infrastructură fizică, inclusiv lucrări de reparații cu caracter de urgență</w:t>
      </w:r>
      <w:r>
        <w:rPr>
          <w:rFonts w:ascii="Times New Roman" w:hAnsi="Times New Roman" w:eastAsia="Calibri" w:cs="Times New Roman"/>
          <w:sz w:val="24"/>
          <w:szCs w:val="24"/>
        </w:rPr>
        <w: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b) condițiile în care deținătorul imobilului poate efectua lucrări ce ar afecta accesul la rețelele de comunicații electronice ori la elementele de infrastructură fizică necesare susținerii acestora sau buna lor întreținere ori care ar necesita mutarea lor;</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 modalitățile și termenele de informare între părți cu privire la realizarea unor lucrări pe imobilul proprietate publică sau privată pe care se exercită dreptul de acces;</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d) tariful sau, după caz, prețul datorat pentru exercitarea dreptului de acces;</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e) condițiile, inclusiv termenul, în care titularul dreptului de acces va readuce în starea inițială proprietatea afectată de realizarea lucrărilor de acces.</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(6) Contractul-cadru de constituire a dreptului de acces pe proprietatea publică (sau privată) 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în vederea construirii, instalării, întreținerii, înlocuirii sau mutării rețelelor publice de comunicații electronice ori a elementelor de infrastructură fizică necesare susținerii acestora, este prevăzut de </w:t>
      </w:r>
      <w:r>
        <w:rPr>
          <w:rFonts w:ascii="Times New Roman" w:hAnsi="Times New Roman" w:eastAsia="Calibri" w:cs="Times New Roman"/>
          <w:b/>
          <w:bCs/>
          <w:sz w:val="24"/>
          <w:szCs w:val="24"/>
          <w:lang w:val="ro-RO"/>
        </w:rPr>
        <w:t>Anexa nr. 1</w:t>
      </w:r>
      <w:r>
        <w:rPr>
          <w:rFonts w:ascii="Times New Roman" w:hAnsi="Times New Roman" w:eastAsia="Calibri" w:cs="Times New Roman"/>
          <w:sz w:val="24"/>
          <w:szCs w:val="24"/>
          <w:lang w:val="ro-RO"/>
        </w:rPr>
        <w:t xml:space="preserve"> la prezentul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Art. 10</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w:t>
      </w:r>
      <w:bookmarkStart w:id="5" w:name="_Hlk122457895"/>
      <w:r>
        <w:rPr>
          <w:rFonts w:ascii="Times New Roman" w:hAnsi="Times New Roman" w:eastAsia="Calibri" w:cs="Times New Roman"/>
          <w:sz w:val="24"/>
          <w:szCs w:val="24"/>
          <w:lang w:val="ro-RO"/>
        </w:rPr>
        <w:t xml:space="preserve">Pentru exercitarea dreptului de acces pe, deasupra, în sau sub imobilele proprietate publică a  </w:t>
      </w:r>
      <w:bookmarkEnd w:id="5"/>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furnizorii de rețele de comunicații electronice vor achita un tarif conform </w:t>
      </w:r>
      <w:r>
        <w:rPr>
          <w:rFonts w:ascii="Times New Roman" w:hAnsi="Times New Roman" w:eastAsia="Calibri" w:cs="Times New Roman"/>
          <w:b/>
          <w:bCs/>
          <w:sz w:val="24"/>
          <w:szCs w:val="24"/>
          <w:lang w:val="ro-RO"/>
        </w:rPr>
        <w:t>Anexei nr. 2</w:t>
      </w:r>
      <w:r>
        <w:rPr>
          <w:rFonts w:ascii="Times New Roman" w:hAnsi="Times New Roman" w:eastAsia="Calibri" w:cs="Times New Roman"/>
          <w:sz w:val="24"/>
          <w:szCs w:val="24"/>
          <w:lang w:val="ro-RO"/>
        </w:rPr>
        <w:t xml:space="preserve"> la prezentul </w:t>
      </w:r>
      <w:r>
        <w:rPr>
          <w:rFonts w:ascii="Times New Roman" w:hAnsi="Times New Roman" w:eastAsia="Calibri" w:cs="Times New Roman"/>
          <w:b/>
          <w:bCs/>
          <w:sz w:val="24"/>
          <w:szCs w:val="24"/>
          <w:lang w:val="ro-RO"/>
        </w:rPr>
        <w:t>Regulament</w:t>
      </w:r>
      <w:r>
        <w:rPr>
          <w:rFonts w:ascii="Times New Roman" w:hAnsi="Times New Roman" w:eastAsia="Calibri" w:cs="Times New Roman"/>
          <w:i/>
          <w:iCs/>
          <w:sz w:val="24"/>
          <w:szCs w:val="24"/>
          <w:lang w:val="ro-RO"/>
        </w:rPr>
        <w: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(2) Tarifele prevăzute în </w:t>
      </w:r>
      <w:r>
        <w:rPr>
          <w:rFonts w:ascii="Times New Roman" w:hAnsi="Times New Roman" w:eastAsia="Calibri" w:cs="Times New Roman"/>
          <w:b/>
          <w:bCs/>
          <w:sz w:val="24"/>
          <w:szCs w:val="24"/>
          <w:lang w:val="ro-RO"/>
        </w:rPr>
        <w:t>Anexa nr. 2</w:t>
      </w:r>
      <w:r>
        <w:rPr>
          <w:rFonts w:ascii="Times New Roman" w:hAnsi="Times New Roman" w:eastAsia="Calibri" w:cs="Times New Roman"/>
          <w:sz w:val="24"/>
          <w:szCs w:val="24"/>
          <w:lang w:val="ro-RO"/>
        </w:rPr>
        <w:t xml:space="preserve"> sunt cele stabilite de </w:t>
      </w:r>
      <w:r>
        <w:rPr>
          <w:rFonts w:ascii="Times New Roman" w:hAnsi="Times New Roman" w:eastAsia="Calibri" w:cs="Times New Roman"/>
          <w:bCs/>
          <w:sz w:val="24"/>
          <w:szCs w:val="24"/>
          <w:lang w:val="ro-RO"/>
        </w:rPr>
        <w:t>Autoritatea Națională pentru Administrare și Reglementare în Comunicații</w:t>
      </w:r>
      <w:r>
        <w:rPr>
          <w:rFonts w:ascii="Times New Roman" w:hAnsi="Times New Roman" w:eastAsia="Calibri" w:cs="Times New Roman"/>
          <w:sz w:val="24"/>
          <w:szCs w:val="24"/>
          <w:lang w:val="ro-RO"/>
        </w:rPr>
        <w:t xml:space="preserve"> (ANCOM), conform dispozițiilor art. 6 alin. (4) din Legea nr. 159/2016.</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(3) Pentru elementele de rețea de comunicații electronice și elementele de infrastructură fizică   care nu sunt incluse în </w:t>
      </w:r>
      <w:r>
        <w:rPr>
          <w:rFonts w:ascii="Times New Roman" w:hAnsi="Times New Roman" w:eastAsia="Calibri" w:cs="Times New Roman"/>
          <w:b/>
          <w:bCs/>
          <w:sz w:val="24"/>
          <w:szCs w:val="24"/>
          <w:lang w:val="ro-RO"/>
        </w:rPr>
        <w:t>Anexa nr. 2</w:t>
      </w:r>
      <w:r>
        <w:rPr>
          <w:rFonts w:ascii="Times New Roman" w:hAnsi="Times New Roman" w:eastAsia="Calibri" w:cs="Times New Roman"/>
          <w:sz w:val="24"/>
          <w:szCs w:val="24"/>
          <w:lang w:val="ro-RO"/>
        </w:rPr>
        <w:t>, respectiv antene, cabinete, camere tehnice, camere de tragere, conducte, stații de bază, stâlpi, piloni, turnuri, alte echipamente și infrastructuri fizice suport, precum și pentru cablurile și cutiile pentru care se exercită un alt tip de acces decât cel prevăzut în anexă, tarifele pentru exercitarea dreptului de acces pe, deasupra, în sau sub     imobilele proprietatea publică nu pot depăși valoarea de 0,1 lei/ml/an, 3 lei/mp/an ori 3,5 lei/stâlp/an, după caz.</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(4) Tarifele prevăzute la alin. (2) se actualizează în conformitate cu prevederile deciziei emise de ANCOM în acest sens.  </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(5) În cazul tuturor rețelelor instalate deasupra proprietății publice, furnizorii de rețele de comunicații electronice nu vor datora tarif pentru traversarea aeriană.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(6) Tarifele maxime prevăzute în Anexa nr. 2 au un caracter orientativ în negocierea prețurilor de acces pe, deasupra, în sau sub imobilele proprietate privată a </w:t>
      </w:r>
      <w:r>
        <w:rPr>
          <w:rFonts w:ascii="Times New Roman" w:hAnsi="Times New Roman" w:eastAsia="Calibri" w:cs="Times New Roman"/>
          <w:i/>
          <w:iCs/>
          <w:sz w:val="24"/>
          <w:szCs w:val="24"/>
          <w:lang w:val="ro-RO"/>
        </w:rPr>
        <w:t>U.A.T.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(7) Sumele încasate cu titlu de tarif pentru exercitarea dreptului de acces pe proprietatea publică sau privată a </w:t>
      </w:r>
      <w:r>
        <w:rPr>
          <w:rFonts w:ascii="Times New Roman" w:hAnsi="Times New Roman" w:eastAsia="Calibri" w:cs="Times New Roman"/>
          <w:i/>
          <w:sz w:val="24"/>
          <w:szCs w:val="24"/>
          <w:lang w:val="ro-RO"/>
        </w:rPr>
        <w:t xml:space="preserve">U.A.T. </w:t>
      </w:r>
      <w:r>
        <w:rPr>
          <w:rFonts w:ascii="Times New Roman" w:hAnsi="Times New Roman" w:eastAsia="Calibri" w:cs="Times New Roman"/>
          <w:sz w:val="24"/>
          <w:szCs w:val="24"/>
          <w:lang w:val="ro-RO"/>
        </w:rPr>
        <w:t>se fac venit la bugetul local.</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 xml:space="preserve">ALTERNATIV </w:t>
      </w:r>
    </w:p>
    <w:p>
      <w:pPr>
        <w:spacing w:after="0" w:line="240" w:lineRule="auto"/>
        <w:jc w:val="both"/>
        <w:rPr>
          <w:rFonts w:ascii="Times New Roman" w:hAnsi="Times New Roman" w:eastAsia="Calibri" w:cs="Times New Roman"/>
          <w:b/>
          <w:bCs/>
          <w:sz w:val="24"/>
          <w:szCs w:val="24"/>
          <w:lang w:val="ro-RO"/>
        </w:rPr>
      </w:pPr>
    </w:p>
    <w:p>
      <w:pPr>
        <w:spacing w:after="0" w:line="240" w:lineRule="auto"/>
        <w:jc w:val="both"/>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Art. 10</w:t>
      </w: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sz w:val="24"/>
          <w:szCs w:val="24"/>
          <w:lang w:val="ro-RO"/>
        </w:rPr>
        <w:t xml:space="preserve">Pentru exercitarea dreptului de acces pe, deasupra, în sau sub imobilele proprietate publică 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furnizorii de rețele de comunicații electronice vor achita </w:t>
      </w:r>
      <w:r>
        <w:rPr>
          <w:rFonts w:ascii="Times New Roman" w:hAnsi="Times New Roman" w:eastAsia="Calibri" w:cs="Times New Roman"/>
          <w:b/>
          <w:sz w:val="24"/>
          <w:szCs w:val="24"/>
          <w:lang w:val="ro-RO"/>
        </w:rPr>
        <w:t>un tarif de 3 lei/mp/an.</w:t>
      </w:r>
    </w:p>
    <w:p>
      <w:pPr>
        <w:spacing w:after="0" w:line="240" w:lineRule="auto"/>
        <w:jc w:val="both"/>
        <w:rPr>
          <w:rFonts w:ascii="Times New Roman" w:hAnsi="Times New Roman" w:eastAsia="Calibri" w:cs="Times New Roman"/>
          <w:b/>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11</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În situația în care contractul prevăzut la art. 9 alin. (1) nu se poate încheia în termen de două luni de la data primirii solicitării de încheiere a contractului de acces pe proprietatea privată 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sau a cererii de exercitare a dreptului de acces pe proprietatea publică ori în cazul       refuzului de acordare a dreptului de acces, oricare dintre părți se poate adresa instanței judecătorești competente.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 În cazul în care cererea este găsită întemeiată, instanța poate pronunța o hotărâre care ține loc de contract între părți.</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 Judecarea litigiilor se face de urgență și cu precădere.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(4) Hotărârea judecătorească pronunțată de instanță ca urmare a unei cereri înaintate în      condițiile prevederilor alin. (1) poate fi atacată cu recurs.</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12</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Persoanele împuternicite de furnizorii de rețele de comunicații electronice să efectueze lucrări de acces pe proprietatea publică (sau privată) 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sau să desfășoare activități de studiu ori   de proiectare în vederea efectuării acestor lucrări au dreptul de acces numai în măsura în care   este necesar pentru îndeplinirea atribuțiilor de serviciu, pe baza unei împuterniciri scrise din     partea furnizorilor în cauză, cu acordul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 și fără a aduce atingere dreptului de folosință     asupra părții din imobil care nu face obiectul exercitării dreptului de acces instituit.</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(2) Exercitarea dreptului prevăzut la alin. (1) se poate realiza numai după transmiterea unei notificări, cu cel puțin două zile lucrătoare în avans </w:t>
      </w:r>
      <w:r>
        <w:rPr>
          <w:rFonts w:ascii="Times New Roman" w:hAnsi="Times New Roman" w:eastAsia="Calibri" w:cs="Times New Roman"/>
          <w:iCs/>
          <w:sz w:val="24"/>
          <w:szCs w:val="24"/>
          <w:lang w:val="ro-RO"/>
        </w:rPr>
        <w:t>Comunei Preutești</w:t>
      </w:r>
      <w:r>
        <w:rPr>
          <w:rFonts w:ascii="Times New Roman" w:hAnsi="Times New Roman" w:eastAsia="Calibri" w:cs="Times New Roman"/>
          <w:sz w:val="24"/>
          <w:szCs w:val="24"/>
          <w:lang w:val="ro-RO"/>
        </w:rPr>
        <w:t>, cu excepția cazului în care este necesară efectuarea unor lucrări de reparații cu caracter de urgență.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(3)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nu are dreptul de a refuza accesul persoanelor prevăzute la alin. (1) în cazul în care acesta se realizează în condițiile stabilite printr-un contract încheiat potrivit prevederilor prezentului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 xml:space="preserve"> sau prin hotărârea judecătorească definitivă.</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(4) În lipsa acordului, accesul poate fi autorizat prin hotărâre judecătorească. În caz de urgență, instanța poate dispune accesul pe cale de ordonanță președințială.</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13</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 Dreptul de acces pe proprietăți nu va afecta existența dreptului de proprietate sau a altor drepturi reale asupra imobilului respectiv ori asupra infrastructurii fizice care face obiectul    dreptului de acces sau asupra rețelelor de comunicații electronice ori a elementelor de  infrastructură necesare susținerii acestora.</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 Exercitarea dreptului de acces pe proprietăți nu va cauza schimbarea destinației imobilului  decât în limitele necesare, cu respectarea legislației în vigoare, urmând a afecta cât mai puțin imobilul asupra căruia se constituie dreptul de acces.</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 Furnizorul de rețele de comunicații electronice are obligația de a readuce în starea inițială proprietatea afectată de realizarea lucrărilor de acces pe proprietăți sau, prin acordul părților,   poate plăti titularului dreptului de proprietate sau de alte drepturi reale, titularului dreptului de administrare, de concesiune sau de folosință, după caz, contravaloarea cheltuielilor determinate  de aducerea în starea inițială a proprietății afectate.</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14</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În cazul în care anumite lucrări efectuate în exercitarea dreptului de acces pe proprietăți sunt afectate de lucrări de interes național sau de interes local de utilitate publică se va aplica    procedura de expropriere, în condițiile legislației în vigoare.</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15</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Titularul dreptului de acces pe proprietăți poate solicita </w:t>
      </w:r>
      <w:r>
        <w:rPr>
          <w:rFonts w:ascii="Times New Roman" w:hAnsi="Times New Roman" w:eastAsia="Calibri" w:cs="Times New Roman"/>
          <w:iCs/>
          <w:sz w:val="24"/>
          <w:szCs w:val="24"/>
          <w:lang w:val="ro-RO"/>
        </w:rPr>
        <w:t>Comuna Preutești</w:t>
      </w:r>
      <w:r>
        <w:rPr>
          <w:rFonts w:ascii="Times New Roman" w:hAnsi="Times New Roman" w:eastAsia="Calibri" w:cs="Times New Roman"/>
          <w:sz w:val="24"/>
          <w:szCs w:val="24"/>
          <w:lang w:val="ro-RO"/>
        </w:rPr>
        <w:t>, în situația în care nu există nici o altă soluție, tăierea, cu respectarea prevederilor legale din domeniul protecției mediului, a arborilor sau arbuștilor, precum și a ramurilor ori rădăcinilor care îngreunează sau ar îngreuna efectuarea lucrărilor de acces pe proprietăți. Aceste operațiuni se vor realiza pe cheltuiala solicitantului și cu acordarea despăgubirilor prevăzute de lege.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(2) Dacă în termen de 45 de zile de la primirea solicitării, </w:t>
      </w:r>
      <w:r>
        <w:rPr>
          <w:rFonts w:ascii="Times New Roman" w:hAnsi="Times New Roman" w:eastAsia="Calibri" w:cs="Times New Roman"/>
          <w:iCs/>
          <w:sz w:val="24"/>
          <w:szCs w:val="24"/>
          <w:lang w:val="ro-RO"/>
        </w:rPr>
        <w:t xml:space="preserve">Comuna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nu efectuează operațiunile prevăzute la alin. (1), furnizorul de rețele de comunicații electronice poate realiza aceste   operațiuni, după transmiterea unei notificări, cu cel puțin două zile lucrătoare în avans.</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 Operațiunile prevăzute la alin. (1) se vor realiza cu respectarea legislației privind protecția mediului înconjurător și într-o manieră care să afecteze cât mai puțin aspectul exterior al proprietății.</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Art. 16</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Titularul dreptului de acces pe proprietăți are obligația să reașeze elementele rețelelor de comunicații electronice ori elementele de infrastructură fizică necesare susținerii acestora, în    cadrul aceleiași proprietăți, când această reașezare este necesară pentru construcția de clădiri     sau pentru efectuarea de lucrări, în condițiile, inclusiv referitoare la termen, convenite prin contractul încheiat potrivit prevederilor prezentului </w:t>
      </w:r>
      <w:r>
        <w:rPr>
          <w:rFonts w:ascii="Times New Roman" w:hAnsi="Times New Roman" w:eastAsia="Calibri" w:cs="Times New Roman"/>
          <w:b/>
          <w:bCs/>
          <w:sz w:val="24"/>
          <w:szCs w:val="24"/>
          <w:lang w:val="ro-RO"/>
        </w:rPr>
        <w:t>Regulament</w:t>
      </w:r>
      <w:r>
        <w:rPr>
          <w:rFonts w:ascii="Times New Roman" w:hAnsi="Times New Roman" w:eastAsia="Calibri" w:cs="Times New Roman"/>
          <w:sz w:val="24"/>
          <w:szCs w:val="24"/>
          <w:lang w:val="ro-RO"/>
        </w:rPr>
        <w:t xml:space="preserve"> sau prin hotărârea judecătorească definitivă.</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color w:val="000000"/>
          <w:sz w:val="24"/>
          <w:szCs w:val="24"/>
          <w:lang w:val="ro-RO"/>
        </w:rPr>
      </w:pPr>
      <w:r>
        <w:rPr>
          <w:rFonts w:ascii="Times New Roman" w:hAnsi="Times New Roman" w:eastAsia="Calibri" w:cs="Times New Roman"/>
          <w:b/>
          <w:color w:val="000000"/>
          <w:sz w:val="24"/>
          <w:szCs w:val="24"/>
          <w:lang w:val="ro-RO"/>
        </w:rPr>
        <w:t>Art. 17</w:t>
      </w:r>
    </w:p>
    <w:p>
      <w:pPr>
        <w:spacing w:after="0" w:line="240" w:lineRule="auto"/>
        <w:jc w:val="both"/>
        <w:rPr>
          <w:rFonts w:ascii="Times New Roman" w:hAnsi="Times New Roman" w:eastAsia="Calibri" w:cs="Times New Roman"/>
          <w:color w:val="000000"/>
          <w:sz w:val="24"/>
          <w:szCs w:val="24"/>
          <w:lang w:val="ro-RO"/>
        </w:rPr>
      </w:pPr>
      <w:r>
        <w:rPr>
          <w:rFonts w:ascii="Times New Roman" w:hAnsi="Times New Roman" w:eastAsia="Calibri" w:cs="Times New Roman"/>
          <w:color w:val="000000"/>
          <w:sz w:val="24"/>
          <w:szCs w:val="24"/>
          <w:lang w:val="ro-RO"/>
        </w:rPr>
        <w:t xml:space="preserve">Condițiile de exercitare a dreptului de acces, potrivit prezentului </w:t>
      </w:r>
      <w:r>
        <w:rPr>
          <w:rFonts w:ascii="Times New Roman" w:hAnsi="Times New Roman" w:eastAsia="Calibri" w:cs="Times New Roman"/>
          <w:b/>
          <w:bCs/>
          <w:color w:val="000000"/>
          <w:sz w:val="24"/>
          <w:szCs w:val="24"/>
          <w:lang w:val="ro-RO"/>
        </w:rPr>
        <w:t>Regulament</w:t>
      </w:r>
      <w:r>
        <w:rPr>
          <w:rFonts w:ascii="Times New Roman" w:hAnsi="Times New Roman" w:eastAsia="Calibri" w:cs="Times New Roman"/>
          <w:color w:val="000000"/>
          <w:sz w:val="24"/>
          <w:szCs w:val="24"/>
          <w:lang w:val="ro-RO"/>
        </w:rPr>
        <w:t>, au fost stabilite    pe baza principiilor transparenței în atribuirea spre folosință a bunurilor proprietate publică (sau privată), eficacității și eficienței în administrarea patrimoniului public sau privat, și nediscriminării furnizorilor de rețele de comunicații electronice.</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Capitolul IV: CONDIȚIILE ȘI PROCEDURA APLICABILĂ AUTORIZĂRII CONSTRUIRII REȚELELOR DE COMUNICAȚII ELECTRONICE ȘI A ELEMENTELOR DE INFRASTRUCTURĂ FIZICĂ NECESARĂ ACESTORA</w:t>
      </w:r>
    </w:p>
    <w:p>
      <w:pPr>
        <w:spacing w:after="0" w:line="240" w:lineRule="auto"/>
        <w:jc w:val="both"/>
        <w:rPr>
          <w:rFonts w:ascii="Times New Roman" w:hAnsi="Times New Roman" w:eastAsia="Calibri" w:cs="Times New Roman"/>
          <w:b/>
          <w:bCs/>
          <w:sz w:val="24"/>
          <w:szCs w:val="24"/>
          <w:lang w:val="ro-RO"/>
        </w:rPr>
      </w:pPr>
    </w:p>
    <w:p>
      <w:pPr>
        <w:spacing w:after="0" w:line="240" w:lineRule="auto"/>
        <w:jc w:val="both"/>
        <w:rPr>
          <w:rFonts w:ascii="Times New Roman" w:hAnsi="Times New Roman" w:eastAsia="Calibri" w:cs="Times New Roman"/>
          <w:i/>
          <w:sz w:val="24"/>
          <w:szCs w:val="24"/>
          <w:lang w:val="ro-RO"/>
        </w:rPr>
      </w:pPr>
      <w:r>
        <w:rPr>
          <w:rFonts w:ascii="Times New Roman" w:hAnsi="Times New Roman" w:eastAsia="Calibri" w:cs="Times New Roman"/>
          <w:b/>
          <w:bCs/>
          <w:sz w:val="24"/>
          <w:szCs w:val="24"/>
          <w:lang w:val="ro-RO"/>
        </w:rPr>
        <w:t>Art. 18</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(1) Titularul dreptului de acces pe proprietatea publică (sau privată) 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Calibri" w:cs="Times New Roman"/>
          <w:sz w:val="24"/>
          <w:szCs w:val="24"/>
          <w:lang w:val="ro-RO"/>
        </w:rPr>
        <w:t xml:space="preserve">are obligația să efectueze lucrările de acces cu respectarea cerințelor specifice prevăzute atât în </w:t>
      </w:r>
      <w:r>
        <w:rPr>
          <w:rFonts w:ascii="Times New Roman" w:hAnsi="Times New Roman" w:eastAsia="Calibri" w:cs="Times New Roman"/>
          <w:b/>
          <w:bCs/>
          <w:sz w:val="24"/>
          <w:szCs w:val="24"/>
          <w:lang w:val="ro-RO"/>
        </w:rPr>
        <w:t xml:space="preserve">capitolul IV - Dispoziții privind autorizarea construirii rețelelor de comunicații electronice </w:t>
      </w:r>
      <w:r>
        <w:rPr>
          <w:rFonts w:ascii="Times New Roman" w:hAnsi="Times New Roman" w:eastAsia="Calibri" w:cs="Times New Roman"/>
          <w:sz w:val="24"/>
          <w:szCs w:val="24"/>
          <w:lang w:val="ro-RO"/>
        </w:rPr>
        <w:t xml:space="preserve">din Legea nr. 159/2016, cât și a celor prevăzute în </w:t>
      </w:r>
      <w:r>
        <w:rPr>
          <w:rFonts w:ascii="Times New Roman" w:hAnsi="Times New Roman" w:eastAsia="Calibri" w:cs="Times New Roman"/>
          <w:b/>
          <w:bCs/>
          <w:sz w:val="24"/>
          <w:szCs w:val="24"/>
          <w:lang w:val="ro-RO"/>
        </w:rPr>
        <w:t>capitolul III – Dispoziții pentru stabilirea unor măsuri de facilitare a dezvoltării rețelelor de comunicații electronice</w:t>
      </w:r>
      <w:r>
        <w:rPr>
          <w:rFonts w:ascii="Times New Roman" w:hAnsi="Times New Roman" w:eastAsia="Calibri" w:cs="Times New Roman"/>
          <w:sz w:val="24"/>
          <w:szCs w:val="24"/>
          <w:lang w:val="ro-RO"/>
        </w:rPr>
        <w:t xml:space="preserve"> din Legea nr. 198/2022.</w:t>
      </w:r>
    </w:p>
    <w:p>
      <w:pPr>
        <w:spacing w:after="0" w:line="240" w:lineRule="auto"/>
        <w:jc w:val="both"/>
        <w:rPr>
          <w:rFonts w:ascii="Times New Roman" w:hAnsi="Times New Roman" w:eastAsia="Calibri" w:cs="Times New Roman"/>
          <w:sz w:val="24"/>
          <w:szCs w:val="24"/>
          <w:lang w:val="ro-RO"/>
        </w:rPr>
      </w:pPr>
    </w:p>
    <w:p>
      <w:pPr>
        <w:pStyle w:val="59"/>
        <w:jc w:val="both"/>
        <w:rPr>
          <w:rFonts w:ascii="Times New Roman" w:hAnsi="Times New Roman" w:cs="Times New Roman"/>
          <w:b/>
          <w:sz w:val="24"/>
          <w:szCs w:val="24"/>
        </w:rPr>
      </w:pPr>
      <w:r>
        <w:rPr>
          <w:rFonts w:ascii="Times New Roman" w:hAnsi="Times New Roman" w:cs="Times New Roman"/>
          <w:b/>
          <w:sz w:val="24"/>
          <w:szCs w:val="24"/>
        </w:rPr>
        <w:t>Art.19</w:t>
      </w:r>
    </w:p>
    <w:p>
      <w:pPr>
        <w:pStyle w:val="59"/>
        <w:jc w:val="both"/>
        <w:rPr>
          <w:rFonts w:ascii="Times New Roman" w:hAnsi="Times New Roman" w:cs="Times New Roman"/>
          <w:sz w:val="24"/>
          <w:szCs w:val="24"/>
        </w:rPr>
      </w:pPr>
      <w:r>
        <w:rPr>
          <w:rFonts w:ascii="Times New Roman" w:hAnsi="Times New Roman" w:cs="Times New Roman"/>
          <w:sz w:val="24"/>
          <w:szCs w:val="24"/>
        </w:rPr>
        <w:t xml:space="preserve"> (1) În cazul prevăzut la art. 18 alin. (2). ANCOM, cu respectareca          principiului</w:t>
      </w:r>
    </w:p>
    <w:p>
      <w:pPr>
        <w:pStyle w:val="59"/>
        <w:jc w:val="both"/>
        <w:rPr>
          <w:rFonts w:ascii="Times New Roman" w:hAnsi="Times New Roman" w:cs="Times New Roman"/>
          <w:sz w:val="24"/>
          <w:szCs w:val="24"/>
        </w:rPr>
      </w:pPr>
      <w:r>
        <w:rPr>
          <w:rFonts w:ascii="Times New Roman" w:hAnsi="Times New Roman" w:cs="Times New Roman"/>
          <w:sz w:val="24"/>
          <w:szCs w:val="24"/>
        </w:rPr>
        <w:t>proportionalității, poate impune unei persoane care deține sau controlează elemente de infrastructură obligația de a permite unui furnizor de rețele de comunicații electronice utilizarea acestor elemente, inclusiv clădiri ori intrari în clădiri, cablaje din clădiri, piloni. antene. turnuri si alte constructii de susținere, canale, conducte, camere de vizitare si cabinete, precum si elemente de rețea pasive, în vederea instalarii, intreținerii, înlocuirii sau mutării rețelelor de comunicații electronice, acolo unde este posibil din punct de vedere tehnic si fezabil economic.</w:t>
      </w:r>
    </w:p>
    <w:p>
      <w:pPr>
        <w:pStyle w:val="59"/>
        <w:jc w:val="both"/>
        <w:rPr>
          <w:rFonts w:ascii="Times New Roman" w:hAnsi="Times New Roman" w:cs="Times New Roman"/>
          <w:sz w:val="24"/>
          <w:szCs w:val="24"/>
        </w:rPr>
      </w:pPr>
    </w:p>
    <w:p>
      <w:pPr>
        <w:pStyle w:val="59"/>
        <w:jc w:val="both"/>
        <w:rPr>
          <w:rFonts w:ascii="Times New Roman" w:hAnsi="Times New Roman" w:cs="Times New Roman"/>
          <w:sz w:val="24"/>
          <w:szCs w:val="24"/>
        </w:rPr>
      </w:pPr>
      <w:r>
        <w:rPr>
          <w:rFonts w:ascii="Times New Roman" w:hAnsi="Times New Roman" w:cs="Times New Roman"/>
          <w:sz w:val="24"/>
          <w:szCs w:val="24"/>
        </w:rPr>
        <w:t>(2) Obligația de utilizare partajată a infrastructurii previzută la alin. (1) poate fi impusă atunci când este necesar în vederea protecției mediului, a igienei și a sanătații publice sau a ordinii publice ori atunci când este necesar pentru îndeplinirea unor cerințe specifice de urbanism sau de amenajare a teritoriului.</w:t>
      </w:r>
    </w:p>
    <w:p>
      <w:pPr>
        <w:pStyle w:val="59"/>
        <w:jc w:val="both"/>
        <w:rPr>
          <w:rFonts w:ascii="Times New Roman" w:hAnsi="Times New Roman" w:cs="Times New Roman"/>
          <w:sz w:val="24"/>
          <w:szCs w:val="24"/>
        </w:rPr>
      </w:pPr>
    </w:p>
    <w:p>
      <w:pPr>
        <w:pStyle w:val="59"/>
        <w:jc w:val="both"/>
        <w:rPr>
          <w:rFonts w:ascii="Times New Roman" w:hAnsi="Times New Roman" w:cs="Times New Roman"/>
          <w:sz w:val="24"/>
          <w:szCs w:val="24"/>
        </w:rPr>
      </w:pPr>
      <w:r>
        <w:rPr>
          <w:rFonts w:ascii="Times New Roman" w:hAnsi="Times New Roman" w:cs="Times New Roman"/>
          <w:sz w:val="24"/>
          <w:szCs w:val="24"/>
        </w:rPr>
        <w:t>(3) În cazul în care se impune unei persoane care deține sau controlează elemente ale</w:t>
      </w:r>
    </w:p>
    <w:p>
      <w:pPr>
        <w:pStyle w:val="59"/>
        <w:jc w:val="both"/>
        <w:rPr>
          <w:rFonts w:ascii="Times New Roman" w:hAnsi="Times New Roman" w:cs="Times New Roman"/>
          <w:sz w:val="24"/>
          <w:szCs w:val="24"/>
        </w:rPr>
      </w:pPr>
      <w:r>
        <w:rPr>
          <w:rFonts w:ascii="Times New Roman" w:hAnsi="Times New Roman" w:cs="Times New Roman"/>
          <w:sz w:val="24"/>
          <w:szCs w:val="24"/>
        </w:rPr>
        <w:t>infrastructurii obligația prevăzută la alin. (1), ANCOM stabilește și condițiile în care se realizează utilizarea partajată a infrastructurii, inclusiv criteriile de partajare a costurilor.</w:t>
      </w: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sz w:val="24"/>
          <w:szCs w:val="24"/>
          <w:lang w:val="ro-RO"/>
        </w:rPr>
      </w:pPr>
    </w:p>
    <w:p>
      <w:pPr>
        <w:pStyle w:val="59"/>
        <w:jc w:val="both"/>
        <w:rPr>
          <w:rFonts w:ascii="Times New Roman" w:hAnsi="Times New Roman" w:cs="Times New Roman"/>
          <w:b/>
          <w:sz w:val="24"/>
          <w:szCs w:val="24"/>
        </w:rPr>
      </w:pPr>
      <w:r>
        <w:rPr>
          <w:rFonts w:ascii="Times New Roman" w:hAnsi="Times New Roman" w:cs="Times New Roman"/>
          <w:b/>
          <w:sz w:val="24"/>
          <w:szCs w:val="24"/>
        </w:rPr>
        <w:t>Capitolul V: DISPOZITII PRIVIND AUTORIZAREA CONSTRUIRII RETELELOR DE COMUNICATII  ELECTRONICE</w:t>
      </w:r>
    </w:p>
    <w:p>
      <w:pPr>
        <w:pStyle w:val="59"/>
        <w:jc w:val="both"/>
        <w:rPr>
          <w:rFonts w:ascii="Times New Roman" w:hAnsi="Times New Roman" w:cs="Times New Roman"/>
          <w:b/>
          <w:sz w:val="24"/>
          <w:szCs w:val="24"/>
        </w:rPr>
      </w:pPr>
    </w:p>
    <w:p>
      <w:pPr>
        <w:pStyle w:val="59"/>
        <w:jc w:val="both"/>
        <w:rPr>
          <w:rFonts w:ascii="Times New Roman" w:hAnsi="Times New Roman" w:cs="Times New Roman"/>
          <w:b/>
          <w:sz w:val="24"/>
          <w:szCs w:val="24"/>
        </w:rPr>
      </w:pPr>
      <w:r>
        <w:rPr>
          <w:rFonts w:ascii="Times New Roman" w:hAnsi="Times New Roman" w:cs="Times New Roman"/>
          <w:b/>
          <w:sz w:val="24"/>
          <w:szCs w:val="24"/>
        </w:rPr>
        <w:t xml:space="preserve">Art.20 </w:t>
      </w:r>
    </w:p>
    <w:p>
      <w:pPr>
        <w:pStyle w:val="59"/>
        <w:jc w:val="both"/>
        <w:rPr>
          <w:rFonts w:ascii="Times New Roman" w:hAnsi="Times New Roman" w:cs="Times New Roman"/>
          <w:sz w:val="24"/>
          <w:szCs w:val="24"/>
        </w:rPr>
      </w:pPr>
      <w:r>
        <w:rPr>
          <w:rFonts w:ascii="Times New Roman" w:hAnsi="Times New Roman" w:cs="Times New Roman"/>
          <w:sz w:val="24"/>
          <w:szCs w:val="24"/>
        </w:rPr>
        <w:t>(1) La realizarea planurilor de amenajare a teritoriului. a lucririlor de construire,reparare, modernizare, reabilitare sau extindere a drumurilor ori a retelelor de utilitdti publice se vaavea in vedere necesitatea instalarii de retele de comunicatii electronice.</w:t>
      </w:r>
    </w:p>
    <w:p>
      <w:pPr>
        <w:pStyle w:val="59"/>
        <w:jc w:val="both"/>
        <w:rPr>
          <w:rFonts w:ascii="Times New Roman" w:hAnsi="Times New Roman" w:cs="Times New Roman"/>
          <w:sz w:val="24"/>
          <w:szCs w:val="24"/>
        </w:rPr>
      </w:pPr>
    </w:p>
    <w:p>
      <w:pPr>
        <w:pStyle w:val="59"/>
        <w:jc w:val="both"/>
        <w:rPr>
          <w:rFonts w:ascii="Times New Roman" w:hAnsi="Times New Roman" w:cs="Times New Roman"/>
          <w:sz w:val="24"/>
          <w:szCs w:val="24"/>
        </w:rPr>
      </w:pPr>
      <w:r>
        <w:rPr>
          <w:rFonts w:ascii="Times New Roman" w:hAnsi="Times New Roman" w:cs="Times New Roman"/>
          <w:sz w:val="24"/>
          <w:szCs w:val="24"/>
        </w:rPr>
        <w:t>(2) In cazul realizării lucrărilor prevăzute la alin. (1) asupra unor imobile proprietate publică sau privată, autoritatea administratiei publice locale care eliberează  autorizatii de construire ori care coordonează realizarea respectivelor  lucrări - Primăria Comunei Preutești va publica anunțuri privind înregistrarea unei cereri de eliberare a autorizatiei de construire pentru lucrările prevăzute la alin. (1) sau privind realizarea altor categorii de lucrări, în termen de 10 zile de la data înregistririi cererii ori de la data la care autoritate administratiei publice locale - Primaria comunei Preutești este notificată despre realizarea respectivelor lucrări, astfel încât să existe posibilitatea realizerii coordonate a unor lucrări de instalare. întreținere, înlocuire sau mutare a rețelelor de comunicații electronice ori a elementelor de infrastructură necesare susținerii acestora, în condițiile prezentului regulament.</w:t>
      </w:r>
    </w:p>
    <w:p>
      <w:pPr>
        <w:pStyle w:val="59"/>
        <w:jc w:val="both"/>
        <w:rPr>
          <w:rFonts w:ascii="Times New Roman" w:hAnsi="Times New Roman" w:cs="Times New Roman"/>
          <w:sz w:val="24"/>
          <w:szCs w:val="24"/>
        </w:rPr>
      </w:pPr>
    </w:p>
    <w:p>
      <w:pPr>
        <w:pStyle w:val="59"/>
        <w:jc w:val="both"/>
        <w:rPr>
          <w:rFonts w:ascii="Times New Roman" w:hAnsi="Times New Roman" w:cs="Times New Roman"/>
          <w:sz w:val="24"/>
          <w:szCs w:val="24"/>
        </w:rPr>
      </w:pPr>
      <w:r>
        <w:rPr>
          <w:rFonts w:ascii="Times New Roman" w:hAnsi="Times New Roman" w:cs="Times New Roman"/>
          <w:sz w:val="24"/>
          <w:szCs w:val="24"/>
        </w:rPr>
        <w:t>(3) Anunțul va fi publicat pe pagina de internet a Primăriei comunei Preutești, de către</w:t>
      </w:r>
    </w:p>
    <w:p>
      <w:pPr>
        <w:pStyle w:val="59"/>
        <w:jc w:val="both"/>
        <w:rPr>
          <w:rFonts w:ascii="Times New Roman" w:hAnsi="Times New Roman" w:cs="Times New Roman"/>
          <w:sz w:val="24"/>
          <w:szCs w:val="24"/>
        </w:rPr>
      </w:pPr>
      <w:r>
        <w:rPr>
          <w:rFonts w:ascii="Times New Roman" w:hAnsi="Times New Roman" w:cs="Times New Roman"/>
          <w:sz w:val="24"/>
          <w:szCs w:val="24"/>
        </w:rPr>
        <w:t>aparatul de specialitate al primarului, va fi afișat în locuri vizibile, la sediul Primăriei și va cuprinde informații cu privire la zona în care urmează a fi realizate lucrările prevăzute la alin. (1). precum și data estimativă a începerii lucrărilor.</w:t>
      </w:r>
    </w:p>
    <w:p>
      <w:pPr>
        <w:pStyle w:val="59"/>
        <w:jc w:val="both"/>
        <w:rPr>
          <w:rFonts w:ascii="Times New Roman" w:hAnsi="Times New Roman" w:cs="Times New Roman"/>
          <w:sz w:val="24"/>
          <w:szCs w:val="24"/>
        </w:rPr>
      </w:pPr>
    </w:p>
    <w:p>
      <w:pPr>
        <w:pStyle w:val="59"/>
        <w:jc w:val="both"/>
        <w:rPr>
          <w:rFonts w:ascii="Times New Roman" w:hAnsi="Times New Roman" w:cs="Times New Roman"/>
          <w:sz w:val="24"/>
          <w:szCs w:val="24"/>
        </w:rPr>
      </w:pPr>
      <w:r>
        <w:rPr>
          <w:rFonts w:ascii="Times New Roman" w:hAnsi="Times New Roman" w:cs="Times New Roman"/>
          <w:sz w:val="24"/>
          <w:szCs w:val="24"/>
        </w:rPr>
        <w:t>(4) Daca furnizorii de rețele publice de comunicații nu optează pentru realizarea coordonată a lucrărilor de acces pe proprietatea publică/privată a comunei în același timp cu lucrările de construire. reparare, modernizare, reabilitare sau extindere a drumurilor ori a rețelelor de utilități publice, potrivit prevederilor prezentului articol, autoritatea administratiei publice locale – Consiliul  Local al comunei Preutești poate stabili condiții restrictive pentru acordarea autorizatiilor de construire în zona respectivă, pentru o perioadă de cel mult 2 ani, în cazul lucrărilor prevăzute la alin.</w:t>
      </w:r>
    </w:p>
    <w:p>
      <w:pPr>
        <w:pStyle w:val="59"/>
        <w:jc w:val="both"/>
        <w:rPr>
          <w:rFonts w:ascii="Times New Roman" w:hAnsi="Times New Roman" w:cs="Times New Roman"/>
          <w:sz w:val="24"/>
          <w:szCs w:val="24"/>
        </w:rPr>
      </w:pPr>
      <w:r>
        <w:rPr>
          <w:rFonts w:ascii="Times New Roman" w:hAnsi="Times New Roman" w:cs="Times New Roman"/>
          <w:sz w:val="24"/>
          <w:szCs w:val="24"/>
        </w:rPr>
        <w:t>(1) anunțate în condițiile prezentului articol cu cel putin 6 luni în avans.</w:t>
      </w:r>
    </w:p>
    <w:p>
      <w:pPr>
        <w:pStyle w:val="59"/>
        <w:jc w:val="both"/>
        <w:rPr>
          <w:rFonts w:ascii="Times New Roman" w:hAnsi="Times New Roman" w:cs="Times New Roman"/>
          <w:sz w:val="24"/>
          <w:szCs w:val="24"/>
        </w:rPr>
      </w:pPr>
    </w:p>
    <w:p>
      <w:pPr>
        <w:pStyle w:val="59"/>
        <w:jc w:val="both"/>
        <w:rPr>
          <w:rFonts w:ascii="Times New Roman" w:hAnsi="Times New Roman" w:cs="Times New Roman"/>
          <w:b/>
          <w:sz w:val="24"/>
          <w:szCs w:val="24"/>
        </w:rPr>
      </w:pPr>
      <w:r>
        <w:rPr>
          <w:rFonts w:ascii="Times New Roman" w:hAnsi="Times New Roman" w:cs="Times New Roman"/>
          <w:b/>
          <w:sz w:val="24"/>
          <w:szCs w:val="24"/>
        </w:rPr>
        <w:t xml:space="preserve">Art.21 </w:t>
      </w:r>
    </w:p>
    <w:p>
      <w:pPr>
        <w:pStyle w:val="59"/>
        <w:jc w:val="both"/>
        <w:rPr>
          <w:rFonts w:ascii="Times New Roman" w:hAnsi="Times New Roman" w:cs="Times New Roman"/>
          <w:sz w:val="24"/>
          <w:szCs w:val="24"/>
        </w:rPr>
      </w:pPr>
      <w:r>
        <w:rPr>
          <w:rFonts w:ascii="Times New Roman" w:hAnsi="Times New Roman" w:cs="Times New Roman"/>
          <w:sz w:val="24"/>
          <w:szCs w:val="24"/>
        </w:rPr>
        <w:t>(1) În cuprinsul proiectelor pentru autorizarea și realizarea lucrărilor de construcții se vor prevedea trasee sistematizate pentru instalarea de rețele de comunicații electronice.</w:t>
      </w:r>
    </w:p>
    <w:p>
      <w:pPr>
        <w:pStyle w:val="59"/>
        <w:jc w:val="both"/>
        <w:rPr>
          <w:rFonts w:ascii="Times New Roman" w:hAnsi="Times New Roman" w:cs="Times New Roman"/>
          <w:sz w:val="24"/>
          <w:szCs w:val="24"/>
        </w:rPr>
      </w:pPr>
    </w:p>
    <w:p>
      <w:pPr>
        <w:pStyle w:val="59"/>
        <w:jc w:val="both"/>
        <w:rPr>
          <w:rFonts w:ascii="Times New Roman" w:hAnsi="Times New Roman" w:cs="Times New Roman"/>
          <w:sz w:val="24"/>
          <w:szCs w:val="24"/>
        </w:rPr>
      </w:pPr>
      <w:r>
        <w:rPr>
          <w:rFonts w:ascii="Times New Roman" w:hAnsi="Times New Roman" w:cs="Times New Roman"/>
          <w:sz w:val="24"/>
          <w:szCs w:val="24"/>
        </w:rPr>
        <w:t>(2) Autorizarea lucrărilor de infrastructură a rețelelor publice de comunicații electronice, inclusiv emiterea avizului coordonator pentru astfel de lucrări, respectiv proiectarea si realizarea traseelor sistematizate ale rețelelor de comunicații electronice se vor face pe baza normelor tehnice specifice ce vor fi aprobate prin Hotărâre a Guvernului României.</w:t>
      </w:r>
    </w:p>
    <w:p>
      <w:pPr>
        <w:pStyle w:val="59"/>
        <w:jc w:val="both"/>
        <w:rPr>
          <w:rFonts w:ascii="Times New Roman" w:hAnsi="Times New Roman" w:cs="Times New Roman"/>
          <w:sz w:val="24"/>
          <w:szCs w:val="24"/>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center"/>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 xml:space="preserve">Întocmit, </w:t>
      </w:r>
    </w:p>
    <w:p>
      <w:pPr>
        <w:spacing w:after="0" w:line="240" w:lineRule="auto"/>
        <w:jc w:val="center"/>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Consilier,</w:t>
      </w:r>
    </w:p>
    <w:p>
      <w:pPr>
        <w:spacing w:after="0" w:line="240" w:lineRule="auto"/>
        <w:jc w:val="center"/>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Iliuță  Veronica</w:t>
      </w: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center"/>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b/>
          <w:bCs/>
          <w:iCs/>
          <w:sz w:val="24"/>
          <w:szCs w:val="24"/>
          <w:lang w:val="ro-RO"/>
        </w:rPr>
      </w:pPr>
    </w:p>
    <w:p>
      <w:pPr>
        <w:spacing w:after="0" w:line="240" w:lineRule="auto"/>
        <w:jc w:val="right"/>
        <w:rPr>
          <w:rFonts w:ascii="Times New Roman" w:hAnsi="Times New Roman" w:eastAsia="Calibri" w:cs="Times New Roman"/>
          <w:iCs/>
          <w:sz w:val="24"/>
          <w:szCs w:val="24"/>
          <w:lang w:val="ro-RO"/>
        </w:rPr>
      </w:pPr>
      <w:r>
        <w:rPr>
          <w:rFonts w:ascii="Times New Roman" w:hAnsi="Times New Roman" w:eastAsia="Calibri" w:cs="Times New Roman"/>
          <w:b/>
          <w:bCs/>
          <w:iCs/>
          <w:sz w:val="24"/>
          <w:szCs w:val="24"/>
          <w:lang w:val="ro-RO"/>
        </w:rPr>
        <w:t>Anexa nr. 1</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 xml:space="preserve">la </w:t>
      </w:r>
      <w:r>
        <w:rPr>
          <w:rFonts w:ascii="Times New Roman" w:hAnsi="Times New Roman" w:eastAsia="Calibri" w:cs="Times New Roman"/>
          <w:b/>
          <w:bCs/>
          <w:iCs/>
          <w:sz w:val="24"/>
          <w:szCs w:val="24"/>
          <w:lang w:val="ro-RO"/>
        </w:rPr>
        <w:t>Regulament</w:t>
      </w: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autoSpaceDE w:val="0"/>
        <w:autoSpaceDN w:val="0"/>
        <w:adjustRightInd w:val="0"/>
        <w:spacing w:before="60" w:after="0" w:line="240" w:lineRule="auto"/>
        <w:jc w:val="center"/>
        <w:rPr>
          <w:rFonts w:ascii="Times New Roman" w:hAnsi="Times New Roman" w:eastAsia="Times New Roman" w:cs="Times New Roman"/>
          <w:b/>
          <w:sz w:val="24"/>
          <w:szCs w:val="24"/>
          <w:lang w:val="ro-RO"/>
        </w:rPr>
      </w:pPr>
      <w:r>
        <w:rPr>
          <w:rFonts w:ascii="Times New Roman" w:hAnsi="Times New Roman" w:eastAsia="Times New Roman" w:cs="Times New Roman"/>
          <w:b/>
          <w:sz w:val="24"/>
          <w:szCs w:val="24"/>
          <w:lang w:val="ro-RO"/>
        </w:rPr>
        <w:t xml:space="preserve">Contract-cadru </w:t>
      </w:r>
    </w:p>
    <w:p>
      <w:pPr>
        <w:autoSpaceDE w:val="0"/>
        <w:autoSpaceDN w:val="0"/>
        <w:adjustRightInd w:val="0"/>
        <w:spacing w:before="60" w:after="0" w:line="240" w:lineRule="auto"/>
        <w:contextualSpacing/>
        <w:jc w:val="center"/>
        <w:rPr>
          <w:rFonts w:ascii="Times New Roman" w:hAnsi="Times New Roman" w:eastAsia="Times New Roman" w:cs="Times New Roman"/>
          <w:bCs/>
          <w:sz w:val="24"/>
          <w:szCs w:val="24"/>
          <w:lang w:val="ro-RO"/>
        </w:rPr>
      </w:pPr>
      <w:r>
        <w:rPr>
          <w:rFonts w:ascii="Times New Roman" w:hAnsi="Times New Roman" w:eastAsia="Times New Roman" w:cs="Times New Roman"/>
          <w:b/>
          <w:sz w:val="24"/>
          <w:szCs w:val="24"/>
          <w:lang w:val="ro-RO"/>
        </w:rPr>
        <w:t xml:space="preserve"> </w:t>
      </w:r>
      <w:r>
        <w:rPr>
          <w:rFonts w:ascii="Times New Roman" w:hAnsi="Times New Roman" w:eastAsia="Times New Roman" w:cs="Times New Roman"/>
          <w:bCs/>
          <w:sz w:val="24"/>
          <w:szCs w:val="24"/>
          <w:lang w:val="ro-RO"/>
        </w:rPr>
        <w:t xml:space="preserve">privind constituirea dreptului de acces pe proprietatea publică (sau privată)  a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p>
    <w:p>
      <w:pPr>
        <w:autoSpaceDE w:val="0"/>
        <w:autoSpaceDN w:val="0"/>
        <w:adjustRightInd w:val="0"/>
        <w:spacing w:before="60" w:after="0" w:line="240" w:lineRule="auto"/>
        <w:contextualSpacing/>
        <w:jc w:val="center"/>
        <w:rPr>
          <w:rFonts w:ascii="Times New Roman" w:hAnsi="Times New Roman" w:eastAsia="Times New Roman" w:cs="Times New Roman"/>
          <w:bCs/>
          <w:sz w:val="24"/>
          <w:szCs w:val="24"/>
          <w:lang w:val="ro-RO"/>
        </w:rPr>
      </w:pPr>
      <w:r>
        <w:rPr>
          <w:rFonts w:ascii="Times New Roman" w:hAnsi="Times New Roman" w:eastAsia="Times New Roman" w:cs="Times New Roman"/>
          <w:bCs/>
          <w:sz w:val="24"/>
          <w:szCs w:val="24"/>
          <w:lang w:val="ro-RO"/>
        </w:rPr>
        <w:t>în vederea construirii,     instalării, întreținerii, înlocuirii sau mutării rețelelor publice de comunicații electronice</w:t>
      </w:r>
    </w:p>
    <w:p>
      <w:pPr>
        <w:autoSpaceDE w:val="0"/>
        <w:autoSpaceDN w:val="0"/>
        <w:adjustRightInd w:val="0"/>
        <w:spacing w:before="60" w:after="0" w:line="240" w:lineRule="auto"/>
        <w:contextualSpacing/>
        <w:jc w:val="center"/>
        <w:rPr>
          <w:rFonts w:ascii="Times New Roman" w:hAnsi="Times New Roman" w:eastAsia="Times New Roman" w:cs="Times New Roman"/>
          <w:bCs/>
          <w:sz w:val="24"/>
          <w:szCs w:val="24"/>
          <w:lang w:val="ro-RO"/>
        </w:rPr>
      </w:pPr>
      <w:r>
        <w:rPr>
          <w:rFonts w:ascii="Times New Roman" w:hAnsi="Times New Roman" w:eastAsia="Times New Roman" w:cs="Times New Roman"/>
          <w:bCs/>
          <w:sz w:val="24"/>
          <w:szCs w:val="24"/>
          <w:lang w:val="ro-RO"/>
        </w:rPr>
        <w:t xml:space="preserve"> sau a elementelor de infrastructură fizică necesare susținerii acestora</w:t>
      </w:r>
    </w:p>
    <w:p>
      <w:pPr>
        <w:autoSpaceDE w:val="0"/>
        <w:autoSpaceDN w:val="0"/>
        <w:adjustRightInd w:val="0"/>
        <w:spacing w:before="60" w:after="0" w:line="240" w:lineRule="auto"/>
        <w:contextualSpacing/>
        <w:jc w:val="center"/>
        <w:rPr>
          <w:rFonts w:ascii="Times New Roman" w:hAnsi="Times New Roman" w:eastAsia="Times New Roman" w:cs="Times New Roman"/>
          <w:bCs/>
          <w:sz w:val="24"/>
          <w:szCs w:val="24"/>
          <w:lang w:val="ro-RO"/>
        </w:rPr>
      </w:pPr>
    </w:p>
    <w:p>
      <w:pPr>
        <w:autoSpaceDE w:val="0"/>
        <w:autoSpaceDN w:val="0"/>
        <w:adjustRightInd w:val="0"/>
        <w:spacing w:before="60" w:after="60" w:line="240" w:lineRule="auto"/>
        <w:jc w:val="center"/>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lang w:val="ro-RO"/>
        </w:rPr>
        <w:t>(„Contractul”)</w:t>
      </w:r>
    </w:p>
    <w:p>
      <w:pPr>
        <w:spacing w:before="60" w:after="60" w:line="240" w:lineRule="auto"/>
        <w:jc w:val="both"/>
        <w:rPr>
          <w:rFonts w:ascii="Times New Roman" w:hAnsi="Times New Roman" w:eastAsia="Arial" w:cs="Times New Roman"/>
          <w:b/>
          <w:bCs/>
          <w:sz w:val="24"/>
          <w:szCs w:val="24"/>
          <w:lang w:val="ro-RO"/>
        </w:rPr>
      </w:pPr>
      <w:r>
        <w:rPr>
          <w:rFonts w:ascii="Times New Roman" w:hAnsi="Times New Roman" w:eastAsia="Arial" w:cs="Times New Roman"/>
          <w:b/>
          <w:bCs/>
          <w:sz w:val="24"/>
          <w:szCs w:val="24"/>
          <w:lang w:val="ro-RO"/>
        </w:rPr>
        <w:t>1. Părțile contractante</w:t>
      </w:r>
    </w:p>
    <w:p>
      <w:pPr>
        <w:tabs>
          <w:tab w:val="left" w:pos="220"/>
        </w:tabs>
        <w:autoSpaceDE w:val="0"/>
        <w:autoSpaceDN w:val="0"/>
        <w:adjustRightInd w:val="0"/>
        <w:spacing w:before="60" w:after="60" w:line="240" w:lineRule="auto"/>
        <w:rPr>
          <w:rFonts w:ascii="Times New Roman" w:hAnsi="Times New Roman" w:eastAsia="Times New Roman" w:cs="Times New Roman"/>
          <w:sz w:val="24"/>
          <w:szCs w:val="24"/>
          <w:lang w:val="ro-RO"/>
        </w:rPr>
      </w:pPr>
    </w:p>
    <w:p>
      <w:pPr>
        <w:spacing w:before="60" w:after="60" w:line="240" w:lineRule="auto"/>
        <w:jc w:val="both"/>
        <w:rPr>
          <w:rFonts w:ascii="Times New Roman" w:hAnsi="Times New Roman" w:eastAsia="Arial" w:cs="Times New Roman"/>
          <w:bCs/>
          <w:sz w:val="24"/>
          <w:szCs w:val="24"/>
          <w:lang w:val="ro-RO"/>
        </w:rPr>
      </w:pPr>
      <w:r>
        <w:rPr>
          <w:rFonts w:ascii="Times New Roman" w:hAnsi="Times New Roman" w:eastAsia="Arial" w:cs="Times New Roman"/>
          <w:bCs/>
          <w:sz w:val="24"/>
          <w:szCs w:val="24"/>
          <w:lang w:val="ro-RO"/>
        </w:rPr>
        <w:t>Între:</w:t>
      </w:r>
    </w:p>
    <w:p>
      <w:pPr>
        <w:tabs>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Calibri" w:cs="Times New Roman"/>
          <w:iCs/>
          <w:sz w:val="24"/>
          <w:szCs w:val="24"/>
          <w:lang w:val="ro-RO"/>
        </w:rPr>
        <w:t>Comuna Preutești</w:t>
      </w:r>
      <w:r>
        <w:rPr>
          <w:rFonts w:ascii="Times New Roman" w:hAnsi="Times New Roman" w:eastAsia="Arial" w:cs="Times New Roman"/>
          <w:sz w:val="24"/>
          <w:szCs w:val="24"/>
          <w:lang w:val="ro-RO"/>
        </w:rPr>
        <w:t>, persoană juridică de drept public, cu sediul în localitatea Preutești, str. Nicolae Beldiceanu, nr.47, județul Suceava,  cod fiscal nr. 56454910 , reprezentată de……….. …, cu funcția de ………….…, în calitate de titular al dreptului de proprietate asupra imobilului …, înscris în Cartea Funciară nr. ……… a comunei/orașului/municipiului…………, cu nr. cadastral …………., denumit(ă) în continuare „PROPRIETAR/ADMINISTRATOR”</w:t>
      </w:r>
    </w:p>
    <w:p>
      <w:pPr>
        <w:tabs>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și</w:t>
      </w:r>
    </w:p>
    <w:p>
      <w:pPr>
        <w:tabs>
          <w:tab w:val="left" w:pos="360"/>
          <w:tab w:val="left" w:pos="720"/>
        </w:tabs>
        <w:autoSpaceDE w:val="0"/>
        <w:autoSpaceDN w:val="0"/>
        <w:adjustRightInd w:val="0"/>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cu sediul social în (localitatea) …, str. … nr. …, bloc …, scara …, etaj …, apartament …, județ/sector …, înregistrată la Oficiul Registrului Comerțului sub nr. …, din …, cod fiscal nr. … din …, reprezentată de …, cu funcția de …, în calitate de furnizor autorizat de rețele publice de comunicații electronice, în condițiile legislației din domeniul comunicațiilor electronice, denumit(ă) în continuare „OPERATOR”,</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Având în vedere că: </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 - OPERATORUL este titular al Certificatului-Tip de furnizor de rețele publice de comunicații electronice nr. … din data de …, ce îi conferă dreptul de a negocia și încheia contracte de acces   pe proprietatea publică (sau privată) în vederea construirii, instalării, întreținerii, înlocuirii sau mutării rețelelor publice de comunicații electronice sau a elementelor de infrastructură fizică necesare susținerii acestora,</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și că </w:t>
      </w:r>
    </w:p>
    <w:p>
      <w:pPr>
        <w:tabs>
          <w:tab w:val="left" w:pos="360"/>
          <w:tab w:val="left" w:pos="720"/>
        </w:tabs>
        <w:spacing w:before="60" w:after="60" w:line="240" w:lineRule="auto"/>
        <w:jc w:val="both"/>
        <w:rPr>
          <w:rFonts w:ascii="Times New Roman" w:hAnsi="Times New Roman" w:eastAsia="Arial" w:cs="Times New Roman"/>
          <w:sz w:val="24"/>
          <w:szCs w:val="24"/>
          <w:lang w:val="ro-RO"/>
        </w:rPr>
      </w:pPr>
    </w:p>
    <w:p>
      <w:pPr>
        <w:tabs>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 - PROPRIETARUL/ADMINISTRATORUL face dovada calității sale de titular al dreptului de proprietate/de administrare asupra imobilului prin următoarele documente doveditoare:</w:t>
      </w:r>
    </w:p>
    <w:p>
      <w:pPr>
        <w:numPr>
          <w:ilvl w:val="0"/>
          <w:numId w:val="1"/>
        </w:numPr>
        <w:tabs>
          <w:tab w:val="left" w:pos="90"/>
          <w:tab w:val="left" w:pos="720"/>
        </w:tabs>
        <w:spacing w:before="60" w:after="60" w:line="240" w:lineRule="auto"/>
        <w:jc w:val="both"/>
        <w:rPr>
          <w:rFonts w:ascii="Times New Roman" w:hAnsi="Times New Roman" w:eastAsia="Arial" w:cs="Times New Roman"/>
          <w:sz w:val="24"/>
          <w:szCs w:val="24"/>
          <w:lang w:val="ro-RO"/>
        </w:rPr>
      </w:pPr>
      <w:bookmarkStart w:id="6" w:name="_Hlk126575762"/>
      <w:r>
        <w:rPr>
          <w:rFonts w:ascii="Times New Roman" w:hAnsi="Times New Roman" w:eastAsia="Arial" w:cs="Times New Roman"/>
          <w:sz w:val="24"/>
          <w:szCs w:val="24"/>
          <w:lang w:val="ro-RO"/>
        </w:rPr>
        <w:t>…</w:t>
      </w:r>
    </w:p>
    <w:bookmarkEnd w:id="6"/>
    <w:p>
      <w:pPr>
        <w:tabs>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 PROPRIETARUL/ADMINISTRATORUL </w:t>
      </w:r>
      <w:r>
        <w:rPr>
          <w:rFonts w:ascii="Times New Roman" w:hAnsi="Times New Roman" w:eastAsia="Times New Roman" w:cs="Times New Roman"/>
          <w:sz w:val="24"/>
          <w:szCs w:val="24"/>
          <w:lang w:val="ro-RO"/>
        </w:rPr>
        <w:t>este de acord cu încheierea prezentului Contract, prin care se stabilesc condițiile de exercitare a dreptului de acces asupra imobilului prevăzut la pct. 3.1.</w:t>
      </w:r>
    </w:p>
    <w:p>
      <w:pPr>
        <w:tabs>
          <w:tab w:val="left" w:pos="360"/>
          <w:tab w:val="left" w:pos="720"/>
        </w:tabs>
        <w:spacing w:before="60" w:after="60" w:line="240" w:lineRule="auto"/>
        <w:jc w:val="both"/>
        <w:rPr>
          <w:rFonts w:ascii="Times New Roman" w:hAnsi="Times New Roman" w:eastAsia="Arial" w:cs="Times New Roman"/>
          <w:sz w:val="24"/>
          <w:szCs w:val="24"/>
          <w:lang w:val="ro-RO"/>
        </w:rPr>
      </w:pPr>
    </w:p>
    <w:p>
      <w:pPr>
        <w:tabs>
          <w:tab w:val="left" w:pos="360"/>
          <w:tab w:val="left" w:pos="720"/>
        </w:tabs>
        <w:spacing w:before="60" w:after="60" w:line="240" w:lineRule="auto"/>
        <w:jc w:val="both"/>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lang w:val="ro-RO"/>
        </w:rPr>
        <w:t>Părțile au convenit de comun acord asupra termenilor și condițiilor Contractului.</w:t>
      </w:r>
    </w:p>
    <w:p>
      <w:pPr>
        <w:tabs>
          <w:tab w:val="left" w:pos="360"/>
          <w:tab w:val="left" w:pos="720"/>
        </w:tabs>
        <w:spacing w:before="60" w:after="60" w:line="240" w:lineRule="auto"/>
        <w:jc w:val="both"/>
        <w:rPr>
          <w:rFonts w:ascii="Times New Roman" w:hAnsi="Times New Roman" w:eastAsia="Times New Roman" w:cs="Times New Roman"/>
          <w:sz w:val="24"/>
          <w:szCs w:val="24"/>
          <w:lang w:val="ro-RO"/>
        </w:rPr>
      </w:pPr>
    </w:p>
    <w:p>
      <w:pPr>
        <w:spacing w:after="0" w:line="240" w:lineRule="auto"/>
        <w:jc w:val="both"/>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lang w:val="ro-RO"/>
        </w:rPr>
        <w:t xml:space="preserve">Contractul este încheiat în conformitate cu prevederile </w:t>
      </w:r>
      <w:r>
        <w:rPr>
          <w:rFonts w:ascii="Times New Roman" w:hAnsi="Times New Roman" w:eastAsia="Arial" w:cs="Times New Roman"/>
          <w:sz w:val="24"/>
          <w:szCs w:val="24"/>
          <w:lang w:val="ro-RO"/>
        </w:rPr>
        <w:t>Legii nr. 159/2016</w:t>
      </w:r>
      <w:r>
        <w:rPr>
          <w:rFonts w:ascii="Times New Roman" w:hAnsi="Times New Roman" w:eastAsia="Times New Roman" w:cs="Times New Roman"/>
          <w:sz w:val="24"/>
          <w:szCs w:val="24"/>
          <w:lang w:val="ro-RO"/>
        </w:rPr>
        <w:t xml:space="preserve"> </w:t>
      </w:r>
      <w:r>
        <w:rPr>
          <w:rFonts w:ascii="Times New Roman" w:hAnsi="Times New Roman" w:eastAsia="Arial" w:cs="Times New Roman"/>
          <w:sz w:val="24"/>
          <w:szCs w:val="24"/>
          <w:lang w:val="ro-RO"/>
        </w:rPr>
        <w:t>privind regimul infrastructurii rețelelor de comunicații electronice, precum și pentru stabilirea unor măsuri pentru reducerea costului instalării rețelelor de comunicații electronice, cu modificările și completările ulterioare, ale</w:t>
      </w:r>
      <w:r>
        <w:rPr>
          <w:rFonts w:ascii="Times New Roman" w:hAnsi="Times New Roman" w:eastAsia="Times New Roman" w:cs="Times New Roman"/>
          <w:sz w:val="24"/>
          <w:szCs w:val="24"/>
          <w:lang w:val="ro-RO"/>
        </w:rPr>
        <w:t xml:space="preserve"> Ordonanței de urgență a Guvernului </w:t>
      </w:r>
      <w:r>
        <w:rPr>
          <w:rFonts w:ascii="Times New Roman" w:hAnsi="Times New Roman" w:eastAsia="Arial" w:cs="Times New Roman"/>
          <w:sz w:val="24"/>
          <w:szCs w:val="24"/>
          <w:lang w:val="ro-RO"/>
        </w:rPr>
        <w:t>nr. 111/2011 privind comunicațiile electronice, aprobată, cu modificări și completări, prin</w:t>
      </w:r>
      <w:r>
        <w:rPr>
          <w:rFonts w:ascii="Times New Roman" w:hAnsi="Times New Roman" w:eastAsia="Times New Roman" w:cs="Times New Roman"/>
          <w:sz w:val="24"/>
          <w:szCs w:val="24"/>
          <w:lang w:val="ro-RO"/>
        </w:rPr>
        <w:t xml:space="preserve"> </w:t>
      </w:r>
      <w:r>
        <w:rPr>
          <w:rFonts w:ascii="Times New Roman" w:hAnsi="Times New Roman" w:eastAsia="Arial" w:cs="Times New Roman"/>
          <w:sz w:val="24"/>
          <w:szCs w:val="24"/>
          <w:lang w:val="ro-RO"/>
        </w:rPr>
        <w:t>Legea nr. 140/2012, cu modificările și completările ulterioare, ale Codului Civil</w:t>
      </w:r>
      <w:r>
        <w:rPr>
          <w:rFonts w:ascii="Times New Roman" w:hAnsi="Times New Roman" w:eastAsia="Arial" w:cs="Times New Roman"/>
          <w:color w:val="FF0000"/>
          <w:sz w:val="24"/>
          <w:szCs w:val="24"/>
          <w:lang w:val="ro-RO"/>
        </w:rPr>
        <w:t>,</w:t>
      </w:r>
      <w:r>
        <w:rPr>
          <w:rFonts w:ascii="Times New Roman" w:hAnsi="Times New Roman" w:eastAsia="Times New Roman" w:cs="Times New Roman"/>
          <w:snapToGrid w:val="0"/>
          <w:color w:val="FF0000"/>
          <w:sz w:val="24"/>
          <w:szCs w:val="24"/>
          <w:lang w:val="ro-RO"/>
        </w:rPr>
        <w:t xml:space="preserve"> </w:t>
      </w:r>
      <w:r>
        <w:rPr>
          <w:rFonts w:ascii="Times New Roman" w:hAnsi="Times New Roman" w:eastAsia="Times New Roman" w:cs="Times New Roman"/>
          <w:snapToGrid w:val="0"/>
          <w:sz w:val="24"/>
          <w:szCs w:val="24"/>
          <w:lang w:val="ro-RO"/>
        </w:rPr>
        <w:t xml:space="preserve">ale </w:t>
      </w:r>
      <w:bookmarkStart w:id="7" w:name="_Hlk125539712"/>
      <w:r>
        <w:rPr>
          <w:rFonts w:ascii="Times New Roman" w:hAnsi="Times New Roman" w:eastAsia="Times New Roman" w:cs="Times New Roman"/>
          <w:snapToGrid w:val="0"/>
          <w:sz w:val="24"/>
          <w:szCs w:val="24"/>
          <w:lang w:val="ro-RO"/>
        </w:rPr>
        <w:t xml:space="preserve">H.C.L.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Times New Roman" w:cs="Times New Roman"/>
          <w:snapToGrid w:val="0"/>
          <w:sz w:val="24"/>
          <w:szCs w:val="24"/>
          <w:lang w:val="ro-RO"/>
        </w:rPr>
        <w:t xml:space="preserve">cu nr. </w:t>
      </w:r>
      <w:bookmarkEnd w:id="7"/>
      <w:r>
        <w:rPr>
          <w:rFonts w:ascii="Times New Roman" w:hAnsi="Times New Roman" w:eastAsia="Times New Roman" w:cs="Times New Roman"/>
          <w:snapToGrid w:val="0"/>
          <w:sz w:val="24"/>
          <w:szCs w:val="24"/>
          <w:lang w:val="ro-RO"/>
        </w:rPr>
        <w:t xml:space="preserve">....../..... pentru aprobarea Regulamentului </w:t>
      </w:r>
      <w:r>
        <w:rPr>
          <w:rFonts w:ascii="Times New Roman" w:hAnsi="Times New Roman" w:eastAsia="Calibri" w:cs="Times New Roman"/>
          <w:iCs/>
          <w:sz w:val="24"/>
          <w:szCs w:val="24"/>
          <w:lang w:val="ro-RO"/>
        </w:rPr>
        <w:t xml:space="preserve">privind aprobarea condițiilor în care se realizează accesul </w:t>
      </w:r>
      <w:r>
        <w:rPr>
          <w:rFonts w:ascii="Times New Roman" w:hAnsi="Times New Roman" w:eastAsia="Calibri" w:cs="Times New Roman"/>
          <w:sz w:val="24"/>
          <w:szCs w:val="24"/>
          <w:lang w:val="ro-RO"/>
        </w:rPr>
        <w:t>furnizorilor de rețele de comunicații electronice</w:t>
      </w:r>
      <w:r>
        <w:rPr>
          <w:rFonts w:ascii="Times New Roman" w:hAnsi="Times New Roman" w:eastAsia="Calibri" w:cs="Times New Roman"/>
          <w:iCs/>
          <w:sz w:val="24"/>
          <w:szCs w:val="24"/>
          <w:lang w:val="ro-RO"/>
        </w:rPr>
        <w:t xml:space="preserve"> pe proprietatea publică (</w:t>
      </w:r>
      <w:r>
        <w:rPr>
          <w:rFonts w:ascii="Times New Roman" w:hAnsi="Times New Roman" w:eastAsia="Calibri" w:cs="Times New Roman"/>
          <w:iCs/>
          <w:color w:val="000000"/>
          <w:sz w:val="24"/>
          <w:szCs w:val="24"/>
          <w:lang w:val="ro-RO"/>
        </w:rPr>
        <w:t xml:space="preserve">sau privată) </w:t>
      </w:r>
      <w:r>
        <w:rPr>
          <w:rFonts w:ascii="Times New Roman" w:hAnsi="Times New Roman" w:eastAsia="Calibri" w:cs="Times New Roman"/>
          <w:iCs/>
          <w:sz w:val="24"/>
          <w:szCs w:val="24"/>
          <w:lang w:val="ro-RO"/>
        </w:rPr>
        <w:t xml:space="preserve">a </w:t>
      </w:r>
      <w:r>
        <w:rPr>
          <w:rFonts w:ascii="Times New Roman" w:hAnsi="Times New Roman" w:eastAsia="Calibri" w:cs="Times New Roman"/>
          <w:i/>
          <w:iCs/>
          <w:sz w:val="24"/>
          <w:szCs w:val="24"/>
          <w:lang w:val="ro-RO"/>
        </w:rPr>
        <w:t>U.A.T.</w:t>
      </w:r>
      <w:r>
        <w:rPr>
          <w:rFonts w:ascii="Times New Roman" w:hAnsi="Times New Roman" w:eastAsia="Calibri" w:cs="Times New Roman"/>
          <w:i/>
          <w:sz w:val="24"/>
          <w:szCs w:val="24"/>
          <w:lang w:val="ro-RO"/>
        </w:rPr>
        <w:t xml:space="preserve">, </w:t>
      </w:r>
      <w:r>
        <w:rPr>
          <w:rFonts w:ascii="Times New Roman" w:hAnsi="Times New Roman" w:eastAsia="Calibri" w:cs="Times New Roman"/>
          <w:iCs/>
          <w:sz w:val="24"/>
          <w:szCs w:val="24"/>
          <w:lang w:val="ro-RO"/>
        </w:rPr>
        <w:t xml:space="preserve">în vederea construirii, instalării, întreținerii, înlocuirii sau mutării rețelelor de comunicații electronice sau a elementelor de infrastructură fizică necesare susținerii acestora, </w:t>
      </w:r>
      <w:r>
        <w:rPr>
          <w:rFonts w:ascii="Times New Roman" w:hAnsi="Times New Roman" w:eastAsia="Times New Roman" w:cs="Times New Roman"/>
          <w:sz w:val="24"/>
          <w:szCs w:val="24"/>
          <w:lang w:val="ro-RO"/>
        </w:rPr>
        <w:t>precum și ale oricăror altor acte normative care sunt incidente în materie.</w:t>
      </w:r>
    </w:p>
    <w:p>
      <w:pPr>
        <w:tabs>
          <w:tab w:val="left" w:pos="360"/>
          <w:tab w:val="left" w:pos="720"/>
        </w:tabs>
        <w:spacing w:before="60" w:after="60" w:line="240" w:lineRule="auto"/>
        <w:jc w:val="both"/>
        <w:rPr>
          <w:rFonts w:ascii="Times New Roman" w:hAnsi="Times New Roman" w:eastAsia="Arial" w:cs="Times New Roman"/>
          <w:sz w:val="24"/>
          <w:szCs w:val="24"/>
          <w:lang w:val="ro-RO"/>
        </w:rPr>
      </w:pPr>
    </w:p>
    <w:p>
      <w:pPr>
        <w:tabs>
          <w:tab w:val="left" w:pos="360"/>
          <w:tab w:val="left" w:pos="720"/>
        </w:tabs>
        <w:spacing w:before="60" w:after="60" w:line="240" w:lineRule="auto"/>
        <w:jc w:val="both"/>
        <w:rPr>
          <w:rFonts w:ascii="Times New Roman" w:hAnsi="Times New Roman" w:eastAsia="Arial" w:cs="Times New Roman"/>
          <w:b/>
          <w:sz w:val="24"/>
          <w:szCs w:val="24"/>
          <w:lang w:val="ro-RO"/>
        </w:rPr>
      </w:pPr>
      <w:r>
        <w:rPr>
          <w:rFonts w:ascii="Times New Roman" w:hAnsi="Times New Roman" w:eastAsia="Arial" w:cs="Times New Roman"/>
          <w:b/>
          <w:sz w:val="24"/>
          <w:szCs w:val="24"/>
          <w:lang w:val="ro-RO"/>
        </w:rPr>
        <w:t xml:space="preserve">2. Definiții </w:t>
      </w:r>
    </w:p>
    <w:p>
      <w:pPr>
        <w:tabs>
          <w:tab w:val="left" w:pos="360"/>
          <w:tab w:val="left" w:pos="720"/>
        </w:tabs>
        <w:spacing w:before="60" w:after="60" w:line="240" w:lineRule="auto"/>
        <w:jc w:val="both"/>
        <w:rPr>
          <w:rFonts w:ascii="Times New Roman" w:hAnsi="Times New Roman" w:eastAsia="Arial" w:cs="Times New Roman"/>
          <w:sz w:val="24"/>
          <w:szCs w:val="24"/>
          <w:lang w:val="ro-RO"/>
        </w:rPr>
      </w:pPr>
    </w:p>
    <w:p>
      <w:pPr>
        <w:tabs>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2.1. Acces pe proprietăți reprezintă accesul pe, deasupra, în sau sub imobile aflate în proprietate publică ori privată, după caz, prin folosința acestora pentru construirea, instalarea, întreținerea, înlocuirea și mutarea rețelelor de comunicații electronice sau a elementelor de infrastructură fizică necesare susținerii acestora.</w:t>
      </w:r>
    </w:p>
    <w:p>
      <w:pPr>
        <w:tabs>
          <w:tab w:val="left" w:pos="360"/>
          <w:tab w:val="left" w:pos="720"/>
        </w:tabs>
        <w:spacing w:before="60" w:after="60" w:line="240" w:lineRule="auto"/>
        <w:jc w:val="both"/>
        <w:rPr>
          <w:rFonts w:ascii="Times New Roman" w:hAnsi="Times New Roman" w:eastAsia="Times New Roman" w:cs="Times New Roman"/>
          <w:sz w:val="24"/>
          <w:szCs w:val="24"/>
          <w:lang w:val="ro-RO"/>
        </w:rPr>
      </w:pPr>
      <w:r>
        <w:rPr>
          <w:rFonts w:ascii="Times New Roman" w:hAnsi="Times New Roman" w:eastAsia="Arial" w:cs="Times New Roman"/>
          <w:sz w:val="24"/>
          <w:szCs w:val="24"/>
          <w:lang w:val="ro-RO"/>
        </w:rPr>
        <w:t>2.2. Infrastructură fizică reprezintă orice element sau parte componentă a unei rețele, precum și orice element necesar susținerii acesteia, cu excepția rețelelor de comunicații electronice, care     pot fi utilizate pentru instalarea unei rețele de comunicații electronice fără a deveni ele însele elemente ale rețelei de comunicații electronice, cum ar fi: canalele, conductele, țevile, camerele   de tragere și de vizitare, cabinetele, clădirile și intrările în clădiri, structurile de susținere a  antenelor, turnurile, pilonii, stâlpii, inclusiv cei de iluminat, semnele de circulație, semafoarele, panourile, stațiile de autobuz, tramvai, metrou ori a altor mijloace de transport în comun, precum și alte construcții inginerești parte a respectivei rețele ori obiecte de mobilier stradal; cablurile, inclusiv fibra optică neechipată, precum și elementele rețelelor utilizate pentru furnizarea apei destinate consumului uman, astfel cum este definită la art. 2 pct. 1 din Legea nr. 458/2022      privind calitatea apei potabile, republicată, cu modificările și completările ulterioare, nu reprezintă infrastructură fizică</w:t>
      </w:r>
      <w:r>
        <w:rPr>
          <w:rFonts w:ascii="Times New Roman" w:hAnsi="Times New Roman" w:eastAsia="Times New Roman" w:cs="Times New Roman"/>
          <w:sz w:val="24"/>
          <w:szCs w:val="24"/>
          <w:lang w:val="ro-RO"/>
        </w:rPr>
        <w:t>.</w:t>
      </w:r>
    </w:p>
    <w:p>
      <w:pPr>
        <w:tabs>
          <w:tab w:val="left" w:pos="360"/>
          <w:tab w:val="left" w:pos="720"/>
        </w:tabs>
        <w:spacing w:before="60" w:after="60" w:line="240" w:lineRule="auto"/>
        <w:jc w:val="both"/>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lang w:val="ro-RO"/>
        </w:rPr>
        <w:t>2.3. Rețea de comunicații electronice reprezintă sistemele de transmisie, bazate sau nu pe o infrastructură permanentă sau pe o capacitate de administrare centralizată, și, acolo unde este cazul, echipamentele de comutare sau rutare și alte resurse, inclusiv elementele de rețea care nu sunt active, care permit transportul semnalelor prin cablu, prin unde radio, prin mijloace optice    ori alte mijloace electromagnetice, incluzând rețelele de comunicații electronice prin satelit,   rețelele terestre fixe, cu comutare de circuite și cu comutare de pachete, inclusiv internet, și   mobile, rețelele electrice, în măsura în care sunt utilizate pentru transmiterea de semnale,      rețelele utilizate pentru transmisia serviciilor media audiovizuale și rețelele de televiziune prin   cablu, indiferent de tipul de informație transmisă.</w:t>
      </w:r>
    </w:p>
    <w:p>
      <w:pPr>
        <w:spacing w:before="60" w:after="60" w:line="240" w:lineRule="auto"/>
        <w:ind w:right="64"/>
        <w:jc w:val="both"/>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lang w:val="ro-RO"/>
        </w:rPr>
        <w:t xml:space="preserve">2.4. Rețea publică de comunicații </w:t>
      </w:r>
      <w:r>
        <w:rPr>
          <w:rFonts w:ascii="Times New Roman" w:hAnsi="Times New Roman" w:eastAsia="Times New Roman" w:cs="Times New Roman"/>
          <w:iCs/>
          <w:sz w:val="24"/>
          <w:szCs w:val="24"/>
          <w:lang w:val="ro-RO"/>
        </w:rPr>
        <w:t>electronice</w:t>
      </w:r>
      <w:r>
        <w:rPr>
          <w:rFonts w:ascii="Times New Roman" w:hAnsi="Times New Roman" w:eastAsia="Times New Roman" w:cs="Times New Roman"/>
          <w:sz w:val="24"/>
          <w:szCs w:val="24"/>
          <w:lang w:val="ro-RO"/>
        </w:rPr>
        <w:t xml:space="preserve"> reprezintă o rețea de comunicații electronice care este utilizată, în întregime sau în principal, pentru furnizarea de servicii de comunicații      electronice destinate publicului și care permite transferul de informații între punctele terminale   ale rețelei.</w:t>
      </w:r>
    </w:p>
    <w:p>
      <w:pPr>
        <w:spacing w:before="60" w:after="60" w:line="240" w:lineRule="auto"/>
        <w:ind w:right="64"/>
        <w:jc w:val="both"/>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lang w:val="ro-RO"/>
        </w:rPr>
        <w:t>2.5. Serviciu de comunicații electronice destinate publicului reprezintă un serviciu de comunicații electronice furnizat, de regulă, cu titlu oneros, exclusiv sau în principal, unor terțe persoane.</w:t>
      </w:r>
    </w:p>
    <w:p>
      <w:pPr>
        <w:tabs>
          <w:tab w:val="left" w:pos="360"/>
          <w:tab w:val="left" w:pos="720"/>
        </w:tabs>
        <w:spacing w:before="60" w:after="60" w:line="240" w:lineRule="auto"/>
        <w:jc w:val="both"/>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lang w:val="ro-RO"/>
        </w:rPr>
        <w:t>2.6. Furnizor de rețele de comunicații electronice reprezintă o persoană a cărei activitate constă,  în tot sau în parte, în furnizarea unei rețele de comunicații electronice în condițiile regimului de autorizare generală.</w:t>
      </w:r>
    </w:p>
    <w:p>
      <w:pPr>
        <w:tabs>
          <w:tab w:val="left" w:pos="90"/>
          <w:tab w:val="left" w:pos="360"/>
          <w:tab w:val="left" w:pos="720"/>
        </w:tabs>
        <w:spacing w:before="60" w:after="60" w:line="240" w:lineRule="auto"/>
        <w:jc w:val="both"/>
        <w:rPr>
          <w:rFonts w:ascii="Times New Roman" w:hAnsi="Times New Roman" w:eastAsia="Times New Roman" w:cs="Times New Roman"/>
          <w:sz w:val="24"/>
          <w:szCs w:val="24"/>
          <w:lang w:val="ro-RO"/>
        </w:rPr>
      </w:pPr>
    </w:p>
    <w:p>
      <w:pPr>
        <w:tabs>
          <w:tab w:val="left" w:pos="90"/>
          <w:tab w:val="left" w:pos="360"/>
          <w:tab w:val="left" w:pos="720"/>
        </w:tabs>
        <w:spacing w:before="60" w:after="60" w:line="240" w:lineRule="auto"/>
        <w:jc w:val="both"/>
        <w:rPr>
          <w:rFonts w:ascii="Times New Roman" w:hAnsi="Times New Roman" w:eastAsia="Times New Roman" w:cs="Times New Roman"/>
          <w:b/>
          <w:sz w:val="24"/>
          <w:szCs w:val="24"/>
          <w:lang w:val="ro-RO"/>
        </w:rPr>
      </w:pPr>
      <w:r>
        <w:rPr>
          <w:rFonts w:ascii="Times New Roman" w:hAnsi="Times New Roman" w:eastAsia="Times New Roman" w:cs="Times New Roman"/>
          <w:b/>
          <w:sz w:val="24"/>
          <w:szCs w:val="24"/>
          <w:lang w:val="ro-RO"/>
        </w:rPr>
        <w:t>3. Obiectul Contractului</w:t>
      </w:r>
    </w:p>
    <w:p>
      <w:pPr>
        <w:tabs>
          <w:tab w:val="left" w:pos="90"/>
          <w:tab w:val="left" w:pos="360"/>
          <w:tab w:val="left" w:pos="720"/>
        </w:tabs>
        <w:spacing w:before="60" w:after="60" w:line="240" w:lineRule="auto"/>
        <w:jc w:val="both"/>
        <w:rPr>
          <w:rFonts w:ascii="Times New Roman" w:hAnsi="Times New Roman" w:eastAsia="Times New Roman" w:cs="Times New Roman"/>
          <w:sz w:val="24"/>
          <w:szCs w:val="24"/>
          <w:lang w:val="ro-RO"/>
        </w:rPr>
      </w:pPr>
    </w:p>
    <w:p>
      <w:pPr>
        <w:tabs>
          <w:tab w:val="left" w:pos="90"/>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Times New Roman" w:cs="Times New Roman"/>
          <w:sz w:val="24"/>
          <w:szCs w:val="24"/>
          <w:lang w:val="ro-RO"/>
        </w:rPr>
        <w:t xml:space="preserve">3.1. </w:t>
      </w:r>
      <w:r>
        <w:rPr>
          <w:rFonts w:ascii="Times New Roman" w:hAnsi="Times New Roman" w:eastAsia="Arial" w:cs="Times New Roman"/>
          <w:sz w:val="24"/>
          <w:szCs w:val="24"/>
          <w:lang w:val="ro-RO"/>
        </w:rPr>
        <w:t xml:space="preserve">PROPRIETARUL/ADMINISTRATORUL constituie cu titlu gratuit/oneros dreptul de acces   asupra imobilului aflat în proprietatea/administrarea sa situat în …, înscris în Cartea Funciară nr. … a comunei/orașului/municipiului …, cu numărul cadastral …, în favoarea OPERATORULUI, în  </w:t>
      </w:r>
      <w:bookmarkStart w:id="8" w:name="_Hlk125541390"/>
    </w:p>
    <w:p>
      <w:pPr>
        <w:tabs>
          <w:tab w:val="left" w:pos="90"/>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vederea construirii, instalării, întreținerii, înlocuirii sau mutării </w:t>
      </w:r>
      <w:bookmarkEnd w:id="8"/>
      <w:r>
        <w:rPr>
          <w:rFonts w:ascii="Times New Roman" w:hAnsi="Times New Roman" w:eastAsia="Arial" w:cs="Times New Roman"/>
          <w:sz w:val="24"/>
          <w:szCs w:val="24"/>
          <w:lang w:val="ro-RO"/>
        </w:rPr>
        <w:t>următoarelor elemente de rețea publică de comunicații electronice sau elemente de infrastructură necesare susținerii acesteia:</w:t>
      </w:r>
    </w:p>
    <w:p>
      <w:pPr>
        <w:numPr>
          <w:ilvl w:val="0"/>
          <w:numId w:val="1"/>
        </w:numPr>
        <w:tabs>
          <w:tab w:val="left" w:pos="9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w:t>
      </w:r>
    </w:p>
    <w:p>
      <w:pPr>
        <w:tabs>
          <w:tab w:val="left" w:pos="90"/>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3.2. Dreptul de acces prevăzut la pct. 3.1. este un drept de folosință, care se exercită în condițiile legii, cu respectarea principiului minimei atingeri aduse proprietății.</w:t>
      </w:r>
    </w:p>
    <w:p>
      <w:pPr>
        <w:tabs>
          <w:tab w:val="left" w:pos="90"/>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3.3. Accesul se acordă începând cu data de ...., pe toată durata Contractului.</w:t>
      </w:r>
    </w:p>
    <w:p>
      <w:pPr>
        <w:tabs>
          <w:tab w:val="left" w:pos="90"/>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3.4. Imobilele asupra cărora se exercită dreptul de acces sunt următoarele:</w:t>
      </w:r>
    </w:p>
    <w:p>
      <w:pPr>
        <w:numPr>
          <w:ilvl w:val="0"/>
          <w:numId w:val="1"/>
        </w:numPr>
        <w:tabs>
          <w:tab w:val="left" w:pos="9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w:t>
      </w:r>
    </w:p>
    <w:p>
      <w:pPr>
        <w:tabs>
          <w:tab w:val="left" w:pos="90"/>
          <w:tab w:val="left" w:pos="36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3.5. Dreptul de acces, în înțelesul prezentului Contract, include posibilitatea de a avea liber acces și la facilitățile imobilului, inclusiv orice drepturi accesorii, precum dreptul de trecere și/sau     dreptul de instalare a liniei subterane și/sau aeriene de alimentare cu energie electrică, precum și dreptul de a obține toate avizele și autorizațiile necesare, în vederea construirii, instalării, întreținerii, înlocuirii sau mutării elementelor de rețele publice de comunicații electronice sau a elementelor de infrastructură fizică necesare susținerii acestora, prevăzute la pct. 3.1., în conformitate cu interesele OPERATORULUI.</w:t>
      </w:r>
    </w:p>
    <w:p>
      <w:pPr>
        <w:tabs>
          <w:tab w:val="left" w:pos="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3.6 Lucrările de construire, instalare, întreținere, înlocuire sau mutare a elementelor de rețele publice de comunicații electronice sau a elementelor de infrastructură fizică necesare susținerii acestora, se vor realiza cu respectarea dispozițiilor speciale privind autorizarea executării acestor lucrări, prevăzute de </w:t>
      </w:r>
      <w:r>
        <w:rPr>
          <w:rFonts w:ascii="Times New Roman" w:hAnsi="Times New Roman" w:eastAsia="Arial" w:cs="Times New Roman"/>
          <w:bCs/>
          <w:iCs/>
          <w:sz w:val="24"/>
          <w:szCs w:val="24"/>
          <w:lang w:val="ro-RO"/>
        </w:rPr>
        <w:t xml:space="preserve">Legea nr. 198/2022 pentru modificarea și completarea unor acte normative în domeniul comunicațiilor electronice și pentru stabilirea unor măsuri de facilitare a dezvoltării rețelelor de comunicații electronice. </w:t>
      </w:r>
    </w:p>
    <w:p>
      <w:pPr>
        <w:tabs>
          <w:tab w:val="left" w:pos="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3.7. Durata estimativă a executării lucrărilor de construire, instalare, întreținere, înlocuire sau mutare a elementelor de rețele publice de comunicații electronice sau a elementelor de infrastructură fizică necesare susținerii acestora va fi de … de la data notificării începerii lucrărilor.</w:t>
      </w:r>
    </w:p>
    <w:p>
      <w:pPr>
        <w:tabs>
          <w:tab w:val="left" w:pos="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3.8. Metodele de lucru ce urmează a fi utilizate pentru realizarea lucrărilor de acces pe     proprietate, condițiile efective, precum și utilajele folosite sunt:</w:t>
      </w:r>
    </w:p>
    <w:p>
      <w:pPr>
        <w:numPr>
          <w:ilvl w:val="0"/>
          <w:numId w:val="1"/>
        </w:numPr>
        <w:tabs>
          <w:tab w:val="left" w:pos="9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w:t>
      </w:r>
    </w:p>
    <w:p>
      <w:pPr>
        <w:tabs>
          <w:tab w:val="left" w:pos="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3.9.</w:t>
      </w:r>
      <w:r>
        <w:rPr>
          <w:rFonts w:ascii="Times New Roman" w:hAnsi="Times New Roman" w:eastAsia="Times New Roman" w:cs="Times New Roman"/>
          <w:sz w:val="24"/>
          <w:szCs w:val="24"/>
          <w:lang w:val="ro-RO"/>
        </w:rPr>
        <w:t xml:space="preserve"> </w:t>
      </w:r>
      <w:r>
        <w:rPr>
          <w:rFonts w:ascii="Times New Roman" w:hAnsi="Times New Roman" w:eastAsia="Arial" w:cs="Times New Roman"/>
          <w:sz w:val="24"/>
          <w:szCs w:val="24"/>
          <w:lang w:val="ro-RO"/>
        </w:rPr>
        <w:t>În vederea construirii, instalării, întreținerii, înlocuirii sau mutării elementelor de rețea publică de comunicații electronice sau elementelor de infrastructură fizică necesare susținerii acestora, OPERATORUL va efectua următoarele lucrări:</w:t>
      </w:r>
    </w:p>
    <w:p>
      <w:pPr>
        <w:tabs>
          <w:tab w:val="left" w:pos="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a) conform planificării OPERATORULUI, lucrările de construire, instalare, înlocuire sau mutare a elementelor de rețele publice de comunicații electronice sau a elementelor de infrastructură fizică necesare susținerii acestora:</w:t>
      </w:r>
    </w:p>
    <w:p>
      <w:pPr>
        <w:numPr>
          <w:ilvl w:val="0"/>
          <w:numId w:val="1"/>
        </w:numPr>
        <w:tabs>
          <w:tab w:val="left" w:pos="9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w:t>
      </w:r>
    </w:p>
    <w:p>
      <w:pPr>
        <w:tabs>
          <w:tab w:val="left" w:pos="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b) periodic, lucrări de întreținere și reparații a elementelor de rețele publice de comunicații electronice sau a elementelor de infrastructură fizică necesare susținerii acestora:</w:t>
      </w:r>
    </w:p>
    <w:p>
      <w:pPr>
        <w:numPr>
          <w:ilvl w:val="0"/>
          <w:numId w:val="1"/>
        </w:numPr>
        <w:tabs>
          <w:tab w:val="left" w:pos="9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w:t>
      </w:r>
    </w:p>
    <w:p>
      <w:pPr>
        <w:tabs>
          <w:tab w:val="left" w:pos="90"/>
          <w:tab w:val="left" w:pos="720"/>
        </w:tabs>
        <w:spacing w:before="60" w:after="60" w:line="240" w:lineRule="auto"/>
        <w:ind w:left="720"/>
        <w:jc w:val="both"/>
        <w:rPr>
          <w:rFonts w:ascii="Times New Roman" w:hAnsi="Times New Roman" w:eastAsia="Arial" w:cs="Times New Roman"/>
          <w:sz w:val="24"/>
          <w:szCs w:val="24"/>
          <w:lang w:val="ro-RO"/>
        </w:rPr>
      </w:pPr>
    </w:p>
    <w:p>
      <w:pPr>
        <w:tabs>
          <w:tab w:val="left" w:pos="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c) în caz de necesitate, lucrările cu caracter de urgență:</w:t>
      </w:r>
    </w:p>
    <w:p>
      <w:pPr>
        <w:numPr>
          <w:ilvl w:val="0"/>
          <w:numId w:val="1"/>
        </w:numPr>
        <w:tabs>
          <w:tab w:val="left" w:pos="90"/>
          <w:tab w:val="left" w:pos="72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w:t>
      </w:r>
    </w:p>
    <w:p>
      <w:pPr>
        <w:tabs>
          <w:tab w:val="left" w:pos="1077"/>
          <w:tab w:val="left" w:pos="1080"/>
        </w:tabs>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b/>
          <w:bCs/>
          <w:sz w:val="24"/>
          <w:szCs w:val="24"/>
          <w:lang w:val="ro-RO"/>
        </w:rPr>
      </w:pPr>
      <w:bookmarkStart w:id="9" w:name="_Hlk126582666"/>
      <w:r>
        <w:rPr>
          <w:rFonts w:ascii="Times New Roman" w:hAnsi="Times New Roman" w:eastAsia="Arial" w:cs="Times New Roman"/>
          <w:b/>
          <w:bCs/>
          <w:sz w:val="24"/>
          <w:szCs w:val="24"/>
          <w:lang w:val="ro-RO"/>
        </w:rPr>
        <w:t>4. Drepturile și obligațiile Părților</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4.1. PROPRIETARUL/ADMINISTRATORUL are următoarele drepturi:</w:t>
      </w:r>
    </w:p>
    <w:p>
      <w:pPr>
        <w:numPr>
          <w:ilvl w:val="0"/>
          <w:numId w:val="2"/>
        </w:numPr>
        <w:spacing w:after="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în cazul în care accesul este constituit cu titlu oneros, să încaseze tariful datorat pentru exercitarea de către OPERATOR a dreptului de acces, </w:t>
      </w:r>
      <w:bookmarkStart w:id="10" w:name="_Hlk125641057"/>
      <w:r>
        <w:rPr>
          <w:rFonts w:ascii="Times New Roman" w:hAnsi="Times New Roman" w:eastAsia="Arial" w:cs="Times New Roman"/>
          <w:sz w:val="24"/>
          <w:szCs w:val="24"/>
          <w:lang w:val="ro-RO"/>
        </w:rPr>
        <w:t xml:space="preserve">conform dispozițiilor art. 10 din H.C.L.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Arial" w:cs="Times New Roman"/>
          <w:sz w:val="24"/>
          <w:szCs w:val="24"/>
          <w:lang w:val="ro-RO"/>
        </w:rPr>
        <w:t>cu nr. ...</w:t>
      </w:r>
      <w:bookmarkEnd w:id="10"/>
      <w:r>
        <w:rPr>
          <w:rFonts w:ascii="Times New Roman" w:hAnsi="Times New Roman" w:eastAsia="Arial" w:cs="Times New Roman"/>
          <w:sz w:val="24"/>
          <w:szCs w:val="24"/>
          <w:vertAlign w:val="superscript"/>
          <w:lang w:val="ro-RO"/>
        </w:rPr>
        <w:footnoteReference w:id="3"/>
      </w:r>
      <w:r>
        <w:rPr>
          <w:rFonts w:ascii="Times New Roman" w:hAnsi="Times New Roman" w:eastAsia="Arial" w:cs="Times New Roman"/>
          <w:sz w:val="24"/>
          <w:szCs w:val="24"/>
          <w:lang w:val="ro-RO"/>
        </w:rPr>
        <w:t>;</w:t>
      </w:r>
    </w:p>
    <w:p>
      <w:pPr>
        <w:numPr>
          <w:ilvl w:val="0"/>
          <w:numId w:val="2"/>
        </w:numPr>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beneficieze de repunerea în starea inițială a imobilului afectat de realizarea lucrărilor de acces sau de compensarea cheltuielilor determinate de aducerea în starea inițială a respectivului imobil;</w:t>
      </w:r>
    </w:p>
    <w:p>
      <w:pPr>
        <w:numPr>
          <w:ilvl w:val="0"/>
          <w:numId w:val="2"/>
        </w:numPr>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fie notificat prin intermediul persoanei care exercită dreptul de folosință asupra imobilului sau, în lipsa acesteia, personal, cu cel puțin două zile lucrătoare în avans cu privire la accesul persoanelor împuternicite de OPERATOR pentru efectuarea lucrărilor prevăzute la pct. 3.9.  sau pentru desfășurarea unor activități de studiu ori de proiectare în vederea efectuării   acestor lucrări, cu excepția cazului în care este necesară efectuarea unor lucrări de reparații cu caracter de urgență;</w:t>
      </w:r>
    </w:p>
    <w:p>
      <w:pPr>
        <w:numPr>
          <w:ilvl w:val="0"/>
          <w:numId w:val="2"/>
        </w:numPr>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fie notificat, prin intermediul persoanei care exercită dreptul de folosință asupra imobilului sau, în lipsa acesteia, personal, cu privire la accesul persoanelor împuternicite de OPERATOR pentru efectuarea unor lucrări de întreținere sau de reparații cu caracter de urgență </w:t>
      </w:r>
      <w:r>
        <w:rPr>
          <w:rFonts w:ascii="Times New Roman" w:hAnsi="Times New Roman" w:eastAsia="Times New Roman" w:cs="Times New Roman"/>
          <w:sz w:val="24"/>
          <w:szCs w:val="24"/>
          <w:lang w:val="ro-RO"/>
        </w:rPr>
        <w:t>pentru prevenirea sau înlăturarea consecințelor generate de producerea unei calamități naturale ori  a unui sinistru deosebit de grav sau a unor lucrări de întreținere ori de reparații impuse de asigurarea continuității furnizării rețelelor și serviciilor de comunicații electronice;</w:t>
      </w:r>
    </w:p>
    <w:p>
      <w:pPr>
        <w:numPr>
          <w:ilvl w:val="0"/>
          <w:numId w:val="2"/>
        </w:numPr>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îi fie afectat într-o măsură nesemnificativă dreptul de proprietate/administrare asupra imobilului care face obiectul dreptului de acces;</w:t>
      </w:r>
    </w:p>
    <w:p>
      <w:pPr>
        <w:numPr>
          <w:ilvl w:val="0"/>
          <w:numId w:val="2"/>
        </w:numPr>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solicite mutarea </w:t>
      </w:r>
      <w:r>
        <w:rPr>
          <w:rFonts w:ascii="Times New Roman" w:hAnsi="Times New Roman" w:eastAsia="Times New Roman" w:cs="Times New Roman"/>
          <w:sz w:val="24"/>
          <w:szCs w:val="24"/>
          <w:lang w:val="ro-RO"/>
        </w:rPr>
        <w:t xml:space="preserve">în cadrul aceleiași proprietăți a </w:t>
      </w:r>
      <w:r>
        <w:rPr>
          <w:rFonts w:ascii="Times New Roman" w:hAnsi="Times New Roman" w:eastAsia="Arial" w:cs="Times New Roman"/>
          <w:sz w:val="24"/>
          <w:szCs w:val="24"/>
          <w:lang w:val="ro-RO"/>
        </w:rPr>
        <w:t>elementelor de rețea de comunicații electronice sau a elementelor de infrastructură fizică necesare susținerii acesteia, în măsura  în care aceasta este necesară pentru executarea unor lucrări sau edificarea unor construcții;</w:t>
      </w:r>
    </w:p>
    <w:p>
      <w:pPr>
        <w:numPr>
          <w:ilvl w:val="0"/>
          <w:numId w:val="2"/>
        </w:numPr>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la încetarea prezentului contract să obțină dreptul de proprietate/folosință asupra   eventualelor îmbunătățiri aduse terenului de către OPERATOR în perioada de derulare a prezentului contract și care conduc la creșterea calității agricole și/sau la consolidarea terenului;</w:t>
      </w:r>
    </w:p>
    <w:p>
      <w:pPr>
        <w:numPr>
          <w:ilvl w:val="0"/>
          <w:numId w:val="2"/>
        </w:numPr>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poate solicita OPERATORULUI realizarea de verificări cu privire la rețeaua de comunicații electronice ori elementele de infrastructură fizică necesare susținerii acesteia, construite, instalate, întreținute, înlocuite sau mutate ca urmare a exercitării dreptului de acces, putând efectua inspecții în teren în vederea urmăririi respectării condițiilor de acordare a dreptului    de acces.</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bookmarkStart w:id="11" w:name="_Hlk126583093"/>
      <w:r>
        <w:rPr>
          <w:rFonts w:ascii="Times New Roman" w:hAnsi="Times New Roman" w:eastAsia="Arial" w:cs="Times New Roman"/>
          <w:sz w:val="24"/>
          <w:szCs w:val="24"/>
          <w:lang w:val="ro-RO"/>
        </w:rPr>
        <w:t>4.2. PROPRIETARUL/ADMINISTRATORUL are următoarele obligații:</w:t>
      </w:r>
    </w:p>
    <w:p>
      <w:pPr>
        <w:numPr>
          <w:ilvl w:val="0"/>
          <w:numId w:val="3"/>
        </w:numPr>
        <w:tabs>
          <w:tab w:val="left" w:pos="45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asigure accesul la termenele convenite de Părți și în zonele stabilite la pct. 3.4., inclusiv   prin eliminarea acelor împrejurări care ar putea împiedica exercitarea dreptului de acces în bune condiții, astfel:</w:t>
      </w:r>
    </w:p>
    <w:p>
      <w:pPr>
        <w:numPr>
          <w:ilvl w:val="1"/>
          <w:numId w:val="4"/>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garanteze liberul acces la imobil, în maxim … zile lucrătoare de la primirea unei notificări din partea OPERATORULUI, pentru persoanele desemnate de OPERATOR în vederea efectuării măsurătorilor pentru întocmirea proiectului de lucrări;</w:t>
      </w:r>
    </w:p>
    <w:p>
      <w:pPr>
        <w:numPr>
          <w:ilvl w:val="1"/>
          <w:numId w:val="4"/>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garanteze liberul acces, în </w:t>
      </w:r>
      <w:r>
        <w:rPr>
          <w:rFonts w:ascii="Times New Roman" w:hAnsi="Times New Roman" w:eastAsia="Arial" w:cs="Times New Roman"/>
          <w:b/>
          <w:sz w:val="24"/>
          <w:szCs w:val="24"/>
          <w:lang w:val="ro-RO"/>
        </w:rPr>
        <w:t>maxim 3 zile lucrătoare</w:t>
      </w:r>
      <w:r>
        <w:rPr>
          <w:rFonts w:ascii="Times New Roman" w:hAnsi="Times New Roman" w:eastAsia="Arial" w:cs="Times New Roman"/>
          <w:sz w:val="24"/>
          <w:szCs w:val="24"/>
          <w:lang w:val="ro-RO"/>
        </w:rPr>
        <w:t xml:space="preserve"> de la primirea unei notificări din partea OPERATORULUI, pentru persoanele desemnate de OPERATOR și pentru toate materialele, utilajele și instalațiile necesare atât la executarea lucrărilor de construcții și amenajări, cât și a lucrărilor de asamblare, instalare, modificare, operare, întreținere și reparare a rețelelor publice de comunicații electronice sau a elementelor de infrastructură fizică necesare susținerii acestora, așa cum au fost descrise la pct. 3.1.;</w:t>
      </w:r>
    </w:p>
    <w:p>
      <w:pPr>
        <w:numPr>
          <w:ilvl w:val="1"/>
          <w:numId w:val="4"/>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pună la dispoziția OPERATORULUI toate informațiile necesare legate de   existența unor eventuale restricții asupra utilizării imobilului, impuse de un terț, în               cazul în care acestea există. </w:t>
      </w:r>
    </w:p>
    <w:p>
      <w:pPr>
        <w:numPr>
          <w:ilvl w:val="0"/>
          <w:numId w:val="3"/>
        </w:numPr>
        <w:tabs>
          <w:tab w:val="left" w:pos="45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asigure, într-o manieră care să afecteze cât mai puțin aspectul exterior al proprietății și mediul înconjurător, tăierea arborilor sau arbuștilor, precum și a ramurilor ori rădăcinilor care îngreunează sau ar îngreuna efectuarea lucrărilor de acces, la solicitarea în scris a OPERATORULUI, pe cheltuiala OPERATORULUI și cu acordarea unei despăgubiri conform     pct. 6.2., în situația în care nu există o soluție alternativă, cu respectarea prevederilor legale din domeniul protecției mediului;</w:t>
      </w:r>
    </w:p>
    <w:p>
      <w:pPr>
        <w:numPr>
          <w:ilvl w:val="0"/>
          <w:numId w:val="3"/>
        </w:numPr>
        <w:tabs>
          <w:tab w:val="left" w:pos="45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semneze Procesul verbal de începere a lucrărilor în ziua începerii lucrărilor; în cadrul Procesului verbal se vor menționa starea fizică a imobilului, dotările și utilitățile de care     acesta beneficiază în momentul începerii lucrărilor;</w:t>
      </w:r>
    </w:p>
    <w:p>
      <w:pPr>
        <w:numPr>
          <w:ilvl w:val="0"/>
          <w:numId w:val="3"/>
        </w:numPr>
        <w:tabs>
          <w:tab w:val="left" w:pos="450"/>
          <w:tab w:val="left" w:pos="144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efectueze reparațiile necesare asupra imobilului pe toată durata Contractului, cu excepția celor cauzate de exercitarea dreptului de acces;</w:t>
      </w:r>
    </w:p>
    <w:p>
      <w:pPr>
        <w:numPr>
          <w:ilvl w:val="0"/>
          <w:numId w:val="3"/>
        </w:numPr>
        <w:tabs>
          <w:tab w:val="left" w:pos="450"/>
          <w:tab w:val="left" w:pos="144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se abțină de la orice fapt personal, care ar avea drept consecință împiedicarea sau     limitarea exercitării de către OPERATOR a dreptului de acces care constituie obiectul prezentului Contract;</w:t>
      </w:r>
    </w:p>
    <w:p>
      <w:pPr>
        <w:numPr>
          <w:ilvl w:val="0"/>
          <w:numId w:val="3"/>
        </w:numPr>
        <w:tabs>
          <w:tab w:val="left" w:pos="450"/>
          <w:tab w:val="left" w:pos="144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nu instaleze în incinta imobilului ori pe, deasupra sau sub imobilul respectiv echipamente tehnice care ar putea să afecteze buna funcționare a rețelei OPERATORULUI, fără acordul  scris al acestuia;</w:t>
      </w:r>
    </w:p>
    <w:p>
      <w:pPr>
        <w:numPr>
          <w:ilvl w:val="0"/>
          <w:numId w:val="3"/>
        </w:numPr>
        <w:tabs>
          <w:tab w:val="left" w:pos="450"/>
          <w:tab w:val="left" w:pos="1189"/>
          <w:tab w:val="left" w:pos="144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răspundă pentru evicțiunea totală sau parțială și pentru viciile ascunse ale imobilului care împiedică exercitarea în bune condiții a dreptului de acces;</w:t>
      </w:r>
    </w:p>
    <w:p>
      <w:pPr>
        <w:numPr>
          <w:ilvl w:val="0"/>
          <w:numId w:val="3"/>
        </w:numPr>
        <w:tabs>
          <w:tab w:val="left" w:pos="450"/>
          <w:tab w:val="left" w:pos="1189"/>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nu pretindă și să nu primească niciun drept în legătură cu activitatea de afaceri a OPERATORULUI, altul decât dreptul de a primi plățile prevăzute în prezentul Contract;</w:t>
      </w:r>
    </w:p>
    <w:p>
      <w:pPr>
        <w:numPr>
          <w:ilvl w:val="0"/>
          <w:numId w:val="3"/>
        </w:numPr>
        <w:tabs>
          <w:tab w:val="left" w:pos="450"/>
          <w:tab w:val="left" w:pos="144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despăgubească OPERATORUL în cazul în care, în exploatarea elementelor de rețele     publice de comunicații electronice sau de infrastructură fizică amplasate pe, deasupra, în sau sub imobil, apar defecțiuni tehnice din culpa PROPRIETARULUI/ADMINISTRATORULUI;</w:t>
      </w:r>
    </w:p>
    <w:p>
      <w:pPr>
        <w:numPr>
          <w:ilvl w:val="0"/>
          <w:numId w:val="3"/>
        </w:numPr>
        <w:tabs>
          <w:tab w:val="left" w:pos="450"/>
          <w:tab w:val="left" w:pos="1440"/>
        </w:tabs>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permită în cel mai scurt timp accesul persoanelor împuternicite de OPERATOR, pe baza  unei notificări comunicate telefonic persoanei care exercită dreptul de folosință asupra imobilului sau, în lipsa acesteia, PROPRIETARULUI/ADMINISTRATORULUI, în cazul în care se impune efectuarea unor lucrări de întreținere sau de reparații cu caracter de urgență pentru prevenirea sau înlăturarea consecințelor generate de producerea unei calamități naturale ori  a unui sinistru deosebit de grav sau a unor lucrări de întreținere sau de reparații impuse de asigurarea continuității furnizării rețelelor și serviciilor de comunicații electronice;</w:t>
      </w:r>
    </w:p>
    <w:p>
      <w:pPr>
        <w:numPr>
          <w:ilvl w:val="0"/>
          <w:numId w:val="3"/>
        </w:numPr>
        <w:tabs>
          <w:tab w:val="left" w:pos="450"/>
          <w:tab w:val="left" w:pos="1440"/>
        </w:tabs>
        <w:autoSpaceDE w:val="0"/>
        <w:autoSpaceDN w:val="0"/>
        <w:adjustRightInd w:val="0"/>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acorde și OPERATORULUI eventualele condiții mai favorabile, inclusiv referitoare la tarif,   în ceea ce privește exercitarea dreptului de acces pe proprietăți, stabilite de PROPRIETAR/ADMINISTRATOR în favoarea unor terți furnizori de rețele publice de  comunicații electronice prin contractele încheiate cu aceștia;</w:t>
      </w:r>
    </w:p>
    <w:p>
      <w:pPr>
        <w:numPr>
          <w:ilvl w:val="0"/>
          <w:numId w:val="3"/>
        </w:numPr>
        <w:tabs>
          <w:tab w:val="left" w:pos="450"/>
          <w:tab w:val="left" w:pos="1440"/>
        </w:tabs>
        <w:autoSpaceDE w:val="0"/>
        <w:autoSpaceDN w:val="0"/>
        <w:adjustRightInd w:val="0"/>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pună la dispoziția OPERATORULUI toate documentele necesare pentru obținerea avizelor/autorizațiilor necesare pentru efectuarea lucrărilor;</w:t>
      </w:r>
    </w:p>
    <w:p>
      <w:pPr>
        <w:numPr>
          <w:ilvl w:val="0"/>
          <w:numId w:val="3"/>
        </w:numPr>
        <w:tabs>
          <w:tab w:val="left" w:pos="450"/>
          <w:tab w:val="left" w:pos="1440"/>
        </w:tabs>
        <w:autoSpaceDE w:val="0"/>
        <w:autoSpaceDN w:val="0"/>
        <w:adjustRightInd w:val="0"/>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în situații justificate de necesitatea efectuării unor lucrări asupra imobilului</w:t>
      </w:r>
      <w:r>
        <w:rPr>
          <w:rFonts w:ascii="Times New Roman" w:hAnsi="Times New Roman" w:eastAsia="Times New Roman" w:cs="Times New Roman"/>
          <w:sz w:val="24"/>
          <w:szCs w:val="24"/>
          <w:lang w:val="ro-RO"/>
        </w:rPr>
        <w:t xml:space="preserve"> </w:t>
      </w:r>
      <w:r>
        <w:rPr>
          <w:rFonts w:ascii="Times New Roman" w:hAnsi="Times New Roman" w:eastAsia="Arial" w:cs="Times New Roman"/>
          <w:sz w:val="24"/>
          <w:szCs w:val="24"/>
          <w:lang w:val="ro-RO"/>
        </w:rPr>
        <w:t>ce ar afecta   rețelele de comunicații electronice sau elementele de infrastructură fizică necesare susținerii acestora, sau buna lor întreținere ori care ar necesita mutarea lor să notifice, în scris, OPERATORULUI această intenție, cu cel puțin … zile lucrătoare înainte de data planificată a începerii lucrărilor; Părțile, de comun acord vor lua o decizie cu privire la noul amplasament;</w:t>
      </w:r>
    </w:p>
    <w:p>
      <w:pPr>
        <w:numPr>
          <w:ilvl w:val="0"/>
          <w:numId w:val="3"/>
        </w:numPr>
        <w:tabs>
          <w:tab w:val="left" w:pos="450"/>
          <w:tab w:val="left" w:pos="1440"/>
        </w:tabs>
        <w:autoSpaceDE w:val="0"/>
        <w:autoSpaceDN w:val="0"/>
        <w:adjustRightInd w:val="0"/>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Times New Roman" w:cs="Times New Roman"/>
          <w:sz w:val="24"/>
          <w:szCs w:val="24"/>
          <w:lang w:val="ro-RO"/>
        </w:rPr>
        <w:t>să asigure exercitarea dreptului de acces în condiții la fel de comode pentru OPERATOR în cazul în care,</w:t>
      </w:r>
      <w:r>
        <w:rPr>
          <w:rFonts w:ascii="Times New Roman" w:hAnsi="Times New Roman" w:eastAsia="Arial" w:cs="Times New Roman"/>
          <w:sz w:val="24"/>
          <w:szCs w:val="24"/>
          <w:lang w:val="ro-RO"/>
        </w:rPr>
        <w:t xml:space="preserve"> în vederea construcției de clădiri sau realizării de lucrări,</w:t>
      </w:r>
      <w:r>
        <w:rPr>
          <w:rFonts w:ascii="Times New Roman" w:hAnsi="Times New Roman" w:eastAsia="Times New Roman" w:cs="Times New Roman"/>
          <w:sz w:val="24"/>
          <w:szCs w:val="24"/>
          <w:lang w:val="ro-RO"/>
        </w:rPr>
        <w:t xml:space="preserve"> solicită reașezarea </w:t>
      </w:r>
      <w:r>
        <w:rPr>
          <w:rFonts w:ascii="Times New Roman" w:hAnsi="Times New Roman" w:eastAsia="Arial" w:cs="Times New Roman"/>
          <w:sz w:val="24"/>
          <w:szCs w:val="24"/>
          <w:lang w:val="ro-RO"/>
        </w:rPr>
        <w:t>rețelelor de comunicații electronice sau a elementelor de infrastructură fizică necesare susținerii acestora, notificând în acest sens OPERATORUL conform lit. m)</w:t>
      </w:r>
      <w:r>
        <w:rPr>
          <w:rFonts w:ascii="Times New Roman" w:hAnsi="Times New Roman" w:eastAsia="Times New Roman" w:cs="Times New Roman"/>
          <w:sz w:val="24"/>
          <w:szCs w:val="24"/>
          <w:lang w:val="ro-RO"/>
        </w:rPr>
        <w:t>;</w:t>
      </w:r>
    </w:p>
    <w:p>
      <w:pPr>
        <w:numPr>
          <w:ilvl w:val="0"/>
          <w:numId w:val="3"/>
        </w:numPr>
        <w:tabs>
          <w:tab w:val="left" w:pos="450"/>
          <w:tab w:val="left" w:pos="1440"/>
        </w:tabs>
        <w:autoSpaceDE w:val="0"/>
        <w:autoSpaceDN w:val="0"/>
        <w:adjustRightInd w:val="0"/>
        <w:spacing w:before="60" w:after="60" w:line="240" w:lineRule="auto"/>
        <w:ind w:left="450" w:hanging="450"/>
        <w:jc w:val="both"/>
        <w:rPr>
          <w:rFonts w:ascii="Times New Roman" w:hAnsi="Times New Roman" w:eastAsia="Arial" w:cs="Times New Roman"/>
          <w:sz w:val="24"/>
          <w:szCs w:val="24"/>
          <w:lang w:val="ro-RO"/>
        </w:rPr>
      </w:pPr>
      <w:r>
        <w:rPr>
          <w:rFonts w:ascii="Times New Roman" w:hAnsi="Times New Roman" w:eastAsia="Times New Roman" w:cs="Times New Roman"/>
          <w:sz w:val="24"/>
          <w:szCs w:val="24"/>
          <w:lang w:val="ro-RO"/>
        </w:rPr>
        <w:t>să permită ca lucrările efectuate în zona de protecție a rețelei Operatorului să se realizeze în prezența reprezentanților acestuia.</w:t>
      </w:r>
    </w:p>
    <w:bookmarkEnd w:id="11"/>
    <w:p>
      <w:pPr>
        <w:tabs>
          <w:tab w:val="left" w:pos="1440"/>
        </w:tabs>
        <w:autoSpaceDE w:val="0"/>
        <w:autoSpaceDN w:val="0"/>
        <w:adjustRightInd w:val="0"/>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4.3. OPERATORUL are următoarele drepturi:</w:t>
      </w:r>
    </w:p>
    <w:p>
      <w:pPr>
        <w:numPr>
          <w:ilvl w:val="0"/>
          <w:numId w:val="5"/>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beneficieze de dreptul de acces pe imobilul prevăzut la pct. 3.1., în condițiile Legii nr. 159/2016 și ale prezentului contract;</w:t>
      </w:r>
    </w:p>
    <w:p>
      <w:pPr>
        <w:numPr>
          <w:ilvl w:val="0"/>
          <w:numId w:val="5"/>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împuternicească persoane care să efectueze lucrări de acces, inclusiv cele cu caracter de urgență, sau să desfășoare activități de studiu ori de proiectare în vederea efectuării acestor lucrări; aceste persoane au dreptul de acces numai în măsura în care este necesar pentru îndeplinirea atribuțiilor de serviciu, pe baza unei împuterniciri scrise din partea   OPERATORULUI și cu acordul persoanei care exercită dreptul de folosință asupra imobilului sau, în lipsa acesteia, cu acordul PROPRIETARULUI/ADMINISTRATORULUI; exercitarea dreptului de acces se realizează cu respectarea clauzelor privind notificarea, prevăzute la pct. 9; </w:t>
      </w:r>
    </w:p>
    <w:p>
      <w:pPr>
        <w:widowControl w:val="0"/>
        <w:numPr>
          <w:ilvl w:val="0"/>
          <w:numId w:val="5"/>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realizeze, după transmiterea unei notificări cu cel puțin două zile lucrătoare în avans, operațiunile prevăzute la pct. 4.2. lit. b), dacă în termen de 45 de zile de la primirea solicitării din partea OPERATORULUI, PROPRIETARUL/ADMINISTRATORUL nu efectuează aceste operațiuni. Operațiunile se vor realiza într-o manieră care să afecteze cât mai puțin aspectul exterior al proprietății și mediul înconjurător; </w:t>
      </w:r>
    </w:p>
    <w:p>
      <w:pPr>
        <w:numPr>
          <w:ilvl w:val="0"/>
          <w:numId w:val="5"/>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încheie acorduri de utilizare partajată a infrastructurii fizice (instalate conform prezentului Contract) cu alți furnizori autorizați de rețele publice de comunicații electronice;</w:t>
      </w:r>
    </w:p>
    <w:p>
      <w:pPr>
        <w:numPr>
          <w:ilvl w:val="0"/>
          <w:numId w:val="5"/>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solicite ca lucrările efectuate în zona de protecție a rețelei sale să se realizeze în prezența reprezentanților săi;</w:t>
      </w:r>
    </w:p>
    <w:p>
      <w:pPr>
        <w:numPr>
          <w:ilvl w:val="0"/>
          <w:numId w:val="5"/>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Times New Roman" w:cs="Times New Roman"/>
          <w:color w:val="000000"/>
          <w:sz w:val="24"/>
          <w:szCs w:val="24"/>
          <w:lang w:val="ro-RO"/>
        </w:rPr>
        <w:t>să beneficieze de garanția împotriva oricărei evicțiuni totale sau parțiale;</w:t>
      </w:r>
    </w:p>
    <w:p>
      <w:pPr>
        <w:numPr>
          <w:ilvl w:val="0"/>
          <w:numId w:val="5"/>
        </w:numPr>
        <w:spacing w:before="60" w:after="60" w:line="240" w:lineRule="auto"/>
        <w:jc w:val="both"/>
        <w:rPr>
          <w:rFonts w:ascii="Times New Roman" w:hAnsi="Times New Roman" w:eastAsia="Arial" w:cs="Times New Roman"/>
          <w:sz w:val="24"/>
          <w:szCs w:val="24"/>
          <w:lang w:val="ro-RO"/>
        </w:rPr>
      </w:pPr>
      <w:r>
        <w:rPr>
          <w:rFonts w:ascii="Times New Roman" w:hAnsi="Times New Roman" w:eastAsia="Times New Roman" w:cs="Times New Roman"/>
          <w:color w:val="000000"/>
          <w:sz w:val="24"/>
          <w:szCs w:val="24"/>
          <w:lang w:val="ro-RO"/>
        </w:rPr>
        <w:t xml:space="preserve">să fie notificat despre intenția </w:t>
      </w:r>
      <w:r>
        <w:rPr>
          <w:rFonts w:ascii="Times New Roman" w:hAnsi="Times New Roman" w:eastAsia="Arial" w:cs="Times New Roman"/>
          <w:sz w:val="24"/>
          <w:szCs w:val="24"/>
          <w:lang w:val="ro-RO"/>
        </w:rPr>
        <w:t>PROPRIETARULUI/ADMINISTRATORULUI de a efectua lucrări asupra imobilului</w:t>
      </w:r>
      <w:r>
        <w:rPr>
          <w:rFonts w:ascii="Times New Roman" w:hAnsi="Times New Roman" w:eastAsia="Times New Roman" w:cs="Times New Roman"/>
          <w:sz w:val="24"/>
          <w:szCs w:val="24"/>
          <w:lang w:val="ro-RO"/>
        </w:rPr>
        <w:t xml:space="preserve"> </w:t>
      </w:r>
      <w:r>
        <w:rPr>
          <w:rFonts w:ascii="Times New Roman" w:hAnsi="Times New Roman" w:eastAsia="Arial" w:cs="Times New Roman"/>
          <w:sz w:val="24"/>
          <w:szCs w:val="24"/>
          <w:lang w:val="ro-RO"/>
        </w:rPr>
        <w:t>ce ar afecta rețelele de comunicații electronice sau elementele de infrastructură fizică necesare susținerii acestora, sau buna lor întreținere ori care ar necesita mutarea lor, cu cel puțin … zile lucrătoare înainte de data planificată pentru începerea  lucrărilor.</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4.4. OPERATORUL are următoarele obligații:</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poartă răspunderea pentru toate pagubele produse imobilului, din culpa sa, pe întreaga perioadă contractuală;</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notifice persoana care exercită dreptul de folosință asupra imobilului sau, în lipsa acesteia, PROPRIETARUL/ADMINISTRATORUL, cu cel puțin două zile lucrătoare în avans, cu privire la exercitarea dreptului de acces de către persoanele împuternicite de OPERATOR, cu excepția cazului în care este necesară efectuarea unor lucrări de reparații cu caracter de urgență, caz  în care notificarea se va face telefonic în condițiile stabilite prin prezentul contract;</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semneze Procesul verbal de începere a lucrărilor în ziua începerii lucrărilor;</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obțină avizele/autorizațiile necesare pentru realizarea lucrărilor;</w:t>
      </w:r>
    </w:p>
    <w:p>
      <w:pPr>
        <w:spacing w:before="60" w:after="60" w:line="240" w:lineRule="auto"/>
        <w:ind w:left="360"/>
        <w:jc w:val="both"/>
        <w:rPr>
          <w:rFonts w:ascii="Times New Roman" w:hAnsi="Times New Roman" w:eastAsia="Arial" w:cs="Times New Roman"/>
          <w:sz w:val="24"/>
          <w:szCs w:val="24"/>
          <w:lang w:val="ro-RO"/>
        </w:rPr>
      </w:pP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Times New Roman" w:cs="Times New Roman"/>
          <w:sz w:val="24"/>
          <w:szCs w:val="24"/>
          <w:lang w:val="ro-RO"/>
        </w:rPr>
        <w:t>să efectueze lucrările de acces pe, deasupra, în sau sub imobilul ce face obiectul prezentului Contract cu respectarea cerințelor specifice prevăzute de dispozițiile Legii nr. 198/2022;</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suporte în întregime cheltuielile cu privire la construirea, instalarea, întreținerea, înlocuirea și mutarea rețelelor publice de comunicații electronice sau elementelor de infrastructură fizică necesare susținerii acestora, așa cum au fost descrise mai sus;</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plătească suma reprezentând contravaloarea dreptului de acces în condițiile stabilite prin prezentul Contract</w:t>
      </w:r>
      <w:r>
        <w:rPr>
          <w:rFonts w:ascii="Times New Roman" w:hAnsi="Times New Roman" w:eastAsia="Arial" w:cs="Times New Roman"/>
          <w:sz w:val="24"/>
          <w:szCs w:val="24"/>
          <w:vertAlign w:val="superscript"/>
          <w:lang w:val="ro-RO"/>
        </w:rPr>
        <w:footnoteReference w:id="4"/>
      </w:r>
      <w:r>
        <w:rPr>
          <w:rFonts w:ascii="Times New Roman" w:hAnsi="Times New Roman" w:eastAsia="Arial" w:cs="Times New Roman"/>
          <w:sz w:val="24"/>
          <w:szCs w:val="24"/>
          <w:lang w:val="ro-RO"/>
        </w:rPr>
        <w:t>, precum și despăgubirile prevăzute la pct. 6.2.;</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reașeze elementele rețelelor de comunicații electronice sau elementele de infrastructură fizică necesare susținerii acestora, în cadrul aceleiași proprietăți, pe cheltuiala proprie, când această reașezare este solicitată de PROPRIETAR/ADMINISTRATOR pentru construcția de clădiri sau pentru efectuarea de lucrări, în condițiile convenite prin prezentul Contract; </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pună la dispoziția persoanelor care efectuează lucrări în zona de protecție a propriei rețele toate informațiile necesare, astfel încât să se evite producerea unor daune rețelei de  comunicații electronice;</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să respecte normativele, normele și standardele tehnice aplicabile echipamentelor instalate    </w:t>
      </w:r>
      <w:r>
        <w:rPr>
          <w:rFonts w:ascii="Times New Roman" w:hAnsi="Times New Roman" w:eastAsia="Times New Roman" w:cs="Times New Roman"/>
          <w:sz w:val="24"/>
          <w:szCs w:val="24"/>
          <w:lang w:val="ro-RO"/>
        </w:rPr>
        <w:t>pe, deasupra, în sau sub imobilul ce face obiectul prezentului Contract;</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nu afecteze, decât cel mult într-o măsură nesemnificativă,</w:t>
      </w:r>
      <w:r>
        <w:rPr>
          <w:rFonts w:ascii="Times New Roman" w:hAnsi="Times New Roman" w:eastAsia="Times New Roman" w:cs="Times New Roman"/>
          <w:sz w:val="24"/>
          <w:szCs w:val="24"/>
          <w:lang w:val="ro-RO"/>
        </w:rPr>
        <w:t xml:space="preserve"> dreptul de folosință asupra imobilului în cauză</w:t>
      </w:r>
      <w:r>
        <w:rPr>
          <w:rFonts w:ascii="Times New Roman" w:hAnsi="Times New Roman" w:eastAsia="Arial" w:cs="Times New Roman"/>
          <w:sz w:val="24"/>
          <w:szCs w:val="24"/>
          <w:lang w:val="ro-RO"/>
        </w:rPr>
        <w:t xml:space="preserve"> p</w:t>
      </w:r>
      <w:r>
        <w:rPr>
          <w:rFonts w:ascii="Times New Roman" w:hAnsi="Times New Roman" w:eastAsia="Times New Roman" w:cs="Times New Roman"/>
          <w:sz w:val="24"/>
          <w:szCs w:val="24"/>
          <w:lang w:val="ro-RO"/>
        </w:rPr>
        <w:t>rin efectuarea lucrărilor de acces sau, în cazul în care au fost deja   efectuate lucrări de acces asupra aceluiași imobil de către un alt furnizor de rețele publice de comunicații electronice, să nu afecteze în mod permanent dreptul de folosință asupra  imobilului, printr-o restrângere suplimentară determinată de efectuarea unor noi asemenea lucrări,</w:t>
      </w:r>
      <w:r>
        <w:rPr>
          <w:rFonts w:ascii="Times New Roman" w:hAnsi="Times New Roman" w:eastAsia="Times New Roman" w:cs="Times New Roman"/>
          <w:color w:val="000000"/>
          <w:sz w:val="24"/>
          <w:szCs w:val="24"/>
          <w:shd w:val="clear" w:color="auto" w:fill="FFFFFF"/>
          <w:lang w:val="ro-RO"/>
        </w:rPr>
        <w:t xml:space="preserve"> c</w:t>
      </w:r>
      <w:r>
        <w:rPr>
          <w:rFonts w:ascii="Times New Roman" w:hAnsi="Times New Roman" w:eastAsia="Times New Roman" w:cs="Times New Roman"/>
          <w:sz w:val="24"/>
          <w:szCs w:val="24"/>
          <w:lang w:val="ro-RO"/>
        </w:rPr>
        <w:t>onform normativelor tehnice prevăzute la art. 29 alin. (2) din Legea nr. 159/2016;</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prin exercitarea dreptului de acces prevăzut la pct. 3.1., OPERATORUL nu va cauza    schimbarea destinației imobilului;</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de a readuce în starea inițială imobilul afectat de realizarea lucrărilor de acces pe proprietăți sau, prin acordul Părților, de a plăti PROPRIETARULUI/ADMINISTRATORULUI contravaloarea cheltuielilor determinate de aducerea în starea inițială a imobilului afectat; readucerea la    starea inițială se realizează în termen de .... de la data constatării prin Proces verbal a      afectării imobilului, Părțile urmând a conveni prin același Proces-verbal și asupra posibilității OPERATORULUI de a plăti contravaloarea cheltuielilor determinate de aducerea în starea  inițială a imobilului afectat;</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folosească imobilul afectat de exercitarea dreptului de acces în scopul pentru care s-a încheiat prezentul contract;</w:t>
      </w:r>
    </w:p>
    <w:p>
      <w:pPr>
        <w:numPr>
          <w:ilvl w:val="0"/>
          <w:numId w:val="6"/>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să restituie imobilul la expirarea duratei contractuale.</w:t>
      </w:r>
    </w:p>
    <w:p>
      <w:pPr>
        <w:tabs>
          <w:tab w:val="left" w:pos="360"/>
        </w:tabs>
        <w:autoSpaceDE w:val="0"/>
        <w:autoSpaceDN w:val="0"/>
        <w:adjustRightInd w:val="0"/>
        <w:spacing w:before="60" w:after="60" w:line="240" w:lineRule="auto"/>
        <w:jc w:val="both"/>
        <w:rPr>
          <w:rFonts w:ascii="Times New Roman" w:hAnsi="Times New Roman" w:eastAsia="Arial" w:cs="Times New Roman"/>
          <w:sz w:val="24"/>
          <w:szCs w:val="24"/>
          <w:lang w:val="ro-RO"/>
        </w:rPr>
      </w:pPr>
    </w:p>
    <w:p>
      <w:pPr>
        <w:autoSpaceDE w:val="0"/>
        <w:autoSpaceDN w:val="0"/>
        <w:adjustRightInd w:val="0"/>
        <w:spacing w:before="60" w:after="60" w:line="240" w:lineRule="auto"/>
        <w:jc w:val="both"/>
        <w:rPr>
          <w:rFonts w:ascii="Times New Roman" w:hAnsi="Times New Roman" w:eastAsia="Arial" w:cs="Times New Roman"/>
          <w:b/>
          <w:bCs/>
          <w:sz w:val="24"/>
          <w:szCs w:val="24"/>
          <w:lang w:val="ro-RO"/>
        </w:rPr>
      </w:pPr>
      <w:r>
        <w:rPr>
          <w:rFonts w:ascii="Times New Roman" w:hAnsi="Times New Roman" w:eastAsia="Arial" w:cs="Times New Roman"/>
          <w:b/>
          <w:bCs/>
          <w:sz w:val="24"/>
          <w:szCs w:val="24"/>
          <w:lang w:val="ro-RO"/>
        </w:rPr>
        <w:t>5. Intrarea în vigoare. Durata. Modificarea și încetarea Contractului</w:t>
      </w:r>
    </w:p>
    <w:p>
      <w:pPr>
        <w:autoSpaceDE w:val="0"/>
        <w:autoSpaceDN w:val="0"/>
        <w:adjustRightInd w:val="0"/>
        <w:spacing w:before="60" w:after="60" w:line="240" w:lineRule="auto"/>
        <w:jc w:val="both"/>
        <w:rPr>
          <w:rFonts w:ascii="Times New Roman" w:hAnsi="Times New Roman" w:eastAsia="Arial" w:cs="Times New Roman"/>
          <w:b/>
          <w:bCs/>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5.1. Prezentul Contract intră în vigoare la data semnării de către părți.</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5.2. Lucrările prevăzute la pct. 3.9 se execută de la data semnării de către părți a Procesului      verbal de începere a lucrărilor.</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5.3. Dreptul de acces care face obiectul prezentului Contract se instituie pe o perioadă de ... ani sau pe toată durata de existență a rețelelor de comunicații electronice sau a elementelor de infrastructură fizică prevăzute la pct. 3.1. </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5.4. Părțile convin ca modificările în Contract să se facă doar în urma unui acord scris, printr-un  Act adițional la prezentul Contract.</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5.5. Contractul încetează prin acordul de voință al Părților, prin dispariția imobilului, la expirarea perioadei prevăzute la pct. 5.3., ca urmare a rezilierii pentru neexecutarea obligațiilor sau în condițiile prevăzute la pct. 5.6. ori la pct. 8.3.</w:t>
      </w:r>
    </w:p>
    <w:p>
      <w:pPr>
        <w:spacing w:after="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5.6. OPERATORUL poate solicita încetarea Contractului, prin transmiterea către PROPRIETAR/ ADMINISTRATOR a unei notificări cu cel puțin 2 luni înainte, într-una din situațiile următoare:</w:t>
      </w:r>
    </w:p>
    <w:p>
      <w:pPr>
        <w:numPr>
          <w:ilvl w:val="0"/>
          <w:numId w:val="7"/>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utilizarea elementelor de rețea sau de infrastructură fizică instalate devine imposibilă,     oneroasă sau mai puțin performantă decât a fost prevăzut inițial;</w:t>
      </w:r>
    </w:p>
    <w:p>
      <w:pPr>
        <w:numPr>
          <w:ilvl w:val="0"/>
          <w:numId w:val="7"/>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se modifică arhitectura rețelei publice de comunicații electronice a OPERATORULUI, iar elementele de rețea instalate nu mai corespund noii arhitecturi;</w:t>
      </w:r>
    </w:p>
    <w:p>
      <w:pPr>
        <w:numPr>
          <w:ilvl w:val="0"/>
          <w:numId w:val="7"/>
        </w:numPr>
        <w:spacing w:before="60" w:after="60" w:line="240" w:lineRule="auto"/>
        <w:ind w:left="360"/>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autorizațiile necesare desfășurării activității OPERATORULUI nu pot fi obținute.</w:t>
      </w:r>
    </w:p>
    <w:p>
      <w:pPr>
        <w:spacing w:before="60" w:after="60" w:line="240" w:lineRule="auto"/>
        <w:jc w:val="both"/>
        <w:rPr>
          <w:rFonts w:ascii="Times New Roman" w:hAnsi="Times New Roman" w:eastAsia="Times New Roman" w:cs="Times New Roman"/>
          <w:bCs/>
          <w:iCs/>
          <w:sz w:val="24"/>
          <w:szCs w:val="24"/>
          <w:lang w:val="ro-RO"/>
        </w:rPr>
      </w:pPr>
      <w:r>
        <w:rPr>
          <w:rFonts w:ascii="Times New Roman" w:hAnsi="Times New Roman" w:eastAsia="Arial" w:cs="Times New Roman"/>
          <w:sz w:val="24"/>
          <w:szCs w:val="24"/>
          <w:lang w:val="ro-RO"/>
        </w:rPr>
        <w:t xml:space="preserve">5.7. Pe durata derulării contractului PROPRIETARUL/ADMINISTRATORUL se obligă să acorde OPERATORULUI cele mai favorabile condiții pe care le-a acordat/le va acorda altor operatori/terți cu privire la dreptul de acces pe proprietățile </w:t>
      </w:r>
      <w:r>
        <w:rPr>
          <w:rFonts w:ascii="Times New Roman" w:hAnsi="Times New Roman" w:eastAsia="Arial" w:cs="Times New Roman"/>
          <w:i/>
          <w:iCs/>
          <w:sz w:val="24"/>
          <w:szCs w:val="24"/>
          <w:lang w:val="ro-RO"/>
        </w:rPr>
        <w:t xml:space="preserve">U.A.T. </w:t>
      </w:r>
      <w:r>
        <w:rPr>
          <w:rFonts w:ascii="Times New Roman" w:hAnsi="Times New Roman" w:eastAsia="Times New Roman" w:cs="Times New Roman"/>
          <w:bCs/>
          <w:iCs/>
          <w:sz w:val="24"/>
          <w:szCs w:val="24"/>
          <w:lang w:val="ro-RO"/>
        </w:rPr>
        <w:t xml:space="preserve">în vederea construirii, instalării, întreținerii, înlocuirii sau mutării elementelor de rețele de comunicații electronice și/sau elementelor de infrastructură fizică suport pentru acestea. Condițiile mai favorabile se vor aplica chiar din  momentul când ele au fost acordate terțului. Modificarea contractului prin ajustarea cu noile                      condiții contractuale mai favorabile se va face automat, fără negocieri prealabile, </w:t>
      </w:r>
      <w:r>
        <w:rPr>
          <w:rFonts w:ascii="Times New Roman" w:hAnsi="Times New Roman" w:eastAsia="Times New Roman" w:cs="Times New Roman"/>
          <w:bCs/>
          <w:i/>
          <w:sz w:val="24"/>
          <w:szCs w:val="24"/>
          <w:lang w:val="ro-RO"/>
        </w:rPr>
        <w:t>U.A.T.</w:t>
      </w:r>
      <w:r>
        <w:rPr>
          <w:rFonts w:ascii="Times New Roman" w:hAnsi="Times New Roman" w:eastAsia="Times New Roman" w:cs="Times New Roman"/>
          <w:bCs/>
          <w:iCs/>
          <w:sz w:val="24"/>
          <w:szCs w:val="24"/>
          <w:lang w:val="ro-RO"/>
        </w:rPr>
        <w:t xml:space="preserve"> având obligația de a notifica OPERATORUL în termen de maxim 5 zile de la data acordării unor condiții mai favorabile oricărui terț. Ca urmare a acestei notificări, Părțile vor încheia un Act Adițional, în termen de 10 zile de la primirea notificării, cu aplicabilitate de la data acordării de către </w:t>
      </w:r>
      <w:r>
        <w:rPr>
          <w:rFonts w:ascii="Times New Roman" w:hAnsi="Times New Roman" w:eastAsia="Times New Roman" w:cs="Times New Roman"/>
          <w:bCs/>
          <w:i/>
          <w:sz w:val="24"/>
          <w:szCs w:val="24"/>
          <w:lang w:val="ro-RO"/>
        </w:rPr>
        <w:t>U.A.T.</w:t>
      </w:r>
      <w:r>
        <w:rPr>
          <w:rFonts w:ascii="Times New Roman" w:hAnsi="Times New Roman" w:eastAsia="Times New Roman" w:cs="Times New Roman"/>
          <w:bCs/>
          <w:iCs/>
          <w:sz w:val="24"/>
          <w:szCs w:val="24"/>
          <w:lang w:val="ro-RO"/>
        </w:rPr>
        <w:t xml:space="preserve"> a condițiilor mai favorabile unui terț.</w:t>
      </w:r>
    </w:p>
    <w:p>
      <w:pPr>
        <w:spacing w:before="60" w:after="60" w:line="240" w:lineRule="auto"/>
        <w:jc w:val="both"/>
        <w:rPr>
          <w:rFonts w:ascii="Times New Roman" w:hAnsi="Times New Roman" w:eastAsia="Arial" w:cs="Times New Roman"/>
          <w:iCs/>
          <w:sz w:val="24"/>
          <w:szCs w:val="24"/>
          <w:lang w:val="ro-RO"/>
        </w:rPr>
      </w:pPr>
      <w:r>
        <w:rPr>
          <w:rFonts w:ascii="Times New Roman" w:hAnsi="Times New Roman" w:eastAsia="Times New Roman" w:cs="Times New Roman"/>
          <w:bCs/>
          <w:iCs/>
          <w:sz w:val="24"/>
          <w:szCs w:val="24"/>
          <w:lang w:val="ro-RO"/>
        </w:rPr>
        <w:t xml:space="preserve">5.8. În cazul în care </w:t>
      </w:r>
      <w:r>
        <w:rPr>
          <w:rFonts w:ascii="Times New Roman" w:hAnsi="Times New Roman" w:eastAsia="Times New Roman" w:cs="Times New Roman"/>
          <w:bCs/>
          <w:i/>
          <w:sz w:val="24"/>
          <w:szCs w:val="24"/>
          <w:lang w:val="ro-RO"/>
        </w:rPr>
        <w:t xml:space="preserve">U.A.T. </w:t>
      </w:r>
      <w:r>
        <w:rPr>
          <w:rFonts w:ascii="Times New Roman" w:hAnsi="Times New Roman" w:eastAsia="Times New Roman" w:cs="Times New Roman"/>
          <w:bCs/>
          <w:iCs/>
          <w:sz w:val="24"/>
          <w:szCs w:val="24"/>
          <w:lang w:val="ro-RO"/>
        </w:rPr>
        <w:t xml:space="preserve">refuză semnarea Actului Adițional și/sau nu notifică OPERATORUL cu privire la condițiile mai favorabile acordate terților, OPERATORUL va fi îndreptățit să considere contractul ajustat în mod automat cu prevederile mai favorabile conținute în contractele încheiate de </w:t>
      </w:r>
      <w:r>
        <w:rPr>
          <w:rFonts w:ascii="Times New Roman" w:hAnsi="Times New Roman" w:eastAsia="Times New Roman" w:cs="Times New Roman"/>
          <w:bCs/>
          <w:i/>
          <w:sz w:val="24"/>
          <w:szCs w:val="24"/>
          <w:lang w:val="ro-RO"/>
        </w:rPr>
        <w:t>U.A.T.</w:t>
      </w:r>
      <w:r>
        <w:rPr>
          <w:rFonts w:ascii="Times New Roman" w:hAnsi="Times New Roman" w:eastAsia="Times New Roman" w:cs="Times New Roman"/>
          <w:bCs/>
          <w:iCs/>
          <w:sz w:val="24"/>
          <w:szCs w:val="24"/>
          <w:lang w:val="ro-RO"/>
        </w:rPr>
        <w:t xml:space="preserve"> cu terții.</w:t>
      </w:r>
    </w:p>
    <w:p>
      <w:pPr>
        <w:spacing w:before="60" w:after="60" w:line="240" w:lineRule="auto"/>
        <w:ind w:left="431" w:hanging="431"/>
        <w:jc w:val="both"/>
        <w:rPr>
          <w:rFonts w:ascii="Times New Roman" w:hAnsi="Times New Roman" w:eastAsia="Arial" w:cs="Times New Roman"/>
          <w:sz w:val="24"/>
          <w:szCs w:val="24"/>
          <w:lang w:val="ro-RO"/>
        </w:rPr>
      </w:pPr>
    </w:p>
    <w:p>
      <w:pPr>
        <w:spacing w:before="60" w:after="60" w:line="240" w:lineRule="auto"/>
        <w:ind w:left="431" w:hanging="431"/>
        <w:jc w:val="both"/>
        <w:rPr>
          <w:rFonts w:ascii="Times New Roman" w:hAnsi="Times New Roman" w:eastAsia="Arial" w:cs="Times New Roman"/>
          <w:b/>
          <w:sz w:val="24"/>
          <w:szCs w:val="24"/>
          <w:lang w:val="ro-RO"/>
        </w:rPr>
      </w:pPr>
      <w:r>
        <w:rPr>
          <w:rFonts w:ascii="Times New Roman" w:hAnsi="Times New Roman" w:eastAsia="Arial" w:cs="Times New Roman"/>
          <w:b/>
          <w:sz w:val="24"/>
          <w:szCs w:val="24"/>
          <w:lang w:val="ro-RO"/>
        </w:rPr>
        <w:t>6. Tarifare</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6.1. Cu respectarea dispozițiilor art. 10 din H.C.L. al  </w:t>
      </w:r>
      <w:r>
        <w:rPr>
          <w:rFonts w:ascii="Times New Roman" w:hAnsi="Times New Roman" w:eastAsia="Calibri" w:cs="Times New Roman"/>
          <w:iCs/>
          <w:sz w:val="24"/>
          <w:szCs w:val="24"/>
          <w:lang w:val="ro-RO"/>
        </w:rPr>
        <w:t xml:space="preserve">Comunei Preutești </w:t>
      </w:r>
      <w:r>
        <w:rPr>
          <w:rFonts w:ascii="Times New Roman" w:hAnsi="Times New Roman" w:eastAsia="Calibri" w:cs="Times New Roman"/>
          <w:b/>
          <w:bCs/>
          <w:sz w:val="24"/>
          <w:szCs w:val="24"/>
          <w:lang w:val="ro-RO"/>
        </w:rPr>
        <w:t xml:space="preserve"> </w:t>
      </w:r>
      <w:r>
        <w:rPr>
          <w:rFonts w:ascii="Times New Roman" w:hAnsi="Times New Roman" w:eastAsia="Arial" w:cs="Times New Roman"/>
          <w:sz w:val="24"/>
          <w:szCs w:val="24"/>
          <w:lang w:val="ro-RO"/>
        </w:rPr>
        <w:t xml:space="preserve">cu nr. ..., Părțile au convenit ca OPERATORUL să plătească suma de </w:t>
      </w:r>
      <w:r>
        <w:rPr>
          <w:rFonts w:ascii="Times New Roman" w:hAnsi="Times New Roman" w:eastAsia="Arial" w:cs="Times New Roman"/>
          <w:b/>
          <w:sz w:val="24"/>
          <w:szCs w:val="24"/>
          <w:lang w:val="ro-RO"/>
        </w:rPr>
        <w:t>3lei/mp/an</w:t>
      </w:r>
      <w:r>
        <w:rPr>
          <w:rFonts w:ascii="Times New Roman" w:hAnsi="Times New Roman" w:eastAsia="Arial" w:cs="Times New Roman"/>
          <w:sz w:val="24"/>
          <w:szCs w:val="24"/>
          <w:lang w:val="ro-RO"/>
        </w:rPr>
        <w:t>,  reprezentând contravaloarea dreptului de acces stabilit conform pct. 3.1.</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6.2.</w:t>
      </w:r>
      <w:r>
        <w:rPr>
          <w:rFonts w:ascii="Times New Roman" w:hAnsi="Times New Roman" w:eastAsia="Times New Roman" w:cs="Times New Roman"/>
          <w:color w:val="000000"/>
          <w:sz w:val="24"/>
          <w:szCs w:val="24"/>
          <w:lang w:val="ro-RO"/>
        </w:rPr>
        <w:t xml:space="preserve"> </w:t>
      </w:r>
      <w:r>
        <w:rPr>
          <w:rFonts w:ascii="Times New Roman" w:hAnsi="Times New Roman" w:eastAsia="Arial" w:cs="Times New Roman"/>
          <w:sz w:val="24"/>
          <w:szCs w:val="24"/>
          <w:lang w:val="ro-RO"/>
        </w:rPr>
        <w:t xml:space="preserve">În situația în care, în conformitate cu pct. 4.4. lit. m), Părțile convin ca OPERATORUL să plătească PROPRIETARULUI/ADMINISTRATORULUI contravaloarea cheltuielilor determinate de aducerea în starea inițială a imobilului afectat, această plată se va realiza o singură dată, urmând a fi evidențiată distinct de tariful datorat conform pct. 6.1. </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6.3. Plata sumei prevăzute la pct. 6.1. se datorează de la momentul semnării de către părți a Procesului verbal de începere a lucrărilor.</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6.4. Plata se va face anual în contul PROPRIETARULUI/ADMINISTRATORULUI    nr. …, deschis la ….</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6.5. În cazul în care OPERATORUL nu achită sumele prevăzute la pct. 6.1. la termenele stabilite    la pct. 6.4., acesta datorează PROPRIETARULUI/ADMINISTRATORULUI penalități în valoare de ...     % din suma datorată pe zi de întârziere.</w:t>
      </w:r>
    </w:p>
    <w:p>
      <w:pPr>
        <w:tabs>
          <w:tab w:val="left" w:pos="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6.6. OPERATORUL nu poate fi obligat să plătească taxele și impozitele legale aferente imobilului  ce face obiectul prezentului contract.</w:t>
      </w:r>
    </w:p>
    <w:p>
      <w:pPr>
        <w:tabs>
          <w:tab w:val="left" w:pos="0"/>
        </w:tabs>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b/>
          <w:bCs/>
          <w:sz w:val="24"/>
          <w:szCs w:val="24"/>
          <w:lang w:val="ro-RO"/>
        </w:rPr>
      </w:pPr>
      <w:r>
        <w:rPr>
          <w:rFonts w:ascii="Times New Roman" w:hAnsi="Times New Roman" w:eastAsia="Arial" w:cs="Times New Roman"/>
          <w:b/>
          <w:bCs/>
          <w:sz w:val="24"/>
          <w:szCs w:val="24"/>
          <w:lang w:val="ro-RO"/>
        </w:rPr>
        <w:t>7. Cesiunea dreptului</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7.1. OPERATORUL poate ceda dreptul de acces prevăzut la pct. 3.1. unui alt furnizor de rețele publice de comunicații electronice, autorizat în condițiile legislației din domeniul comunicațiilor electronice, cu condiția notificării PROPRIETARULUI/ADMINISTRATORULUI.</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7.2. OPERATORUL rămâne dator față de PROPRIETAR/ADMINISTRATOR numai pentru obligațiile născute înainte de cesiune. Până la notificarea cesiunii, OPERATORUL și cesionarul răspund            solidar pentru îndeplinirea tuturor obligațiilor față de PROPRIETAR/ADMINISTRATOR.</w:t>
      </w:r>
    </w:p>
    <w:p>
      <w:pPr>
        <w:spacing w:before="60" w:after="60" w:line="240" w:lineRule="auto"/>
        <w:jc w:val="both"/>
        <w:rPr>
          <w:rFonts w:ascii="Times New Roman" w:hAnsi="Times New Roman" w:eastAsia="Arial" w:cs="Times New Roman"/>
          <w:b/>
          <w:bCs/>
          <w:sz w:val="24"/>
          <w:szCs w:val="24"/>
          <w:lang w:val="ro-RO"/>
        </w:rPr>
      </w:pPr>
      <w:r>
        <w:rPr>
          <w:rFonts w:ascii="Times New Roman" w:hAnsi="Times New Roman" w:eastAsia="Arial" w:cs="Times New Roman"/>
          <w:b/>
          <w:bCs/>
          <w:sz w:val="24"/>
          <w:szCs w:val="24"/>
          <w:lang w:val="ro-RO"/>
        </w:rPr>
        <w:t>8. Forța majoră</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8.1. Niciuna dintre Părți nu răspunde de neexecutarea la termen și/sau executarea în mod necorespunzător - totală sau parțială - a oricărei obligații care îi revine în baza prezentului    Contract, dacă neexecutarea sau executarea necorespunzătoare a obligației respective a fost cauzată de forța majoră așa cum este definită de lege.</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8.2. Partea care invocă forța majoră este obligată să notifice celeilalte Părți în termen de ... zile lucrătoare producerea evenimentului și să ia toate măsurile posibile în vederea limitării consecințelor lui. Această notificare va fi confirmată ulterior, sub sancțiunea neluării în   considerare, prin dovada eliberată de Camera de Comerț și Industrie sau de alt organism abilitat.</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8.3. Dacă</w:t>
      </w:r>
      <w:r>
        <w:rPr>
          <w:rFonts w:ascii="Times New Roman" w:hAnsi="Times New Roman" w:eastAsia="Times New Roman" w:cs="Times New Roman"/>
          <w:sz w:val="24"/>
          <w:szCs w:val="24"/>
          <w:lang w:val="ro-RO"/>
        </w:rPr>
        <w:t xml:space="preserve"> aceste împrejurări și consecințele lor durează mai mult de </w:t>
      </w:r>
      <w:r>
        <w:rPr>
          <w:rFonts w:ascii="Times New Roman" w:hAnsi="Times New Roman" w:eastAsia="Arial" w:cs="Times New Roman"/>
          <w:sz w:val="24"/>
          <w:szCs w:val="24"/>
          <w:lang w:val="ro-RO"/>
        </w:rPr>
        <w:t xml:space="preserve">... de zile lucrătoare, </w:t>
      </w:r>
      <w:r>
        <w:rPr>
          <w:rFonts w:ascii="Times New Roman" w:hAnsi="Times New Roman" w:eastAsia="Times New Roman" w:cs="Times New Roman"/>
          <w:sz w:val="24"/>
          <w:szCs w:val="24"/>
          <w:lang w:val="ro-RO"/>
        </w:rPr>
        <w:t>fiecare parte poate renunța la executarea contractului pe mai departe,</w:t>
      </w:r>
      <w:r>
        <w:rPr>
          <w:rFonts w:ascii="Times New Roman" w:hAnsi="Times New Roman" w:eastAsia="Arial" w:cs="Times New Roman"/>
          <w:sz w:val="24"/>
          <w:szCs w:val="24"/>
          <w:lang w:val="ro-RO"/>
        </w:rPr>
        <w:t xml:space="preserve"> fără ca vreuna dintre ele să   pretindă daune-interese.</w:t>
      </w:r>
    </w:p>
    <w:p>
      <w:pPr>
        <w:spacing w:before="60" w:after="60" w:line="240" w:lineRule="auto"/>
        <w:ind w:left="431" w:hanging="431"/>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b/>
          <w:bCs/>
          <w:sz w:val="24"/>
          <w:szCs w:val="24"/>
          <w:lang w:val="ro-RO"/>
        </w:rPr>
      </w:pPr>
      <w:r>
        <w:rPr>
          <w:rFonts w:ascii="Times New Roman" w:hAnsi="Times New Roman" w:eastAsia="Arial" w:cs="Times New Roman"/>
          <w:b/>
          <w:bCs/>
          <w:sz w:val="24"/>
          <w:szCs w:val="24"/>
          <w:lang w:val="ro-RO"/>
        </w:rPr>
        <w:t>9. Notificări</w:t>
      </w:r>
    </w:p>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9.1. În accepțiunea Părților, orice notificare în scris adresată de una dintre acestea celeilalte este valabil îndeplinită dacă va fi transmisă la adresa prevăzută de prezentul articol.</w:t>
      </w:r>
    </w:p>
    <w:p>
      <w:pPr>
        <w:tabs>
          <w:tab w:val="left" w:pos="144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9.2. În cazul în care notificarea se transmite prin poștă, se va utiliza un serviciu poștal cu   confirmare de primire și se consideră primită de destinatar la data menționată pe formularul     tipizat de confirmare de primire.</w:t>
      </w:r>
    </w:p>
    <w:p>
      <w:pPr>
        <w:tabs>
          <w:tab w:val="left" w:pos="144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9.3. În cazul în care se impune efectuarea unor lucrări de întreținere sau de reparații cu caracter de urgență, notificarea telefonică va fi confirmată ulterior în maxim două zile lucrătoare prin mijloace electronice, fax sau poștă.</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9.4. Dacă se trimite prin fax, notificarea se consideră primită în prima zi lucrătoare după cea în  care a fost expediată.</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9.5. Comunicările de rutină se pot efectua și prin mijloace electronice.</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9.6. Detaliile privind punctele de contact ale ambelor Părți, necesare în derularea acestui Contract sunt prevăzute mai jos. În cazul modificării acestor informații, Partea în cauză este obligată să notifice cealaltă Parte cât mai curând posibil, sub sancțiunea considerării valabile a comunicării transmise la vechiul punct de contact.</w:t>
      </w:r>
    </w:p>
    <w:tbl>
      <w:tblPr>
        <w:tblStyle w:val="6"/>
        <w:tblW w:w="0" w:type="auto"/>
        <w:tblInd w:w="0" w:type="dxa"/>
        <w:tblLayout w:type="autofit"/>
        <w:tblCellMar>
          <w:top w:w="0" w:type="dxa"/>
          <w:left w:w="108" w:type="dxa"/>
          <w:bottom w:w="0" w:type="dxa"/>
          <w:right w:w="108" w:type="dxa"/>
        </w:tblCellMar>
      </w:tblPr>
      <w:tblGrid>
        <w:gridCol w:w="4884"/>
        <w:gridCol w:w="4845"/>
      </w:tblGrid>
      <w:tr>
        <w:tblPrEx>
          <w:tblCellMar>
            <w:top w:w="0" w:type="dxa"/>
            <w:left w:w="108" w:type="dxa"/>
            <w:bottom w:w="0" w:type="dxa"/>
            <w:right w:w="108" w:type="dxa"/>
          </w:tblCellMar>
        </w:tblPrEx>
        <w:tc>
          <w:tcPr>
            <w:tcW w:w="5013" w:type="dxa"/>
            <w:shd w:val="clear" w:color="auto" w:fill="auto"/>
          </w:tcPr>
          <w:p>
            <w:pPr>
              <w:spacing w:before="120" w:after="0" w:line="240" w:lineRule="auto"/>
              <w:jc w:val="both"/>
              <w:rPr>
                <w:rFonts w:ascii="Times New Roman" w:hAnsi="Times New Roman" w:eastAsia="Arial" w:cs="Times New Roman"/>
                <w:b/>
                <w:sz w:val="24"/>
                <w:szCs w:val="24"/>
                <w:lang w:val="ro-RO"/>
              </w:rPr>
            </w:pPr>
            <w:r>
              <w:rPr>
                <w:rFonts w:ascii="Times New Roman" w:hAnsi="Times New Roman" w:eastAsia="Arial" w:cs="Times New Roman"/>
                <w:sz w:val="24"/>
                <w:szCs w:val="24"/>
                <w:lang w:val="ro-RO"/>
              </w:rPr>
              <w:t>Pentru PROPRIETAR/ADMINISTRATOR</w:t>
            </w:r>
            <w:r>
              <w:rPr>
                <w:rFonts w:ascii="Times New Roman" w:hAnsi="Times New Roman" w:eastAsia="Arial" w:cs="Times New Roman"/>
                <w:b/>
                <w:sz w:val="24"/>
                <w:szCs w:val="24"/>
                <w:lang w:val="ro-RO"/>
              </w:rPr>
              <w:t xml:space="preserve"> </w:t>
            </w:r>
          </w:p>
          <w:p>
            <w:pPr>
              <w:spacing w:before="120" w:after="0" w:line="240" w:lineRule="auto"/>
              <w:jc w:val="both"/>
              <w:rPr>
                <w:rFonts w:ascii="Times New Roman" w:hAnsi="Times New Roman" w:eastAsia="Arial" w:cs="Times New Roman"/>
                <w:sz w:val="24"/>
                <w:szCs w:val="24"/>
                <w:lang w:val="ro-RO"/>
              </w:rPr>
            </w:pPr>
          </w:p>
          <w:p>
            <w:pPr>
              <w:spacing w:after="0" w:line="240" w:lineRule="auto"/>
              <w:jc w:val="both"/>
              <w:rPr>
                <w:rFonts w:ascii="Times New Roman" w:hAnsi="Times New Roman" w:eastAsia="Arial" w:cs="Times New Roman"/>
                <w:sz w:val="24"/>
                <w:szCs w:val="24"/>
                <w:lang w:val="ro-RO"/>
              </w:rPr>
            </w:pPr>
          </w:p>
          <w:p>
            <w:pPr>
              <w:spacing w:after="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Persoană de contact: ………………………………….</w:t>
            </w:r>
          </w:p>
          <w:p>
            <w:pPr>
              <w:spacing w:after="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Date de contact: </w:t>
            </w:r>
          </w:p>
        </w:tc>
        <w:tc>
          <w:tcPr>
            <w:tcW w:w="5013" w:type="dxa"/>
            <w:shd w:val="clear" w:color="auto" w:fill="auto"/>
          </w:tcPr>
          <w:p>
            <w:pPr>
              <w:spacing w:before="120" w:after="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Pentru OPERATOR</w:t>
            </w:r>
          </w:p>
          <w:p>
            <w:pPr>
              <w:spacing w:after="0" w:line="240" w:lineRule="auto"/>
              <w:jc w:val="both"/>
              <w:rPr>
                <w:rFonts w:ascii="Times New Roman" w:hAnsi="Times New Roman" w:eastAsia="Arial" w:cs="Times New Roman"/>
                <w:sz w:val="24"/>
                <w:szCs w:val="24"/>
                <w:lang w:val="ro-RO"/>
              </w:rPr>
            </w:pPr>
          </w:p>
          <w:p>
            <w:pPr>
              <w:spacing w:after="0" w:line="240" w:lineRule="auto"/>
              <w:rPr>
                <w:rFonts w:ascii="Times New Roman" w:hAnsi="Times New Roman" w:eastAsia="Arial" w:cs="Times New Roman"/>
                <w:sz w:val="24"/>
                <w:szCs w:val="24"/>
                <w:lang w:val="ro-RO"/>
              </w:rPr>
            </w:pPr>
          </w:p>
          <w:p>
            <w:pPr>
              <w:spacing w:after="0" w:line="240" w:lineRule="auto"/>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Persoană de contact: ……………………………….</w:t>
            </w:r>
          </w:p>
          <w:p>
            <w:pPr>
              <w:spacing w:after="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 xml:space="preserve">Date de contact: </w:t>
            </w:r>
          </w:p>
          <w:p>
            <w:pPr>
              <w:spacing w:after="0" w:line="240" w:lineRule="auto"/>
              <w:jc w:val="both"/>
              <w:rPr>
                <w:rFonts w:ascii="Times New Roman" w:hAnsi="Times New Roman" w:eastAsia="Arial" w:cs="Times New Roman"/>
                <w:sz w:val="24"/>
                <w:szCs w:val="24"/>
                <w:lang w:val="ro-RO"/>
              </w:rPr>
            </w:pPr>
          </w:p>
          <w:p>
            <w:pPr>
              <w:spacing w:after="0" w:line="240" w:lineRule="auto"/>
              <w:jc w:val="both"/>
              <w:rPr>
                <w:rFonts w:ascii="Times New Roman" w:hAnsi="Times New Roman" w:eastAsia="Arial" w:cs="Times New Roman"/>
                <w:sz w:val="24"/>
                <w:szCs w:val="24"/>
                <w:lang w:val="ro-RO"/>
              </w:rPr>
            </w:pPr>
          </w:p>
        </w:tc>
      </w:tr>
    </w:tbl>
    <w:p>
      <w:pPr>
        <w:spacing w:before="60" w:after="60" w:line="240" w:lineRule="auto"/>
        <w:jc w:val="both"/>
        <w:rPr>
          <w:rFonts w:ascii="Times New Roman" w:hAnsi="Times New Roman" w:eastAsia="Arial" w:cs="Times New Roman"/>
          <w:sz w:val="24"/>
          <w:szCs w:val="24"/>
          <w:lang w:val="ro-RO"/>
        </w:rPr>
      </w:pPr>
    </w:p>
    <w:p>
      <w:pPr>
        <w:spacing w:before="60" w:after="60" w:line="240" w:lineRule="auto"/>
        <w:jc w:val="both"/>
        <w:rPr>
          <w:rFonts w:ascii="Times New Roman" w:hAnsi="Times New Roman" w:eastAsia="Arial" w:cs="Times New Roman"/>
          <w:b/>
          <w:bCs/>
          <w:sz w:val="24"/>
          <w:szCs w:val="24"/>
          <w:lang w:val="ro-RO"/>
        </w:rPr>
      </w:pPr>
      <w:r>
        <w:rPr>
          <w:rFonts w:ascii="Times New Roman" w:hAnsi="Times New Roman" w:eastAsia="Arial" w:cs="Times New Roman"/>
          <w:b/>
          <w:bCs/>
          <w:sz w:val="24"/>
          <w:szCs w:val="24"/>
          <w:lang w:val="ro-RO"/>
        </w:rPr>
        <w:t>10. Litigii</w:t>
      </w:r>
    </w:p>
    <w:p>
      <w:pPr>
        <w:spacing w:before="60" w:after="60" w:line="240" w:lineRule="auto"/>
        <w:jc w:val="both"/>
        <w:rPr>
          <w:rFonts w:ascii="Times New Roman" w:hAnsi="Times New Roman" w:eastAsia="Arial" w:cs="Times New Roman"/>
          <w:sz w:val="24"/>
          <w:szCs w:val="24"/>
          <w:lang w:val="ro-RO"/>
        </w:rPr>
      </w:pPr>
    </w:p>
    <w:p>
      <w:pPr>
        <w:spacing w:after="0" w:line="240" w:lineRule="auto"/>
        <w:jc w:val="both"/>
        <w:rPr>
          <w:rFonts w:ascii="Times New Roman" w:hAnsi="Times New Roman" w:eastAsia="Times New Roman" w:cs="Times New Roman"/>
          <w:sz w:val="24"/>
          <w:szCs w:val="24"/>
          <w:lang w:val="ro-RO"/>
        </w:rPr>
      </w:pPr>
      <w:r>
        <w:rPr>
          <w:rFonts w:ascii="Times New Roman" w:hAnsi="Times New Roman" w:eastAsia="Arial" w:cs="Times New Roman"/>
          <w:sz w:val="24"/>
          <w:szCs w:val="24"/>
          <w:lang w:val="ro-RO"/>
        </w:rPr>
        <w:t xml:space="preserve">În cazul în care rezolvarea neînțelegerilor nu este posibilă pe cale amiabilă, </w:t>
      </w:r>
      <w:r>
        <w:rPr>
          <w:rFonts w:ascii="Times New Roman" w:hAnsi="Times New Roman" w:eastAsia="Times New Roman" w:cs="Times New Roman"/>
          <w:sz w:val="24"/>
          <w:szCs w:val="24"/>
          <w:lang w:val="ro-RO"/>
        </w:rPr>
        <w:t>orice litigiu decurgând din sau în legătură cu acest contract, inclusiv referitor la validitatea, interpretarea, executarea ori desființarea lui, se va soluționa de către instanțele judecătorești competente.</w:t>
      </w:r>
    </w:p>
    <w:p>
      <w:pPr>
        <w:spacing w:after="0" w:line="240" w:lineRule="auto"/>
        <w:jc w:val="both"/>
        <w:rPr>
          <w:rFonts w:ascii="Times New Roman" w:hAnsi="Times New Roman" w:eastAsia="Times New Roman" w:cs="Times New Roman"/>
          <w:sz w:val="24"/>
          <w:szCs w:val="24"/>
          <w:lang w:val="ro-RO"/>
        </w:rPr>
      </w:pPr>
    </w:p>
    <w:p>
      <w:pPr>
        <w:spacing w:before="60" w:after="60" w:line="240" w:lineRule="auto"/>
        <w:jc w:val="both"/>
        <w:rPr>
          <w:rFonts w:ascii="Times New Roman" w:hAnsi="Times New Roman" w:eastAsia="Arial" w:cs="Times New Roman"/>
          <w:b/>
          <w:bCs/>
          <w:sz w:val="24"/>
          <w:szCs w:val="24"/>
          <w:lang w:val="ro-RO"/>
        </w:rPr>
      </w:pPr>
    </w:p>
    <w:p>
      <w:pPr>
        <w:spacing w:before="60" w:after="60" w:line="240" w:lineRule="auto"/>
        <w:jc w:val="both"/>
        <w:rPr>
          <w:rFonts w:ascii="Times New Roman" w:hAnsi="Times New Roman" w:eastAsia="Arial" w:cs="Times New Roman"/>
          <w:b/>
          <w:bCs/>
          <w:sz w:val="24"/>
          <w:szCs w:val="24"/>
          <w:lang w:val="ro-RO"/>
        </w:rPr>
      </w:pPr>
    </w:p>
    <w:p>
      <w:pPr>
        <w:spacing w:before="60" w:after="60" w:line="240" w:lineRule="auto"/>
        <w:jc w:val="both"/>
        <w:rPr>
          <w:rFonts w:ascii="Times New Roman" w:hAnsi="Times New Roman" w:eastAsia="Arial" w:cs="Times New Roman"/>
          <w:b/>
          <w:bCs/>
          <w:sz w:val="24"/>
          <w:szCs w:val="24"/>
          <w:lang w:val="ro-RO"/>
        </w:rPr>
      </w:pPr>
      <w:r>
        <w:rPr>
          <w:rFonts w:ascii="Times New Roman" w:hAnsi="Times New Roman" w:eastAsia="Arial" w:cs="Times New Roman"/>
          <w:b/>
          <w:bCs/>
          <w:sz w:val="24"/>
          <w:szCs w:val="24"/>
          <w:lang w:val="ro-RO"/>
        </w:rPr>
        <w:t>11. Clauze finale</w:t>
      </w:r>
    </w:p>
    <w:p>
      <w:pPr>
        <w:spacing w:before="60" w:after="60" w:line="240" w:lineRule="auto"/>
        <w:jc w:val="both"/>
        <w:rPr>
          <w:rFonts w:ascii="Times New Roman" w:hAnsi="Times New Roman" w:eastAsia="Arial" w:cs="Times New Roman"/>
          <w:sz w:val="24"/>
          <w:szCs w:val="24"/>
          <w:lang w:val="ro-RO"/>
        </w:rPr>
      </w:pPr>
    </w:p>
    <w:p>
      <w:pPr>
        <w:autoSpaceDE w:val="0"/>
        <w:autoSpaceDN w:val="0"/>
        <w:adjustRightInd w:val="0"/>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11.1. În cazul în care Părțile își încalcă obligațiile ce le revin potrivit prezentului contract, neexercitarea de Partea care suferă vreun prejudiciu a dreptului de a cere executarea întocmai   sau prin echivalent bănesc a obligației respective nu înseamnă că ea a renunțat la acest drept al său.</w:t>
      </w:r>
    </w:p>
    <w:p>
      <w:pPr>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11.2. Prezentul contract, împreună cu anexele sale,</w:t>
      </w:r>
      <w:r>
        <w:rPr>
          <w:rFonts w:ascii="Times New Roman" w:hAnsi="Times New Roman" w:eastAsia="Times New Roman" w:cs="Times New Roman"/>
          <w:color w:val="000000"/>
          <w:sz w:val="24"/>
          <w:szCs w:val="24"/>
          <w:lang w:val="ro-RO"/>
        </w:rPr>
        <w:t xml:space="preserve"> </w:t>
      </w:r>
      <w:r>
        <w:rPr>
          <w:rFonts w:ascii="Times New Roman" w:hAnsi="Times New Roman" w:eastAsia="Arial" w:cs="Times New Roman"/>
          <w:sz w:val="24"/>
          <w:szCs w:val="24"/>
          <w:lang w:val="ro-RO"/>
        </w:rPr>
        <w:t xml:space="preserve">care fac parte integrantă din cuprinsul său, reprezintă voința părților și înlătură orice altă înțelegere verbală dintre acestea, anterioară sau ulterioară încheierii sale. </w:t>
      </w:r>
    </w:p>
    <w:p>
      <w:pPr>
        <w:spacing w:before="60" w:after="60" w:line="240" w:lineRule="auto"/>
        <w:jc w:val="both"/>
        <w:rPr>
          <w:rFonts w:ascii="Times New Roman" w:hAnsi="Times New Roman" w:eastAsia="Arial" w:cs="Times New Roman"/>
          <w:sz w:val="24"/>
          <w:szCs w:val="24"/>
          <w:lang w:val="ro-RO"/>
        </w:rPr>
      </w:pPr>
    </w:p>
    <w:p>
      <w:pPr>
        <w:tabs>
          <w:tab w:val="left" w:pos="1077"/>
          <w:tab w:val="left" w:pos="1080"/>
        </w:tabs>
        <w:spacing w:before="60" w:after="60" w:line="240" w:lineRule="auto"/>
        <w:jc w:val="both"/>
        <w:rPr>
          <w:rFonts w:ascii="Times New Roman" w:hAnsi="Times New Roman" w:eastAsia="Arial" w:cs="Times New Roman"/>
          <w:sz w:val="24"/>
          <w:szCs w:val="24"/>
          <w:lang w:val="ro-RO"/>
        </w:rPr>
      </w:pPr>
      <w:r>
        <w:rPr>
          <w:rFonts w:ascii="Times New Roman" w:hAnsi="Times New Roman" w:eastAsia="Arial" w:cs="Times New Roman"/>
          <w:sz w:val="24"/>
          <w:szCs w:val="24"/>
          <w:lang w:val="ro-RO"/>
        </w:rPr>
        <w:t>Prezentul Contract a fost încheiat într-un număr de … exemplare originale, câte unul pentru     fiecare parte, astăzi ….</w:t>
      </w:r>
    </w:p>
    <w:p>
      <w:pPr>
        <w:tabs>
          <w:tab w:val="left" w:pos="1077"/>
          <w:tab w:val="left" w:pos="1080"/>
        </w:tabs>
        <w:spacing w:before="60" w:after="60" w:line="240" w:lineRule="auto"/>
        <w:jc w:val="both"/>
        <w:rPr>
          <w:rFonts w:ascii="Times New Roman" w:hAnsi="Times New Roman" w:eastAsia="Arial" w:cs="Times New Roman"/>
          <w:sz w:val="24"/>
          <w:szCs w:val="24"/>
          <w:lang w:val="ro-RO"/>
        </w:rPr>
      </w:pPr>
    </w:p>
    <w:p>
      <w:pPr>
        <w:tabs>
          <w:tab w:val="left" w:pos="3705"/>
        </w:tabs>
        <w:spacing w:before="60" w:after="60" w:line="240" w:lineRule="auto"/>
        <w:jc w:val="center"/>
        <w:rPr>
          <w:rFonts w:ascii="Times New Roman" w:hAnsi="Times New Roman" w:eastAsia="Arial" w:cs="Times New Roman"/>
          <w:b/>
          <w:sz w:val="24"/>
          <w:szCs w:val="24"/>
          <w:lang w:val="ro-RO"/>
        </w:rPr>
      </w:pPr>
      <w:r>
        <w:rPr>
          <w:rFonts w:ascii="Times New Roman" w:hAnsi="Times New Roman" w:eastAsia="Arial" w:cs="Times New Roman"/>
          <w:b/>
          <w:sz w:val="24"/>
          <w:szCs w:val="24"/>
          <w:lang w:val="ro-RO"/>
        </w:rPr>
        <w:t>SEMNĂTURI</w:t>
      </w:r>
    </w:p>
    <w:p>
      <w:pPr>
        <w:tabs>
          <w:tab w:val="left" w:pos="3705"/>
        </w:tabs>
        <w:spacing w:before="60" w:after="60" w:line="240" w:lineRule="auto"/>
        <w:jc w:val="center"/>
        <w:rPr>
          <w:rFonts w:ascii="Times New Roman" w:hAnsi="Times New Roman" w:eastAsia="Arial" w:cs="Times New Roman"/>
          <w:b/>
          <w:sz w:val="24"/>
          <w:szCs w:val="24"/>
          <w:lang w:val="ro-RO"/>
        </w:rPr>
      </w:pPr>
    </w:p>
    <w:tbl>
      <w:tblPr>
        <w:tblStyle w:val="6"/>
        <w:tblW w:w="0" w:type="auto"/>
        <w:jc w:val="center"/>
        <w:tblLayout w:type="autofit"/>
        <w:tblCellMar>
          <w:top w:w="0" w:type="dxa"/>
          <w:left w:w="108" w:type="dxa"/>
          <w:bottom w:w="0" w:type="dxa"/>
          <w:right w:w="108" w:type="dxa"/>
        </w:tblCellMar>
      </w:tblPr>
      <w:tblGrid>
        <w:gridCol w:w="4943"/>
        <w:gridCol w:w="4786"/>
      </w:tblGrid>
      <w:tr>
        <w:tblPrEx>
          <w:tblCellMar>
            <w:top w:w="0" w:type="dxa"/>
            <w:left w:w="108" w:type="dxa"/>
            <w:bottom w:w="0" w:type="dxa"/>
            <w:right w:w="108" w:type="dxa"/>
          </w:tblCellMar>
        </w:tblPrEx>
        <w:trPr>
          <w:jc w:val="center"/>
        </w:trPr>
        <w:tc>
          <w:tcPr>
            <w:tcW w:w="5013" w:type="dxa"/>
            <w:shd w:val="clear" w:color="auto" w:fill="auto"/>
          </w:tcPr>
          <w:p>
            <w:pPr>
              <w:tabs>
                <w:tab w:val="left" w:pos="3705"/>
              </w:tabs>
              <w:spacing w:before="60" w:after="60" w:line="240" w:lineRule="auto"/>
              <w:jc w:val="both"/>
              <w:rPr>
                <w:rFonts w:ascii="Times New Roman" w:hAnsi="Times New Roman" w:eastAsia="Arial" w:cs="Times New Roman"/>
                <w:b/>
                <w:sz w:val="24"/>
                <w:szCs w:val="24"/>
                <w:lang w:val="ro-RO"/>
              </w:rPr>
            </w:pPr>
            <w:r>
              <w:rPr>
                <w:rFonts w:ascii="Times New Roman" w:hAnsi="Times New Roman" w:eastAsia="Arial" w:cs="Times New Roman"/>
                <w:b/>
                <w:sz w:val="24"/>
                <w:szCs w:val="24"/>
                <w:lang w:val="ro-RO"/>
              </w:rPr>
              <w:t>PROPRIETAR/ADMINISTRATOR</w:t>
            </w:r>
          </w:p>
        </w:tc>
        <w:tc>
          <w:tcPr>
            <w:tcW w:w="5013" w:type="dxa"/>
            <w:shd w:val="clear" w:color="auto" w:fill="auto"/>
          </w:tcPr>
          <w:p>
            <w:pPr>
              <w:tabs>
                <w:tab w:val="left" w:pos="3705"/>
              </w:tabs>
              <w:spacing w:before="60" w:after="60" w:line="240" w:lineRule="auto"/>
              <w:jc w:val="center"/>
              <w:rPr>
                <w:rFonts w:ascii="Times New Roman" w:hAnsi="Times New Roman" w:eastAsia="Arial" w:cs="Times New Roman"/>
                <w:b/>
                <w:sz w:val="24"/>
                <w:szCs w:val="24"/>
                <w:lang w:val="ro-RO"/>
              </w:rPr>
            </w:pPr>
            <w:r>
              <w:rPr>
                <w:rFonts w:ascii="Times New Roman" w:hAnsi="Times New Roman" w:eastAsia="Arial" w:cs="Times New Roman"/>
                <w:b/>
                <w:sz w:val="24"/>
                <w:szCs w:val="24"/>
                <w:lang w:val="ro-RO"/>
              </w:rPr>
              <w:t>OPERATOR</w:t>
            </w:r>
          </w:p>
        </w:tc>
      </w:tr>
    </w:tbl>
    <w:p>
      <w:pPr>
        <w:tabs>
          <w:tab w:val="left" w:pos="1077"/>
          <w:tab w:val="left" w:pos="1080"/>
        </w:tabs>
        <w:spacing w:before="60" w:after="60" w:line="240" w:lineRule="auto"/>
        <w:jc w:val="both"/>
        <w:rPr>
          <w:rFonts w:ascii="Times New Roman" w:hAnsi="Times New Roman" w:eastAsia="Arial" w:cs="Times New Roman"/>
          <w:b/>
          <w:sz w:val="24"/>
          <w:szCs w:val="24"/>
          <w:lang w:val="ro-RO"/>
        </w:rPr>
      </w:pPr>
    </w:p>
    <w:bookmarkEnd w:id="9"/>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p>
    <w:p>
      <w:pPr>
        <w:spacing w:after="0" w:line="240" w:lineRule="auto"/>
        <w:jc w:val="right"/>
        <w:rPr>
          <w:rFonts w:ascii="Times New Roman" w:hAnsi="Times New Roman" w:eastAsia="Calibri" w:cs="Times New Roman"/>
          <w:b/>
          <w:bCs/>
          <w:sz w:val="24"/>
          <w:szCs w:val="24"/>
          <w:lang w:val="ro-RO"/>
        </w:rPr>
      </w:pPr>
      <w:r>
        <w:rPr>
          <w:rFonts w:ascii="Times New Roman" w:hAnsi="Times New Roman" w:eastAsia="Calibri" w:cs="Times New Roman"/>
          <w:b/>
          <w:bCs/>
          <w:sz w:val="24"/>
          <w:szCs w:val="24"/>
          <w:lang w:val="ro-RO"/>
        </w:rPr>
        <w:t>Anexa nr. 2</w:t>
      </w:r>
      <w:r>
        <w:rPr>
          <w:rFonts w:ascii="Times New Roman" w:hAnsi="Times New Roman" w:eastAsia="Calibri" w:cs="Times New Roman"/>
          <w:sz w:val="24"/>
          <w:szCs w:val="24"/>
          <w:lang w:val="ro-RO"/>
        </w:rPr>
        <w:t xml:space="preserve"> la </w:t>
      </w:r>
      <w:r>
        <w:rPr>
          <w:rFonts w:ascii="Times New Roman" w:hAnsi="Times New Roman" w:eastAsia="Calibri" w:cs="Times New Roman"/>
          <w:b/>
          <w:bCs/>
          <w:sz w:val="24"/>
          <w:szCs w:val="24"/>
          <w:lang w:val="ro-RO"/>
        </w:rPr>
        <w:t xml:space="preserve">Regulament </w:t>
      </w:r>
    </w:p>
    <w:p>
      <w:pPr>
        <w:spacing w:after="0" w:line="240" w:lineRule="auto"/>
        <w:jc w:val="right"/>
        <w:rPr>
          <w:rFonts w:ascii="Times New Roman" w:hAnsi="Times New Roman" w:eastAsia="Calibri" w:cs="Times New Roman"/>
          <w:sz w:val="24"/>
          <w:szCs w:val="24"/>
          <w:lang w:val="ro-RO"/>
        </w:rPr>
      </w:pPr>
    </w:p>
    <w:p>
      <w:pPr>
        <w:spacing w:after="0" w:line="240" w:lineRule="auto"/>
        <w:jc w:val="center"/>
        <w:rPr>
          <w:rFonts w:ascii="Times New Roman" w:hAnsi="Times New Roman" w:eastAsia="Calibri" w:cs="Times New Roman"/>
          <w:b/>
          <w:bCs/>
          <w:iCs/>
          <w:sz w:val="24"/>
          <w:szCs w:val="24"/>
          <w:lang w:val="ro-RO"/>
        </w:rPr>
      </w:pPr>
      <w:r>
        <w:rPr>
          <w:rFonts w:ascii="Times New Roman" w:hAnsi="Times New Roman" w:eastAsia="Calibri" w:cs="Times New Roman"/>
          <w:b/>
          <w:bCs/>
          <w:iCs/>
          <w:sz w:val="24"/>
          <w:szCs w:val="24"/>
          <w:lang w:val="ro-RO"/>
        </w:rPr>
        <w:t xml:space="preserve">Tarife pentru exercitarea dreptului de acces al furnizorilor de rețele publice de comunicații electronice pe, în sau sub imobilele proprietate publică </w:t>
      </w:r>
    </w:p>
    <w:p>
      <w:pPr>
        <w:spacing w:after="0" w:line="240" w:lineRule="auto"/>
        <w:jc w:val="center"/>
        <w:rPr>
          <w:rFonts w:ascii="Times New Roman" w:hAnsi="Times New Roman" w:eastAsia="Calibri" w:cs="Times New Roman"/>
          <w:i/>
          <w:sz w:val="24"/>
          <w:szCs w:val="24"/>
          <w:lang w:val="ro-RO"/>
        </w:rPr>
      </w:pPr>
      <w:r>
        <w:rPr>
          <w:rFonts w:ascii="Times New Roman" w:hAnsi="Times New Roman" w:eastAsia="Calibri" w:cs="Times New Roman"/>
          <w:b/>
          <w:bCs/>
          <w:iCs/>
          <w:sz w:val="24"/>
          <w:szCs w:val="24"/>
          <w:lang w:val="ro-RO"/>
        </w:rPr>
        <w:t>(sau privată) a</w:t>
      </w:r>
      <w:r>
        <w:rPr>
          <w:rFonts w:ascii="Times New Roman" w:hAnsi="Times New Roman" w:eastAsia="Calibri" w:cs="Times New Roman"/>
          <w:iCs/>
          <w:sz w:val="24"/>
          <w:szCs w:val="24"/>
          <w:lang w:val="ro-RO"/>
        </w:rPr>
        <w:t xml:space="preserve"> </w:t>
      </w:r>
      <w:r>
        <w:rPr>
          <w:rFonts w:ascii="Times New Roman" w:hAnsi="Times New Roman" w:eastAsia="Calibri" w:cs="Times New Roman"/>
          <w:b/>
          <w:bCs/>
          <w:iCs/>
          <w:sz w:val="24"/>
          <w:szCs w:val="24"/>
          <w:lang w:val="ro-RO"/>
        </w:rPr>
        <w:t xml:space="preserve"> </w:t>
      </w:r>
      <w:r>
        <w:rPr>
          <w:rFonts w:ascii="Times New Roman" w:hAnsi="Times New Roman" w:eastAsia="Calibri" w:cs="Times New Roman"/>
          <w:b/>
          <w:iCs/>
          <w:sz w:val="24"/>
          <w:szCs w:val="24"/>
          <w:lang w:val="ro-RO"/>
        </w:rPr>
        <w:t>Comunei Preutești</w:t>
      </w:r>
      <w:r>
        <w:rPr>
          <w:rFonts w:ascii="Times New Roman" w:hAnsi="Times New Roman" w:eastAsia="Calibri" w:cs="Times New Roman"/>
          <w:iCs/>
          <w:sz w:val="24"/>
          <w:szCs w:val="24"/>
          <w:lang w:val="ro-RO"/>
        </w:rPr>
        <w:t xml:space="preserve"> </w:t>
      </w:r>
    </w:p>
    <w:p>
      <w:pPr>
        <w:spacing w:after="0" w:line="240" w:lineRule="auto"/>
        <w:jc w:val="center"/>
        <w:rPr>
          <w:rFonts w:ascii="Times New Roman" w:hAnsi="Times New Roman" w:eastAsia="Calibri" w:cs="Times New Roman"/>
          <w:i/>
          <w:sz w:val="24"/>
          <w:szCs w:val="24"/>
          <w:lang w:val="ro-RO"/>
        </w:rPr>
      </w:pPr>
    </w:p>
    <w:p>
      <w:pPr>
        <w:spacing w:after="0" w:line="240" w:lineRule="auto"/>
        <w:jc w:val="both"/>
        <w:rPr>
          <w:rFonts w:ascii="Times New Roman" w:hAnsi="Times New Roman" w:eastAsia="Calibri" w:cs="Times New Roman"/>
          <w:sz w:val="24"/>
          <w:szCs w:val="24"/>
          <w:lang w:val="ro-RO"/>
        </w:rPr>
      </w:pPr>
    </w:p>
    <w:p>
      <w:pPr>
        <w:spacing w:after="0" w:line="240" w:lineRule="auto"/>
        <w:jc w:val="both"/>
        <w:rPr>
          <w:rFonts w:ascii="Times New Roman" w:hAnsi="Times New Roman" w:eastAsia="Calibri" w:cs="Times New Roman"/>
          <w:sz w:val="24"/>
          <w:szCs w:val="24"/>
          <w:lang w:val="ro-RO"/>
        </w:rPr>
      </w:pPr>
    </w:p>
    <w:tbl>
      <w:tblPr>
        <w:tblStyle w:val="6"/>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5810"/>
        <w:gridCol w:w="1559"/>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both"/>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Nr crt.</w:t>
            </w:r>
          </w:p>
        </w:tc>
        <w:tc>
          <w:tcPr>
            <w:tcW w:w="5812"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Tip de acces</w:t>
            </w:r>
          </w:p>
        </w:tc>
        <w:tc>
          <w:tcPr>
            <w:tcW w:w="3119" w:type="dxa"/>
            <w:gridSpan w:val="2"/>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Tarife maxime anuale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both"/>
              <w:rPr>
                <w:rFonts w:ascii="Times New Roman" w:hAnsi="Times New Roman" w:eastAsia="Calibri" w:cs="Times New Roman"/>
                <w:b/>
                <w:sz w:val="24"/>
                <w:szCs w:val="24"/>
                <w:lang w:val="ro-RO"/>
              </w:rPr>
            </w:pPr>
          </w:p>
        </w:tc>
        <w:tc>
          <w:tcPr>
            <w:tcW w:w="5812" w:type="dxa"/>
            <w:shd w:val="clear" w:color="auto" w:fill="auto"/>
          </w:tcPr>
          <w:p>
            <w:pPr>
              <w:spacing w:after="0" w:line="240" w:lineRule="auto"/>
              <w:rPr>
                <w:rFonts w:ascii="Times New Roman" w:hAnsi="Times New Roman" w:eastAsia="Calibri" w:cs="Times New Roman"/>
                <w:b/>
                <w:sz w:val="24"/>
                <w:szCs w:val="24"/>
                <w:lang w:val="ro-RO"/>
              </w:rPr>
            </w:pPr>
          </w:p>
        </w:tc>
        <w:tc>
          <w:tcPr>
            <w:tcW w:w="1559"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Active, cu excepția clădirilor cu valoare de patrimoniu</w:t>
            </w:r>
          </w:p>
        </w:tc>
        <w:tc>
          <w:tcPr>
            <w:tcW w:w="1560"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Clădiri cu valoare de patrimoniu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1</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Cutii instalate pe/în/sub clădiri de birouri cu utilizare discontinuă, localități rang 4 și 5 (cu excepția clădirilor zona B situate în localități cu densitate sub 50 locuitori/km</w:t>
            </w:r>
            <w:r>
              <w:rPr>
                <w:rFonts w:ascii="Times New Roman" w:hAnsi="Times New Roman" w:eastAsia="Calibri" w:cs="Times New Roman"/>
                <w:sz w:val="24"/>
                <w:szCs w:val="24"/>
                <w:vertAlign w:val="superscript"/>
                <w:lang w:val="ro-RO"/>
              </w:rPr>
              <w:t>2</w:t>
            </w:r>
            <w:r>
              <w:rPr>
                <w:rFonts w:ascii="Times New Roman" w:hAnsi="Times New Roman" w:eastAsia="Calibri" w:cs="Times New Roman"/>
                <w:sz w:val="24"/>
                <w:szCs w:val="24"/>
                <w:lang w:val="ro-RO"/>
              </w:rPr>
              <w:t>)</w:t>
            </w:r>
          </w:p>
        </w:tc>
        <w:tc>
          <w:tcPr>
            <w:tcW w:w="1559"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21,53 lei/mp</w:t>
            </w: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2</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 xml:space="preserve">Cutii instalate pe/în/sub clădiri de birouri cu utilizare discontinuă, localități rang 4 și 5 </w:t>
            </w:r>
          </w:p>
        </w:tc>
        <w:tc>
          <w:tcPr>
            <w:tcW w:w="1559" w:type="dxa"/>
            <w:shd w:val="clear" w:color="auto" w:fill="auto"/>
          </w:tcPr>
          <w:p>
            <w:pPr>
              <w:spacing w:after="0" w:line="240" w:lineRule="auto"/>
              <w:jc w:val="right"/>
              <w:rPr>
                <w:rFonts w:ascii="Times New Roman" w:hAnsi="Times New Roman" w:eastAsia="Calibri" w:cs="Times New Roman"/>
                <w:sz w:val="24"/>
                <w:szCs w:val="24"/>
                <w:lang w:val="ro-RO"/>
              </w:rPr>
            </w:pP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45,93 lei/mp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3</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Cutii instalate pe/în/sub clădiri de birouri cu utilizare continuă, localități rang 4 și 5</w:t>
            </w:r>
          </w:p>
        </w:tc>
        <w:tc>
          <w:tcPr>
            <w:tcW w:w="1559"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70,32 lei/mp</w:t>
            </w: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106,91 lei/mp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4</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Cutii instalate pe/în/sub centre comerciale cu utilizare discontinuă, localități rang 4 și 5</w:t>
            </w:r>
          </w:p>
        </w:tc>
        <w:tc>
          <w:tcPr>
            <w:tcW w:w="1559" w:type="dxa"/>
            <w:shd w:val="clear" w:color="auto" w:fill="auto"/>
          </w:tcPr>
          <w:p>
            <w:pPr>
              <w:spacing w:after="0" w:line="240" w:lineRule="auto"/>
              <w:jc w:val="center"/>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65,44 lei/mp</w:t>
            </w: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100,81 lei/mp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5</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Cutii instalate pe/în/sub centre comerciale cu utilizare continuă, localități rang 4 și 5</w:t>
            </w:r>
          </w:p>
        </w:tc>
        <w:tc>
          <w:tcPr>
            <w:tcW w:w="1559"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136,18 lei/mp</w:t>
            </w: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189,24 lei/mp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6</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Cutii instalate pe/în/sub clădiri industriale cu utilizare continuă, localități rang 4 și 5</w:t>
            </w:r>
          </w:p>
        </w:tc>
        <w:tc>
          <w:tcPr>
            <w:tcW w:w="1559"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24,95 lei/mp</w:t>
            </w: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50,20 lei/mp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7</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Cutii instalate pe/în/sub clădiri rezidențiale cu utilizare discontinuă, localități rang 4 și 5</w:t>
            </w:r>
          </w:p>
        </w:tc>
        <w:tc>
          <w:tcPr>
            <w:tcW w:w="1559" w:type="dxa"/>
            <w:shd w:val="clear" w:color="auto" w:fill="auto"/>
          </w:tcPr>
          <w:p>
            <w:pPr>
              <w:spacing w:after="0" w:line="240" w:lineRule="auto"/>
              <w:jc w:val="right"/>
              <w:rPr>
                <w:rFonts w:ascii="Times New Roman" w:hAnsi="Times New Roman" w:eastAsia="Calibri" w:cs="Times New Roman"/>
                <w:sz w:val="24"/>
                <w:szCs w:val="24"/>
                <w:lang w:val="ro-RO"/>
              </w:rPr>
            </w:pP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30,07 lei/mp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pPr>
              <w:spacing w:after="0" w:line="240" w:lineRule="auto"/>
              <w:jc w:val="center"/>
              <w:rPr>
                <w:rFonts w:ascii="Times New Roman" w:hAnsi="Times New Roman" w:eastAsia="Calibri" w:cs="Times New Roman"/>
                <w:b/>
                <w:sz w:val="24"/>
                <w:szCs w:val="24"/>
                <w:lang w:val="ro-RO"/>
              </w:rPr>
            </w:pPr>
            <w:r>
              <w:rPr>
                <w:rFonts w:ascii="Times New Roman" w:hAnsi="Times New Roman" w:eastAsia="Calibri" w:cs="Times New Roman"/>
                <w:b/>
                <w:sz w:val="24"/>
                <w:szCs w:val="24"/>
                <w:lang w:val="ro-RO"/>
              </w:rPr>
              <w:t>8</w:t>
            </w:r>
          </w:p>
        </w:tc>
        <w:tc>
          <w:tcPr>
            <w:tcW w:w="5812" w:type="dxa"/>
            <w:shd w:val="clear" w:color="auto" w:fill="auto"/>
          </w:tcPr>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Cutii instalate pe/în/sub clădiri rezidențiale cu utilizare continuă, localități rang 4 și 5</w:t>
            </w:r>
          </w:p>
        </w:tc>
        <w:tc>
          <w:tcPr>
            <w:tcW w:w="1559"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51,29 lei/mp</w:t>
            </w:r>
          </w:p>
        </w:tc>
        <w:tc>
          <w:tcPr>
            <w:tcW w:w="1560" w:type="dxa"/>
            <w:shd w:val="clear" w:color="auto" w:fill="auto"/>
          </w:tcPr>
          <w:p>
            <w:pPr>
              <w:spacing w:after="0" w:line="240" w:lineRule="auto"/>
              <w:jc w:val="right"/>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83,13 lei/mp</w:t>
            </w:r>
          </w:p>
        </w:tc>
      </w:tr>
    </w:tbl>
    <w:p>
      <w:pPr>
        <w:spacing w:after="0" w:line="240" w:lineRule="auto"/>
        <w:jc w:val="both"/>
        <w:rPr>
          <w:rFonts w:ascii="Times New Roman" w:hAnsi="Times New Roman" w:eastAsia="Calibri" w:cs="Times New Roman"/>
          <w:sz w:val="24"/>
          <w:szCs w:val="24"/>
          <w:lang w:val="ro-RO"/>
        </w:rPr>
      </w:pPr>
    </w:p>
    <w:p>
      <w:pPr>
        <w:spacing w:after="0" w:line="240" w:lineRule="auto"/>
        <w:ind w:firstLine="720"/>
        <w:jc w:val="both"/>
        <w:rPr>
          <w:rFonts w:ascii="Times New Roman" w:hAnsi="Times New Roman" w:eastAsia="Calibri" w:cs="Times New Roman"/>
          <w:b/>
          <w:bCs/>
          <w:sz w:val="24"/>
          <w:szCs w:val="24"/>
          <w:lang w:val="ro-RO"/>
        </w:rPr>
      </w:pPr>
    </w:p>
    <w:p>
      <w:pPr>
        <w:spacing w:after="0" w:line="240" w:lineRule="auto"/>
        <w:ind w:firstLine="720"/>
        <w:jc w:val="both"/>
        <w:rPr>
          <w:rFonts w:ascii="Times New Roman" w:hAnsi="Times New Roman" w:eastAsia="Calibri" w:cs="Times New Roman"/>
          <w:b/>
          <w:bCs/>
          <w:sz w:val="24"/>
          <w:szCs w:val="24"/>
          <w:lang w:val="ro-RO"/>
        </w:rPr>
      </w:pPr>
    </w:p>
    <w:p>
      <w:pPr>
        <w:spacing w:after="0" w:line="240" w:lineRule="auto"/>
        <w:ind w:firstLine="720"/>
        <w:jc w:val="both"/>
        <w:rPr>
          <w:rFonts w:ascii="Times New Roman" w:hAnsi="Times New Roman" w:eastAsia="Calibri" w:cs="Times New Roman"/>
          <w:b/>
          <w:bCs/>
          <w:sz w:val="24"/>
          <w:szCs w:val="24"/>
          <w:lang w:val="ro-RO"/>
        </w:rPr>
      </w:pPr>
    </w:p>
    <w:p>
      <w:pPr>
        <w:spacing w:after="0" w:line="240" w:lineRule="auto"/>
        <w:ind w:firstLine="720"/>
        <w:jc w:val="both"/>
        <w:rPr>
          <w:rFonts w:ascii="Times New Roman" w:hAnsi="Times New Roman" w:eastAsia="Calibri" w:cs="Times New Roman"/>
          <w:b/>
          <w:bCs/>
          <w:sz w:val="24"/>
          <w:szCs w:val="24"/>
          <w:lang w:val="ro-RO"/>
        </w:rPr>
      </w:pPr>
    </w:p>
    <w:p>
      <w:pPr>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NOTE:</w:t>
      </w:r>
    </w:p>
    <w:p>
      <w:pPr>
        <w:spacing w:after="0" w:line="240" w:lineRule="auto"/>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1. În cazul clădirilor (rezidențiale, de birouri, industriale și centre comerciale) accesul are ca obiect atât anvelopa clădirii, cât și instalațiile funcționale de deservire.</w:t>
      </w:r>
    </w:p>
    <w:p>
      <w:pPr>
        <w:ind w:left="-900" w:right="-630" w:firstLine="900"/>
        <w:jc w:val="both"/>
        <w:rPr>
          <w:rFonts w:ascii="Times New Roman" w:hAnsi="Times New Roman" w:eastAsia="Calibri" w:cs="Times New Roman"/>
          <w:sz w:val="24"/>
          <w:szCs w:val="24"/>
          <w:lang w:val="ro-RO"/>
        </w:rPr>
      </w:pPr>
      <w:r>
        <w:rPr>
          <w:rFonts w:ascii="Times New Roman" w:hAnsi="Times New Roman" w:eastAsia="Calibri" w:cs="Times New Roman"/>
          <w:sz w:val="24"/>
          <w:szCs w:val="24"/>
          <w:lang w:val="ro-RO"/>
        </w:rPr>
        <w:t>2. Tarifele maxime de acces sunt aplicabile cutiilor cu un volum cuprins între 60 cm</w:t>
      </w:r>
      <w:r>
        <w:rPr>
          <w:rFonts w:ascii="Times New Roman" w:hAnsi="Times New Roman" w:eastAsia="Calibri" w:cs="Times New Roman"/>
          <w:sz w:val="24"/>
          <w:szCs w:val="24"/>
          <w:vertAlign w:val="superscript"/>
          <w:lang w:val="ro-RO"/>
        </w:rPr>
        <w:t xml:space="preserve">3 </w:t>
      </w:r>
      <w:r>
        <w:rPr>
          <w:rFonts w:ascii="Times New Roman" w:hAnsi="Times New Roman" w:eastAsia="Calibri" w:cs="Times New Roman"/>
          <w:sz w:val="24"/>
          <w:szCs w:val="24"/>
          <w:lang w:val="ro-RO"/>
        </w:rPr>
        <w:t>și 0,08 m</w:t>
      </w:r>
      <w:r>
        <w:rPr>
          <w:rFonts w:ascii="Times New Roman" w:hAnsi="Times New Roman" w:eastAsia="Calibri" w:cs="Times New Roman"/>
          <w:sz w:val="24"/>
          <w:szCs w:val="24"/>
          <w:vertAlign w:val="superscript"/>
          <w:lang w:val="ro-RO"/>
        </w:rPr>
        <w:t>3</w:t>
      </w:r>
      <w:r>
        <w:rPr>
          <w:rFonts w:ascii="Times New Roman" w:hAnsi="Times New Roman" w:eastAsia="Calibri" w:cs="Times New Roman"/>
          <w:sz w:val="24"/>
          <w:szCs w:val="24"/>
          <w:lang w:val="ro-RO"/>
        </w:rPr>
        <w:t>.</w:t>
      </w:r>
    </w:p>
    <w:p>
      <w:pPr>
        <w:spacing w:after="0" w:line="240" w:lineRule="auto"/>
        <w:ind w:left="-57"/>
        <w:jc w:val="both"/>
        <w:rPr>
          <w:rFonts w:ascii="Times New Roman" w:hAnsi="Times New Roman" w:eastAsia="Times New Roman" w:cs="Times New Roman"/>
          <w:iCs/>
          <w:sz w:val="24"/>
          <w:szCs w:val="24"/>
          <w:lang w:val="ro-RO"/>
        </w:rPr>
      </w:pPr>
    </w:p>
    <w:p>
      <w:pPr>
        <w:rPr>
          <w:rFonts w:ascii="Times New Roman" w:hAnsi="Times New Roman" w:cs="Times New Roman"/>
          <w:sz w:val="24"/>
          <w:szCs w:val="24"/>
        </w:rPr>
      </w:pPr>
    </w:p>
    <w:sectPr>
      <w:footerReference r:id="rId7" w:type="first"/>
      <w:footerReference r:id="rId6" w:type="default"/>
      <w:headerReference r:id="rId5" w:type="even"/>
      <w:pgSz w:w="11907" w:h="16840"/>
      <w:pgMar w:top="1134" w:right="1134" w:bottom="426" w:left="1260" w:header="360" w:footer="404"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EE"/>
    <w:family w:val="swiss"/>
    <w:pitch w:val="default"/>
    <w:sig w:usb0="E0002EFF" w:usb1="C000785B" w:usb2="00000009" w:usb3="00000000" w:csb0="400001FF" w:csb1="FFFF0000"/>
  </w:font>
  <w:font w:name="Tahoma">
    <w:panose1 w:val="020B0604030504040204"/>
    <w:charset w:val="EE"/>
    <w:family w:val="swiss"/>
    <w:pitch w:val="default"/>
    <w:sig w:usb0="E1002EFF" w:usb1="C000605B" w:usb2="00000029" w:usb3="00000000" w:csb0="200101FF" w:csb1="20280000"/>
  </w:font>
  <w:font w:name="inherit">
    <w:altName w:val="Times New Roman"/>
    <w:panose1 w:val="00000000000000000000"/>
    <w:charset w:val="00"/>
    <w:family w:val="roman"/>
    <w:pitch w:val="default"/>
    <w:sig w:usb0="00000000" w:usb1="00000000" w:usb2="00000000" w:usb3="00000000" w:csb0="00000000" w:csb1="00000000"/>
  </w:font>
  <w:font w:name="Segoe UI">
    <w:panose1 w:val="020B0502040204020203"/>
    <w:charset w:val="EE"/>
    <w:family w:val="swiss"/>
    <w:pitch w:val="default"/>
    <w:sig w:usb0="E4002EFF" w:usb1="C000E47F" w:usb2="00000009" w:usb3="00000000" w:csb0="200001FF" w:csb1="00000000"/>
  </w:font>
  <w:font w:name="Liberation Mono">
    <w:altName w:val="Courier New"/>
    <w:panose1 w:val="00000000000000000000"/>
    <w:charset w:val="01"/>
    <w:family w:val="moder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left" w:pos="1410"/>
        <w:tab w:val="right" w:pos="9003"/>
        <w:tab w:val="clear" w:pos="4320"/>
        <w:tab w:val="clear" w:pos="8640"/>
      </w:tabs>
      <w:spacing w:line="360" w:lineRule="auto"/>
      <w:jc w:val="center"/>
      <w:rPr>
        <w:rFonts w:ascii="Tahoma" w:hAnsi="Tahoma" w:cs="Tahoma"/>
        <w:color w:val="A3A3A3"/>
        <w:sz w:val="18"/>
        <w:szCs w:val="18"/>
        <w:lang w:val="it-IT"/>
      </w:rPr>
    </w:pPr>
    <w:r>
      <w:rPr>
        <w:rStyle w:val="22"/>
        <w:rFonts w:ascii="Tahoma" w:hAnsi="Tahoma" w:cs="Tahoma"/>
        <w:sz w:val="18"/>
        <w:szCs w:val="18"/>
      </w:rPr>
      <w:fldChar w:fldCharType="begin"/>
    </w:r>
    <w:r>
      <w:rPr>
        <w:rStyle w:val="22"/>
        <w:rFonts w:ascii="Tahoma" w:hAnsi="Tahoma" w:cs="Tahoma"/>
        <w:sz w:val="18"/>
        <w:szCs w:val="18"/>
      </w:rPr>
      <w:instrText xml:space="preserve"> PAGE </w:instrText>
    </w:r>
    <w:r>
      <w:rPr>
        <w:rStyle w:val="22"/>
        <w:rFonts w:ascii="Tahoma" w:hAnsi="Tahoma" w:cs="Tahoma"/>
        <w:sz w:val="18"/>
        <w:szCs w:val="18"/>
      </w:rPr>
      <w:fldChar w:fldCharType="separate"/>
    </w:r>
    <w:r>
      <w:rPr>
        <w:rStyle w:val="22"/>
        <w:rFonts w:ascii="Tahoma" w:hAnsi="Tahoma" w:cs="Tahoma"/>
        <w:sz w:val="18"/>
        <w:szCs w:val="18"/>
      </w:rPr>
      <w:t>19</w:t>
    </w:r>
    <w:r>
      <w:rPr>
        <w:rStyle w:val="22"/>
        <w:rFonts w:ascii="Tahoma" w:hAnsi="Tahoma" w:cs="Tahoma"/>
        <w:sz w:val="18"/>
        <w:szCs w:val="18"/>
      </w:rPr>
      <w:fldChar w:fldCharType="end"/>
    </w:r>
    <w:r>
      <w:rPr>
        <w:rStyle w:val="22"/>
        <w:rFonts w:ascii="Tahoma" w:hAnsi="Tahoma" w:cs="Tahoma"/>
        <w:sz w:val="18"/>
        <w:szCs w:val="18"/>
      </w:rPr>
      <w:t>/</w:t>
    </w:r>
    <w:r>
      <w:rPr>
        <w:rStyle w:val="22"/>
        <w:rFonts w:ascii="Tahoma" w:hAnsi="Tahoma" w:cs="Tahoma"/>
        <w:sz w:val="18"/>
        <w:szCs w:val="18"/>
      </w:rPr>
      <w:fldChar w:fldCharType="begin"/>
    </w:r>
    <w:r>
      <w:rPr>
        <w:rStyle w:val="22"/>
        <w:rFonts w:ascii="Tahoma" w:hAnsi="Tahoma" w:cs="Tahoma"/>
        <w:sz w:val="18"/>
        <w:szCs w:val="18"/>
      </w:rPr>
      <w:instrText xml:space="preserve"> NUMPAGES </w:instrText>
    </w:r>
    <w:r>
      <w:rPr>
        <w:rStyle w:val="22"/>
        <w:rFonts w:ascii="Tahoma" w:hAnsi="Tahoma" w:cs="Tahoma"/>
        <w:sz w:val="18"/>
        <w:szCs w:val="18"/>
      </w:rPr>
      <w:fldChar w:fldCharType="separate"/>
    </w:r>
    <w:r>
      <w:rPr>
        <w:rStyle w:val="22"/>
        <w:rFonts w:ascii="Tahoma" w:hAnsi="Tahoma" w:cs="Tahoma"/>
        <w:sz w:val="18"/>
        <w:szCs w:val="18"/>
      </w:rPr>
      <w:t>19</w:t>
    </w:r>
    <w:r>
      <w:rPr>
        <w:rStyle w:val="22"/>
        <w:rFonts w:ascii="Tahoma" w:hAnsi="Tahoma" w:cs="Tahoma"/>
        <w:sz w:val="18"/>
        <w:szCs w:val="18"/>
      </w:rPr>
      <w:fldChar w:fldCharType="end"/>
    </w:r>
  </w:p>
  <w:p>
    <w:pPr>
      <w:pStyle w:val="17"/>
      <w:tabs>
        <w:tab w:val="left" w:pos="1410"/>
        <w:tab w:val="clear" w:pos="4320"/>
        <w:tab w:val="clear" w:pos="8640"/>
      </w:tabs>
      <w:spacing w:line="360" w:lineRule="auto"/>
      <w:rPr>
        <w:rFonts w:ascii="Tahoma" w:hAnsi="Tahoma" w:cs="Tahoma"/>
        <w:color w:val="A3A3A3"/>
        <w:sz w:val="16"/>
        <w:szCs w:val="16"/>
        <w:lang w:val="it-I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Tahoma" w:hAnsi="Tahoma" w:cs="Tahoma"/>
        <w:sz w:val="18"/>
        <w:szCs w:val="18"/>
      </w:rPr>
    </w:pPr>
    <w:r>
      <w:rPr>
        <w:rFonts w:ascii="Tahoma" w:hAnsi="Tahoma" w:cs="Tahoma"/>
        <w:bCs/>
        <w:sz w:val="18"/>
        <w:szCs w:val="18"/>
      </w:rPr>
      <w:fldChar w:fldCharType="begin"/>
    </w:r>
    <w:r>
      <w:rPr>
        <w:rFonts w:ascii="Tahoma" w:hAnsi="Tahoma" w:cs="Tahoma"/>
        <w:bCs/>
        <w:sz w:val="18"/>
        <w:szCs w:val="18"/>
      </w:rPr>
      <w:instrText xml:space="preserve"> PAGE </w:instrText>
    </w:r>
    <w:r>
      <w:rPr>
        <w:rFonts w:ascii="Tahoma" w:hAnsi="Tahoma" w:cs="Tahoma"/>
        <w:bCs/>
        <w:sz w:val="18"/>
        <w:szCs w:val="18"/>
      </w:rPr>
      <w:fldChar w:fldCharType="separate"/>
    </w:r>
    <w:r>
      <w:rPr>
        <w:rFonts w:ascii="Tahoma" w:hAnsi="Tahoma" w:cs="Tahoma"/>
        <w:bCs/>
        <w:sz w:val="18"/>
        <w:szCs w:val="18"/>
      </w:rPr>
      <w:t>1</w:t>
    </w:r>
    <w:r>
      <w:rPr>
        <w:rFonts w:ascii="Tahoma" w:hAnsi="Tahoma" w:cs="Tahoma"/>
        <w:bCs/>
        <w:sz w:val="18"/>
        <w:szCs w:val="18"/>
      </w:rPr>
      <w:fldChar w:fldCharType="end"/>
    </w:r>
    <w:r>
      <w:rPr>
        <w:rFonts w:ascii="Tahoma" w:hAnsi="Tahoma" w:cs="Tahoma"/>
        <w:sz w:val="18"/>
        <w:szCs w:val="18"/>
      </w:rPr>
      <w:t>/</w:t>
    </w:r>
    <w:r>
      <w:rPr>
        <w:rFonts w:ascii="Tahoma" w:hAnsi="Tahoma" w:cs="Tahoma"/>
        <w:bCs/>
        <w:sz w:val="18"/>
        <w:szCs w:val="18"/>
      </w:rPr>
      <w:fldChar w:fldCharType="begin"/>
    </w:r>
    <w:r>
      <w:rPr>
        <w:rFonts w:ascii="Tahoma" w:hAnsi="Tahoma" w:cs="Tahoma"/>
        <w:bCs/>
        <w:sz w:val="18"/>
        <w:szCs w:val="18"/>
      </w:rPr>
      <w:instrText xml:space="preserve"> NUMPAGES  </w:instrText>
    </w:r>
    <w:r>
      <w:rPr>
        <w:rFonts w:ascii="Tahoma" w:hAnsi="Tahoma" w:cs="Tahoma"/>
        <w:bCs/>
        <w:sz w:val="18"/>
        <w:szCs w:val="18"/>
      </w:rPr>
      <w:fldChar w:fldCharType="separate"/>
    </w:r>
    <w:r>
      <w:rPr>
        <w:rFonts w:ascii="Tahoma" w:hAnsi="Tahoma" w:cs="Tahoma"/>
        <w:bCs/>
        <w:sz w:val="18"/>
        <w:szCs w:val="18"/>
      </w:rPr>
      <w:t>19</w:t>
    </w:r>
    <w:r>
      <w:rPr>
        <w:rFonts w:ascii="Tahoma" w:hAnsi="Tahoma" w:cs="Tahoma"/>
        <w:bCs/>
        <w:sz w:val="18"/>
        <w:szCs w:val="18"/>
      </w:rPr>
      <w:fldChar w:fldCharType="end"/>
    </w:r>
  </w:p>
  <w:p>
    <w:pPr>
      <w:pStyle w:val="17"/>
      <w:tabs>
        <w:tab w:val="center" w:pos="4756"/>
        <w:tab w:val="right" w:pos="9513"/>
        <w:tab w:val="clear" w:pos="4320"/>
        <w:tab w:val="clear"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before="0" w:after="0" w:line="259" w:lineRule="auto"/>
      </w:pPr>
      <w:r>
        <w:separator/>
      </w:r>
    </w:p>
  </w:footnote>
  <w:footnote w:type="continuationSeparator" w:id="11">
    <w:p>
      <w:pPr>
        <w:spacing w:before="0" w:after="0" w:line="259" w:lineRule="auto"/>
      </w:pPr>
      <w:r>
        <w:continuationSeparator/>
      </w:r>
    </w:p>
  </w:footnote>
  <w:footnote w:id="0">
    <w:p>
      <w:pPr>
        <w:pStyle w:val="19"/>
        <w:ind w:firstLine="720"/>
        <w:jc w:val="both"/>
        <w:rPr>
          <w:lang w:val="ro-RO"/>
        </w:rPr>
      </w:pPr>
      <w:r>
        <w:rPr>
          <w:rStyle w:val="18"/>
        </w:rPr>
        <w:footnoteRef/>
      </w:r>
      <w:r>
        <w:rPr>
          <w:rFonts w:ascii="Tahoma" w:hAnsi="Tahoma" w:cs="Tahoma"/>
          <w:lang w:val="ro-RO"/>
        </w:rPr>
        <w:t>Titularii dreptului de folosință gratuită sau închiriere, precum și titularii dreptului de concesiune pot încheia contracte de acces pe proprietatea privată doar dacă responsabilitatea acordării dreptului de acces este expres prevăzută prin actele prin care li s-a acordat dreptul de închiriere, de folosință gratuită sau de concesiune.</w:t>
      </w:r>
    </w:p>
  </w:footnote>
  <w:footnote w:id="1">
    <w:p>
      <w:pPr>
        <w:pStyle w:val="19"/>
        <w:ind w:firstLine="720"/>
        <w:jc w:val="both"/>
        <w:rPr>
          <w:lang w:val="ro-RO"/>
        </w:rPr>
      </w:pPr>
      <w:r>
        <w:rPr>
          <w:rStyle w:val="18"/>
          <w:rFonts w:ascii="Tahoma" w:hAnsi="Tahoma" w:cs="Tahoma"/>
        </w:rPr>
        <w:footnoteRef/>
      </w:r>
      <w:r>
        <w:rPr>
          <w:rFonts w:ascii="Tahoma" w:hAnsi="Tahoma" w:cs="Tahoma"/>
          <w:lang w:val="ro-RO"/>
        </w:rPr>
        <w:t xml:space="preserve"> Această dispoziție vizează doar acele </w:t>
      </w:r>
      <w:r>
        <w:rPr>
          <w:rFonts w:ascii="Tahoma" w:hAnsi="Tahoma" w:cs="Tahoma"/>
          <w:i/>
          <w:iCs/>
          <w:lang w:val="ro-RO"/>
        </w:rPr>
        <w:t xml:space="preserve">U.A.T. – uri  </w:t>
      </w:r>
      <w:r>
        <w:rPr>
          <w:rFonts w:ascii="Tahoma" w:hAnsi="Tahoma" w:cs="Tahoma"/>
          <w:lang w:val="ro-RO"/>
        </w:rPr>
        <w:t xml:space="preserve">unde nu au fost realizate lucrări de acces pe proprietăți. În aceste cazuri Regulamentul privind </w:t>
      </w:r>
      <w:r>
        <w:rPr>
          <w:rFonts w:ascii="Tahoma" w:hAnsi="Tahoma" w:cs="Tahoma"/>
          <w:iCs/>
          <w:lang w:val="ro-RO"/>
        </w:rPr>
        <w:t xml:space="preserve">condițiile în care se realizează accesul se adoptă în </w:t>
      </w:r>
      <w:r>
        <w:rPr>
          <w:rFonts w:ascii="Tahoma" w:hAnsi="Tahoma" w:cs="Tahoma"/>
          <w:lang w:val="ro-RO"/>
        </w:rPr>
        <w:t>termen de 30 de zile de la data primirii pentru prima dată a unei cereri în vederea exercitării dreptului de acces la un anumit imobil proprietate publică.</w:t>
      </w:r>
    </w:p>
  </w:footnote>
  <w:footnote w:id="2">
    <w:p>
      <w:pPr>
        <w:pStyle w:val="19"/>
        <w:ind w:firstLine="720"/>
        <w:jc w:val="both"/>
        <w:rPr>
          <w:rFonts w:ascii="Tahoma" w:hAnsi="Tahoma" w:cs="Tahoma"/>
          <w:lang w:val="ro-RO"/>
        </w:rPr>
      </w:pPr>
      <w:r>
        <w:rPr>
          <w:rStyle w:val="18"/>
          <w:rFonts w:ascii="Tahoma" w:hAnsi="Tahoma" w:cs="Tahoma"/>
        </w:rPr>
        <w:footnoteRef/>
      </w:r>
      <w:r>
        <w:rPr>
          <w:rFonts w:ascii="Tahoma" w:hAnsi="Tahoma" w:cs="Tahoma"/>
        </w:rPr>
        <w:t xml:space="preserve"> </w:t>
      </w:r>
      <w:r>
        <w:rPr>
          <w:rFonts w:ascii="Tahoma" w:hAnsi="Tahoma" w:cs="Tahoma"/>
          <w:lang w:val="ro-RO"/>
        </w:rPr>
        <w:t>În cazul în care până la data primirii primei cereri nu erau publicate condițiile de acces pe proprietatea publică, al doilea termen prevăzut la alin. (7) se prelungește în mod corespunzător cu intervalul de timp în care solicitantul va completa cererea.</w:t>
      </w:r>
    </w:p>
    <w:p>
      <w:pPr>
        <w:pStyle w:val="19"/>
        <w:rPr>
          <w:rFonts w:ascii="Tahoma" w:hAnsi="Tahoma" w:cs="Tahoma"/>
          <w:lang w:val="ro-RO"/>
        </w:rPr>
      </w:pPr>
    </w:p>
  </w:footnote>
  <w:footnote w:id="3">
    <w:p>
      <w:pPr>
        <w:pStyle w:val="19"/>
        <w:ind w:firstLine="720"/>
        <w:jc w:val="both"/>
        <w:rPr>
          <w:rFonts w:ascii="Tahoma" w:hAnsi="Tahoma" w:cs="Tahoma"/>
          <w:lang w:val="ro-RO"/>
        </w:rPr>
      </w:pPr>
      <w:r>
        <w:rPr>
          <w:rStyle w:val="18"/>
          <w:rFonts w:ascii="Tahoma" w:hAnsi="Tahoma" w:cs="Tahoma"/>
        </w:rPr>
        <w:footnoteRef/>
      </w:r>
      <w:r>
        <w:rPr>
          <w:rFonts w:ascii="Tahoma" w:hAnsi="Tahoma" w:cs="Tahoma"/>
          <w:lang w:val="ro-RO"/>
        </w:rPr>
        <w:t xml:space="preserve"> În cazul contractelor </w:t>
      </w:r>
      <w:bookmarkStart w:id="12" w:name="_Hlk125565316"/>
      <w:r>
        <w:rPr>
          <w:rFonts w:ascii="Tahoma" w:hAnsi="Tahoma" w:cs="Tahoma"/>
          <w:lang w:val="ro-RO"/>
        </w:rPr>
        <w:t>care prevăd</w:t>
      </w:r>
      <w:r>
        <w:rPr>
          <w:rFonts w:ascii="Tahoma" w:hAnsi="Tahoma" w:eastAsia="Calibri" w:cs="Tahoma"/>
          <w:sz w:val="22"/>
          <w:szCs w:val="22"/>
          <w:lang w:val="ro-RO"/>
        </w:rPr>
        <w:t xml:space="preserve"> </w:t>
      </w:r>
      <w:r>
        <w:rPr>
          <w:rFonts w:ascii="Tahoma" w:hAnsi="Tahoma" w:cs="Tahoma"/>
          <w:lang w:val="ro-RO"/>
        </w:rPr>
        <w:t>tarife inferioare celor stabilite prin decizia ANCOM și/sau prevederilor art. 6 alin. (6</w:t>
      </w:r>
      <w:r>
        <w:rPr>
          <w:rFonts w:ascii="Tahoma" w:hAnsi="Tahoma" w:cs="Tahoma"/>
          <w:vertAlign w:val="superscript"/>
          <w:lang w:val="ro-RO"/>
        </w:rPr>
        <w:t>1</w:t>
      </w:r>
      <w:r>
        <w:rPr>
          <w:rFonts w:ascii="Tahoma" w:hAnsi="Tahoma" w:cs="Tahoma"/>
          <w:lang w:val="ro-RO"/>
        </w:rPr>
        <w:t xml:space="preserve">) din Legea nr. 159/2016 ori </w:t>
      </w:r>
      <w:bookmarkEnd w:id="12"/>
      <w:r>
        <w:rPr>
          <w:rFonts w:ascii="Tahoma" w:hAnsi="Tahoma" w:cs="Tahoma"/>
          <w:lang w:val="ro-RO"/>
        </w:rPr>
        <w:t xml:space="preserve">încheiate cu titlu gratuit se vor menționa dispozițiile corespunzătoare din H.C.L. </w:t>
      </w:r>
      <w:r>
        <w:rPr>
          <w:rFonts w:ascii="Tahoma" w:hAnsi="Tahoma" w:cs="Tahoma"/>
          <w:i/>
          <w:iCs/>
          <w:lang w:val="ro-RO"/>
        </w:rPr>
        <w:t>U.A.T.</w:t>
      </w:r>
    </w:p>
  </w:footnote>
  <w:footnote w:id="4">
    <w:p>
      <w:pPr>
        <w:pStyle w:val="19"/>
        <w:ind w:firstLine="720"/>
        <w:jc w:val="both"/>
        <w:rPr>
          <w:rFonts w:ascii="Tahoma" w:hAnsi="Tahoma" w:cs="Tahoma"/>
          <w:lang w:val="ro-RO"/>
        </w:rPr>
      </w:pPr>
      <w:r>
        <w:rPr>
          <w:rStyle w:val="18"/>
          <w:rFonts w:ascii="Tahoma" w:hAnsi="Tahoma" w:cs="Tahoma"/>
        </w:rPr>
        <w:footnoteRef/>
      </w:r>
      <w:r>
        <w:rPr>
          <w:rFonts w:ascii="Tahoma" w:hAnsi="Tahoma" w:cs="Tahoma"/>
          <w:lang w:val="ro-RO"/>
        </w:rPr>
        <w:t xml:space="preserve"> În cazul contractelor</w:t>
      </w:r>
      <w:r>
        <w:rPr>
          <w:rFonts w:ascii="Tahoma" w:hAnsi="Tahoma" w:cs="Tahoma"/>
          <w:sz w:val="24"/>
          <w:szCs w:val="24"/>
          <w:lang w:val="ro-RO"/>
        </w:rPr>
        <w:t xml:space="preserve"> </w:t>
      </w:r>
      <w:r>
        <w:rPr>
          <w:rFonts w:ascii="Tahoma" w:hAnsi="Tahoma" w:cs="Tahoma"/>
          <w:lang w:val="ro-RO"/>
        </w:rPr>
        <w:t>care prevăd tarife inferioare celor stabilite prin decizia ANCOM și/sau prevederilor art. 6 alin. (6</w:t>
      </w:r>
      <w:r>
        <w:rPr>
          <w:rFonts w:ascii="Tahoma" w:hAnsi="Tahoma" w:cs="Tahoma"/>
          <w:vertAlign w:val="superscript"/>
          <w:lang w:val="ro-RO"/>
        </w:rPr>
        <w:t>1</w:t>
      </w:r>
      <w:r>
        <w:rPr>
          <w:rFonts w:ascii="Tahoma" w:hAnsi="Tahoma" w:cs="Tahoma"/>
          <w:lang w:val="ro-RO"/>
        </w:rPr>
        <w:t>) din Legea nr. 159/2016 ori încheiate cu titlu gratuit se vor menționa</w:t>
      </w:r>
      <w:r>
        <w:rPr>
          <w:rFonts w:ascii="Tahoma" w:hAnsi="Tahoma" w:cs="Tahoma"/>
          <w:sz w:val="24"/>
          <w:szCs w:val="24"/>
          <w:lang w:val="ro-RO"/>
        </w:rPr>
        <w:t xml:space="preserve"> </w:t>
      </w:r>
      <w:r>
        <w:rPr>
          <w:rFonts w:ascii="Tahoma" w:hAnsi="Tahoma" w:cs="Tahoma"/>
          <w:lang w:val="ro-RO"/>
        </w:rPr>
        <w:t xml:space="preserve">dispozițiile corespunzătoare din H.C.L. </w:t>
      </w:r>
      <w:r>
        <w:rPr>
          <w:rFonts w:ascii="Tahoma" w:hAnsi="Tahoma" w:cs="Tahoma"/>
          <w:i/>
          <w:iCs/>
          <w:lang w:val="ro-RO"/>
        </w:rPr>
        <w:t xml:space="preserve">U.A.T. </w:t>
      </w:r>
      <w:r>
        <w:rPr>
          <w:rFonts w:ascii="Tahoma" w:hAnsi="Tahoma" w:cs="Tahoma"/>
          <w:lang w:val="ro-RO"/>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pict>
        <v:shape id="WordPictureWatermark2" o:spid="_x0000_s2049" o:spt="75" type="#_x0000_t75" style="position:absolute;left:0pt;height:841.9pt;width:595.2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coala cu antet - linii si adresa web"/>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16E16"/>
    <w:multiLevelType w:val="multilevel"/>
    <w:tmpl w:val="03016E1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15D4296"/>
    <w:multiLevelType w:val="multilevel"/>
    <w:tmpl w:val="115D4296"/>
    <w:lvl w:ilvl="0" w:tentative="0">
      <w:start w:val="1"/>
      <w:numFmt w:val="lowerLetter"/>
      <w:lvlText w:val="%1)"/>
      <w:lvlJc w:val="left"/>
      <w:pPr>
        <w:tabs>
          <w:tab w:val="left" w:pos="390"/>
        </w:tabs>
        <w:ind w:left="390" w:hanging="390"/>
      </w:pPr>
      <w:rPr>
        <w:rFonts w:hint="default"/>
        <w:b w:val="0"/>
      </w:rPr>
    </w:lvl>
    <w:lvl w:ilvl="1" w:tentative="0">
      <w:start w:val="1"/>
      <w:numFmt w:val="decimal"/>
      <w:lvlText w:val="%1.%2"/>
      <w:lvlJc w:val="left"/>
      <w:pPr>
        <w:tabs>
          <w:tab w:val="left" w:pos="750"/>
        </w:tabs>
        <w:ind w:left="750" w:hanging="390"/>
      </w:pPr>
      <w:rPr>
        <w:rFonts w:hint="default"/>
        <w:b w:val="0"/>
      </w:rPr>
    </w:lvl>
    <w:lvl w:ilvl="2" w:tentative="0">
      <w:start w:val="1"/>
      <w:numFmt w:val="lowerLetter"/>
      <w:lvlText w:val="%3)"/>
      <w:lvlJc w:val="left"/>
      <w:pPr>
        <w:tabs>
          <w:tab w:val="left" w:pos="1080"/>
        </w:tabs>
        <w:ind w:left="1080" w:hanging="360"/>
      </w:pPr>
      <w:rPr>
        <w:rFonts w:hint="default"/>
        <w:b w:val="0"/>
      </w:rPr>
    </w:lvl>
    <w:lvl w:ilvl="3" w:tentative="0">
      <w:start w:val="1"/>
      <w:numFmt w:val="lowerLetter"/>
      <w:lvlText w:val="%4)"/>
      <w:lvlJc w:val="left"/>
      <w:pPr>
        <w:tabs>
          <w:tab w:val="left" w:pos="1440"/>
        </w:tabs>
        <w:ind w:left="1440" w:hanging="360"/>
      </w:pPr>
      <w:rPr>
        <w:rFonts w:hint="default"/>
        <w:b w:val="0"/>
      </w:rPr>
    </w:lvl>
    <w:lvl w:ilvl="4" w:tentative="0">
      <w:start w:val="1"/>
      <w:numFmt w:val="decimal"/>
      <w:lvlText w:val="%1.%2.%3.%4.%5"/>
      <w:lvlJc w:val="left"/>
      <w:pPr>
        <w:tabs>
          <w:tab w:val="left" w:pos="2520"/>
        </w:tabs>
        <w:ind w:left="2520" w:hanging="1080"/>
      </w:pPr>
      <w:rPr>
        <w:rFonts w:hint="default"/>
        <w:b w:val="0"/>
      </w:rPr>
    </w:lvl>
    <w:lvl w:ilvl="5" w:tentative="0">
      <w:start w:val="1"/>
      <w:numFmt w:val="decimal"/>
      <w:lvlText w:val="%1.%2.%3.%4.%5.%6"/>
      <w:lvlJc w:val="left"/>
      <w:pPr>
        <w:tabs>
          <w:tab w:val="left" w:pos="2880"/>
        </w:tabs>
        <w:ind w:left="2880" w:hanging="1080"/>
      </w:pPr>
      <w:rPr>
        <w:rFonts w:hint="default"/>
        <w:b w:val="0"/>
      </w:rPr>
    </w:lvl>
    <w:lvl w:ilvl="6" w:tentative="0">
      <w:start w:val="1"/>
      <w:numFmt w:val="decimal"/>
      <w:lvlText w:val="%1.%2.%3.%4.%5.%6.%7"/>
      <w:lvlJc w:val="left"/>
      <w:pPr>
        <w:tabs>
          <w:tab w:val="left" w:pos="3600"/>
        </w:tabs>
        <w:ind w:left="3600" w:hanging="1440"/>
      </w:pPr>
      <w:rPr>
        <w:rFonts w:hint="default"/>
        <w:b w:val="0"/>
      </w:rPr>
    </w:lvl>
    <w:lvl w:ilvl="7" w:tentative="0">
      <w:start w:val="1"/>
      <w:numFmt w:val="decimal"/>
      <w:lvlText w:val="%1.%2.%3.%4.%5.%6.%7.%8"/>
      <w:lvlJc w:val="left"/>
      <w:pPr>
        <w:tabs>
          <w:tab w:val="left" w:pos="3960"/>
        </w:tabs>
        <w:ind w:left="3960" w:hanging="1440"/>
      </w:pPr>
      <w:rPr>
        <w:rFonts w:hint="default"/>
        <w:b w:val="0"/>
      </w:rPr>
    </w:lvl>
    <w:lvl w:ilvl="8" w:tentative="0">
      <w:start w:val="1"/>
      <w:numFmt w:val="decimal"/>
      <w:lvlText w:val="%1.%2.%3.%4.%5.%6.%7.%8.%9"/>
      <w:lvlJc w:val="left"/>
      <w:pPr>
        <w:tabs>
          <w:tab w:val="left" w:pos="4680"/>
        </w:tabs>
        <w:ind w:left="4680" w:hanging="1800"/>
      </w:pPr>
      <w:rPr>
        <w:rFonts w:hint="default"/>
        <w:b w:val="0"/>
      </w:rPr>
    </w:lvl>
  </w:abstractNum>
  <w:abstractNum w:abstractNumId="2">
    <w:nsid w:val="221A7421"/>
    <w:multiLevelType w:val="multilevel"/>
    <w:tmpl w:val="221A742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E5D56AF"/>
    <w:multiLevelType w:val="multilevel"/>
    <w:tmpl w:val="2E5D56AF"/>
    <w:lvl w:ilvl="0" w:tentative="0">
      <w:start w:val="1"/>
      <w:numFmt w:val="lowerLetter"/>
      <w:lvlText w:val="%1)"/>
      <w:lvlJc w:val="left"/>
      <w:pPr>
        <w:tabs>
          <w:tab w:val="left" w:pos="1511"/>
        </w:tabs>
        <w:ind w:left="1511" w:hanging="360"/>
      </w:pPr>
      <w:rPr>
        <w:b w:val="0"/>
      </w:r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5E0357F9"/>
    <w:multiLevelType w:val="multilevel"/>
    <w:tmpl w:val="5E0357F9"/>
    <w:lvl w:ilvl="0" w:tentative="0">
      <w:start w:val="1"/>
      <w:numFmt w:val="lowerLetter"/>
      <w:lvlText w:val="%1)"/>
      <w:lvlJc w:val="left"/>
      <w:pPr>
        <w:tabs>
          <w:tab w:val="left" w:pos="540"/>
        </w:tabs>
        <w:ind w:left="540" w:hanging="360"/>
      </w:pPr>
      <w:rPr>
        <w:b w:val="0"/>
      </w:r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65220B86"/>
    <w:multiLevelType w:val="multilevel"/>
    <w:tmpl w:val="65220B8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74DD0A98"/>
    <w:multiLevelType w:val="multilevel"/>
    <w:tmpl w:val="74DD0A9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hdrShapeDefaults>
    <o:shapelayout v:ext="edit">
      <o:idmap v:ext="edit" data="2"/>
    </o:shapelayout>
  </w:hdrShapeDefaults>
  <w:footnotePr>
    <w:footnote w:id="10"/>
    <w:footnote w:id="1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29C"/>
    <w:rsid w:val="00000B90"/>
    <w:rsid w:val="000057DA"/>
    <w:rsid w:val="0001700F"/>
    <w:rsid w:val="00017F59"/>
    <w:rsid w:val="00057E6F"/>
    <w:rsid w:val="00084061"/>
    <w:rsid w:val="00087B71"/>
    <w:rsid w:val="000A4784"/>
    <w:rsid w:val="000D2B2E"/>
    <w:rsid w:val="000D699E"/>
    <w:rsid w:val="001060DF"/>
    <w:rsid w:val="0015618E"/>
    <w:rsid w:val="00166425"/>
    <w:rsid w:val="0017372D"/>
    <w:rsid w:val="00177DE0"/>
    <w:rsid w:val="00187D12"/>
    <w:rsid w:val="001C56B2"/>
    <w:rsid w:val="001F3806"/>
    <w:rsid w:val="001F5D5B"/>
    <w:rsid w:val="002133D3"/>
    <w:rsid w:val="002208A5"/>
    <w:rsid w:val="00243A49"/>
    <w:rsid w:val="00255F50"/>
    <w:rsid w:val="0026210D"/>
    <w:rsid w:val="002B04A2"/>
    <w:rsid w:val="002D691E"/>
    <w:rsid w:val="002E044B"/>
    <w:rsid w:val="002E40F0"/>
    <w:rsid w:val="00301E41"/>
    <w:rsid w:val="00325037"/>
    <w:rsid w:val="003430C4"/>
    <w:rsid w:val="0035461D"/>
    <w:rsid w:val="00354C33"/>
    <w:rsid w:val="00364FB7"/>
    <w:rsid w:val="003847BB"/>
    <w:rsid w:val="003A0E6F"/>
    <w:rsid w:val="004132BF"/>
    <w:rsid w:val="00436939"/>
    <w:rsid w:val="00465DD2"/>
    <w:rsid w:val="00490D63"/>
    <w:rsid w:val="00491D98"/>
    <w:rsid w:val="004E1396"/>
    <w:rsid w:val="004F5B4B"/>
    <w:rsid w:val="0054579C"/>
    <w:rsid w:val="005E2A14"/>
    <w:rsid w:val="005F6F53"/>
    <w:rsid w:val="00625DE8"/>
    <w:rsid w:val="00632DF1"/>
    <w:rsid w:val="006434C5"/>
    <w:rsid w:val="00656FE1"/>
    <w:rsid w:val="00672253"/>
    <w:rsid w:val="00682947"/>
    <w:rsid w:val="006864EC"/>
    <w:rsid w:val="006B26D0"/>
    <w:rsid w:val="006C17EB"/>
    <w:rsid w:val="006D670E"/>
    <w:rsid w:val="006D76B2"/>
    <w:rsid w:val="00732834"/>
    <w:rsid w:val="00762401"/>
    <w:rsid w:val="007720B1"/>
    <w:rsid w:val="00775751"/>
    <w:rsid w:val="0078420C"/>
    <w:rsid w:val="00791BA0"/>
    <w:rsid w:val="00796E97"/>
    <w:rsid w:val="007B1A44"/>
    <w:rsid w:val="007B6BBA"/>
    <w:rsid w:val="007C5218"/>
    <w:rsid w:val="00817CC6"/>
    <w:rsid w:val="00822D56"/>
    <w:rsid w:val="0082307A"/>
    <w:rsid w:val="008258DB"/>
    <w:rsid w:val="00872E96"/>
    <w:rsid w:val="00905653"/>
    <w:rsid w:val="00905AB9"/>
    <w:rsid w:val="009108CB"/>
    <w:rsid w:val="00964E8A"/>
    <w:rsid w:val="00973389"/>
    <w:rsid w:val="00976E42"/>
    <w:rsid w:val="00991019"/>
    <w:rsid w:val="009C2EC4"/>
    <w:rsid w:val="009E4BCD"/>
    <w:rsid w:val="00A05F77"/>
    <w:rsid w:val="00A37D12"/>
    <w:rsid w:val="00A55E5D"/>
    <w:rsid w:val="00A64F55"/>
    <w:rsid w:val="00A85822"/>
    <w:rsid w:val="00A92570"/>
    <w:rsid w:val="00AB333F"/>
    <w:rsid w:val="00AD5B40"/>
    <w:rsid w:val="00AE61EB"/>
    <w:rsid w:val="00AF74BE"/>
    <w:rsid w:val="00B0182E"/>
    <w:rsid w:val="00B100D7"/>
    <w:rsid w:val="00B152E5"/>
    <w:rsid w:val="00B1599C"/>
    <w:rsid w:val="00B24FD3"/>
    <w:rsid w:val="00B3299F"/>
    <w:rsid w:val="00B352C0"/>
    <w:rsid w:val="00B40BD1"/>
    <w:rsid w:val="00B55D0F"/>
    <w:rsid w:val="00B7160A"/>
    <w:rsid w:val="00B72F22"/>
    <w:rsid w:val="00B9099A"/>
    <w:rsid w:val="00B971C1"/>
    <w:rsid w:val="00BA2690"/>
    <w:rsid w:val="00BA4828"/>
    <w:rsid w:val="00BB367B"/>
    <w:rsid w:val="00BC7D8C"/>
    <w:rsid w:val="00BE4F2A"/>
    <w:rsid w:val="00C11DFD"/>
    <w:rsid w:val="00C2086C"/>
    <w:rsid w:val="00C25EEE"/>
    <w:rsid w:val="00C32470"/>
    <w:rsid w:val="00C329EE"/>
    <w:rsid w:val="00C349BF"/>
    <w:rsid w:val="00C744D1"/>
    <w:rsid w:val="00C76823"/>
    <w:rsid w:val="00C93C89"/>
    <w:rsid w:val="00CD6736"/>
    <w:rsid w:val="00D002B8"/>
    <w:rsid w:val="00D04EF6"/>
    <w:rsid w:val="00D11B0C"/>
    <w:rsid w:val="00D16CE5"/>
    <w:rsid w:val="00D225B2"/>
    <w:rsid w:val="00D70AD8"/>
    <w:rsid w:val="00D81B3F"/>
    <w:rsid w:val="00D90573"/>
    <w:rsid w:val="00DD5EAC"/>
    <w:rsid w:val="00DE6EF7"/>
    <w:rsid w:val="00DF03F7"/>
    <w:rsid w:val="00E41A24"/>
    <w:rsid w:val="00E46898"/>
    <w:rsid w:val="00E60305"/>
    <w:rsid w:val="00EB6D4B"/>
    <w:rsid w:val="00ED0FFB"/>
    <w:rsid w:val="00ED2823"/>
    <w:rsid w:val="00ED2879"/>
    <w:rsid w:val="00EE3573"/>
    <w:rsid w:val="00EE4D0D"/>
    <w:rsid w:val="00F109F0"/>
    <w:rsid w:val="00F1284C"/>
    <w:rsid w:val="00F15C39"/>
    <w:rsid w:val="00F2069C"/>
    <w:rsid w:val="00F360B3"/>
    <w:rsid w:val="00F61F70"/>
    <w:rsid w:val="00F7008D"/>
    <w:rsid w:val="00F7029C"/>
    <w:rsid w:val="00F97488"/>
    <w:rsid w:val="00FC2268"/>
    <w:rsid w:val="18614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link w:val="26"/>
    <w:qFormat/>
    <w:uiPriority w:val="0"/>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next w:val="1"/>
    <w:link w:val="27"/>
    <w:qFormat/>
    <w:uiPriority w:val="0"/>
    <w:pPr>
      <w:keepNext/>
      <w:spacing w:before="240" w:after="60" w:line="240" w:lineRule="auto"/>
      <w:outlineLvl w:val="1"/>
    </w:pPr>
    <w:rPr>
      <w:rFonts w:ascii="Arial" w:hAnsi="Arial" w:eastAsia="Times New Roman" w:cs="Arial"/>
      <w:b/>
      <w:bCs/>
      <w:i/>
      <w:iCs/>
      <w:sz w:val="28"/>
      <w:szCs w:val="28"/>
      <w:lang w:val="en-GB"/>
    </w:rPr>
  </w:style>
  <w:style w:type="paragraph" w:styleId="4">
    <w:name w:val="heading 5"/>
    <w:basedOn w:val="1"/>
    <w:next w:val="1"/>
    <w:link w:val="28"/>
    <w:qFormat/>
    <w:uiPriority w:val="0"/>
    <w:pPr>
      <w:keepNext/>
      <w:spacing w:after="0" w:line="240" w:lineRule="auto"/>
      <w:jc w:val="both"/>
      <w:outlineLvl w:val="4"/>
    </w:pPr>
    <w:rPr>
      <w:rFonts w:ascii="Arial" w:hAnsi="Arial" w:eastAsia="Times New Roman" w:cs="Times New Roman"/>
      <w:b/>
      <w:sz w:val="24"/>
      <w:szCs w:val="24"/>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42"/>
    <w:semiHidden/>
    <w:qFormat/>
    <w:uiPriority w:val="0"/>
    <w:pPr>
      <w:spacing w:after="0" w:line="240" w:lineRule="auto"/>
    </w:pPr>
    <w:rPr>
      <w:rFonts w:ascii="Tahoma" w:hAnsi="Tahoma" w:eastAsia="Times New Roman" w:cs="Tahoma"/>
      <w:sz w:val="16"/>
      <w:szCs w:val="16"/>
    </w:rPr>
  </w:style>
  <w:style w:type="paragraph" w:styleId="8">
    <w:name w:val="Body Text"/>
    <w:basedOn w:val="1"/>
    <w:link w:val="31"/>
    <w:qFormat/>
    <w:uiPriority w:val="0"/>
    <w:pPr>
      <w:spacing w:after="0" w:line="240" w:lineRule="auto"/>
      <w:jc w:val="both"/>
    </w:pPr>
    <w:rPr>
      <w:rFonts w:ascii="Tahoma" w:hAnsi="Tahoma" w:eastAsia="Times New Roman" w:cs="Tahoma"/>
      <w:sz w:val="28"/>
      <w:szCs w:val="24"/>
      <w:lang w:val="ro-RO"/>
    </w:rPr>
  </w:style>
  <w:style w:type="paragraph" w:styleId="9">
    <w:name w:val="Body Text 2"/>
    <w:basedOn w:val="1"/>
    <w:link w:val="38"/>
    <w:qFormat/>
    <w:uiPriority w:val="0"/>
    <w:pPr>
      <w:spacing w:after="120" w:line="480" w:lineRule="auto"/>
    </w:pPr>
    <w:rPr>
      <w:rFonts w:ascii="Times New Roman" w:hAnsi="Times New Roman" w:eastAsia="Times New Roman" w:cs="Times New Roman"/>
      <w:sz w:val="24"/>
      <w:szCs w:val="24"/>
      <w:lang w:val="ro-RO"/>
    </w:rPr>
  </w:style>
  <w:style w:type="paragraph" w:styleId="10">
    <w:name w:val="Body Text 3"/>
    <w:basedOn w:val="1"/>
    <w:link w:val="37"/>
    <w:qFormat/>
    <w:uiPriority w:val="0"/>
    <w:pPr>
      <w:spacing w:after="120" w:line="240" w:lineRule="auto"/>
    </w:pPr>
    <w:rPr>
      <w:rFonts w:ascii="Times New Roman" w:hAnsi="Times New Roman" w:eastAsia="Times New Roman" w:cs="Times New Roman"/>
      <w:sz w:val="16"/>
      <w:szCs w:val="16"/>
    </w:rPr>
  </w:style>
  <w:style w:type="paragraph" w:styleId="11">
    <w:name w:val="Body Text Indent"/>
    <w:basedOn w:val="1"/>
    <w:link w:val="35"/>
    <w:qFormat/>
    <w:uiPriority w:val="0"/>
    <w:pPr>
      <w:spacing w:after="120" w:line="240" w:lineRule="auto"/>
      <w:ind w:left="283"/>
    </w:pPr>
    <w:rPr>
      <w:rFonts w:ascii="Times New Roman" w:hAnsi="Times New Roman" w:eastAsia="Times New Roman" w:cs="Times New Roman"/>
      <w:sz w:val="24"/>
      <w:szCs w:val="24"/>
    </w:rPr>
  </w:style>
  <w:style w:type="paragraph" w:styleId="12">
    <w:name w:val="Body Text Indent 3"/>
    <w:basedOn w:val="1"/>
    <w:link w:val="49"/>
    <w:qFormat/>
    <w:uiPriority w:val="0"/>
    <w:pPr>
      <w:spacing w:after="0" w:line="240" w:lineRule="auto"/>
      <w:ind w:left="1425" w:hanging="1065"/>
    </w:pPr>
    <w:rPr>
      <w:rFonts w:ascii="Arial" w:hAnsi="Arial" w:eastAsia="Times New Roman" w:cs="Times New Roman"/>
      <w:sz w:val="24"/>
      <w:szCs w:val="24"/>
    </w:rPr>
  </w:style>
  <w:style w:type="character" w:styleId="13">
    <w:name w:val="annotation reference"/>
    <w:semiHidden/>
    <w:qFormat/>
    <w:uiPriority w:val="0"/>
    <w:rPr>
      <w:sz w:val="16"/>
      <w:szCs w:val="16"/>
    </w:rPr>
  </w:style>
  <w:style w:type="paragraph" w:styleId="14">
    <w:name w:val="annotation text"/>
    <w:basedOn w:val="1"/>
    <w:link w:val="40"/>
    <w:qFormat/>
    <w:uiPriority w:val="0"/>
    <w:pPr>
      <w:spacing w:after="0" w:line="240" w:lineRule="auto"/>
    </w:pPr>
    <w:rPr>
      <w:rFonts w:ascii="Times New Roman" w:hAnsi="Times New Roman" w:eastAsia="Times New Roman" w:cs="Times New Roman"/>
      <w:sz w:val="20"/>
      <w:szCs w:val="20"/>
    </w:rPr>
  </w:style>
  <w:style w:type="paragraph" w:styleId="15">
    <w:name w:val="annotation subject"/>
    <w:basedOn w:val="14"/>
    <w:next w:val="14"/>
    <w:link w:val="41"/>
    <w:semiHidden/>
    <w:qFormat/>
    <w:uiPriority w:val="0"/>
    <w:rPr>
      <w:b/>
      <w:bCs/>
    </w:rPr>
  </w:style>
  <w:style w:type="character" w:styleId="16">
    <w:name w:val="FollowedHyperlink"/>
    <w:qFormat/>
    <w:uiPriority w:val="0"/>
    <w:rPr>
      <w:color w:val="954F72"/>
      <w:u w:val="single"/>
    </w:rPr>
  </w:style>
  <w:style w:type="paragraph" w:styleId="17">
    <w:name w:val="footer"/>
    <w:basedOn w:val="1"/>
    <w:link w:val="30"/>
    <w:qFormat/>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character" w:styleId="18">
    <w:name w:val="footnote reference"/>
    <w:semiHidden/>
    <w:qFormat/>
    <w:uiPriority w:val="0"/>
    <w:rPr>
      <w:vertAlign w:val="superscript"/>
    </w:rPr>
  </w:style>
  <w:style w:type="paragraph" w:styleId="19">
    <w:name w:val="footnote text"/>
    <w:basedOn w:val="1"/>
    <w:link w:val="33"/>
    <w:qFormat/>
    <w:uiPriority w:val="0"/>
    <w:pPr>
      <w:spacing w:after="0" w:line="240" w:lineRule="auto"/>
    </w:pPr>
    <w:rPr>
      <w:rFonts w:ascii="Times New Roman" w:hAnsi="Times New Roman" w:eastAsia="Times New Roman" w:cs="Times New Roman"/>
      <w:sz w:val="20"/>
      <w:szCs w:val="20"/>
    </w:rPr>
  </w:style>
  <w:style w:type="paragraph" w:styleId="20">
    <w:name w:val="header"/>
    <w:basedOn w:val="1"/>
    <w:link w:val="29"/>
    <w:qFormat/>
    <w:uiPriority w:val="0"/>
    <w:pPr>
      <w:tabs>
        <w:tab w:val="center" w:pos="4320"/>
        <w:tab w:val="right" w:pos="8640"/>
      </w:tabs>
      <w:spacing w:after="0" w:line="240" w:lineRule="auto"/>
    </w:pPr>
    <w:rPr>
      <w:rFonts w:ascii="Times New Roman" w:hAnsi="Times New Roman" w:eastAsia="Times New Roman" w:cs="Times New Roman"/>
      <w:sz w:val="24"/>
      <w:szCs w:val="24"/>
    </w:rPr>
  </w:style>
  <w:style w:type="character" w:styleId="21">
    <w:name w:val="Hyperlink"/>
    <w:qFormat/>
    <w:uiPriority w:val="0"/>
    <w:rPr>
      <w:color w:val="0563C1"/>
      <w:u w:val="single"/>
    </w:rPr>
  </w:style>
  <w:style w:type="character" w:styleId="22">
    <w:name w:val="page number"/>
    <w:basedOn w:val="5"/>
    <w:qFormat/>
    <w:uiPriority w:val="0"/>
  </w:style>
  <w:style w:type="paragraph" w:styleId="23">
    <w:name w:val="Plain Text"/>
    <w:basedOn w:val="1"/>
    <w:link w:val="47"/>
    <w:unhideWhenUsed/>
    <w:qFormat/>
    <w:uiPriority w:val="99"/>
    <w:pPr>
      <w:spacing w:after="0" w:line="240" w:lineRule="auto"/>
    </w:pPr>
    <w:rPr>
      <w:rFonts w:ascii="Calibri" w:hAnsi="Calibri" w:eastAsia="Calibri" w:cs="Times New Roman"/>
      <w:szCs w:val="21"/>
    </w:rPr>
  </w:style>
  <w:style w:type="character" w:styleId="24">
    <w:name w:val="Strong"/>
    <w:qFormat/>
    <w:uiPriority w:val="0"/>
    <w:rPr>
      <w:b/>
      <w:bCs/>
    </w:rPr>
  </w:style>
  <w:style w:type="table" w:styleId="25">
    <w:name w:val="Table Grid"/>
    <w:basedOn w:val="6"/>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6">
    <w:name w:val="Titlu 1 Caracter"/>
    <w:basedOn w:val="5"/>
    <w:link w:val="2"/>
    <w:qFormat/>
    <w:uiPriority w:val="0"/>
    <w:rPr>
      <w:rFonts w:ascii="Times New Roman" w:hAnsi="Times New Roman" w:eastAsia="Times New Roman" w:cs="Times New Roman"/>
      <w:b/>
      <w:bCs/>
      <w:kern w:val="36"/>
      <w:sz w:val="48"/>
      <w:szCs w:val="48"/>
    </w:rPr>
  </w:style>
  <w:style w:type="character" w:customStyle="1" w:styleId="27">
    <w:name w:val="Titlu 2 Caracter"/>
    <w:basedOn w:val="5"/>
    <w:link w:val="3"/>
    <w:uiPriority w:val="0"/>
    <w:rPr>
      <w:rFonts w:ascii="Arial" w:hAnsi="Arial" w:eastAsia="Times New Roman" w:cs="Arial"/>
      <w:b/>
      <w:bCs/>
      <w:i/>
      <w:iCs/>
      <w:sz w:val="28"/>
      <w:szCs w:val="28"/>
      <w:lang w:val="en-GB"/>
    </w:rPr>
  </w:style>
  <w:style w:type="character" w:customStyle="1" w:styleId="28">
    <w:name w:val="Titlu 5 Caracter"/>
    <w:basedOn w:val="5"/>
    <w:link w:val="4"/>
    <w:uiPriority w:val="0"/>
    <w:rPr>
      <w:rFonts w:ascii="Arial" w:hAnsi="Arial" w:eastAsia="Times New Roman" w:cs="Times New Roman"/>
      <w:b/>
      <w:sz w:val="24"/>
      <w:szCs w:val="24"/>
    </w:rPr>
  </w:style>
  <w:style w:type="character" w:customStyle="1" w:styleId="29">
    <w:name w:val="Antet Caracter"/>
    <w:basedOn w:val="5"/>
    <w:link w:val="20"/>
    <w:qFormat/>
    <w:uiPriority w:val="0"/>
    <w:rPr>
      <w:rFonts w:ascii="Times New Roman" w:hAnsi="Times New Roman" w:eastAsia="Times New Roman" w:cs="Times New Roman"/>
      <w:sz w:val="24"/>
      <w:szCs w:val="24"/>
    </w:rPr>
  </w:style>
  <w:style w:type="character" w:customStyle="1" w:styleId="30">
    <w:name w:val="Subsol Caracter"/>
    <w:basedOn w:val="5"/>
    <w:link w:val="17"/>
    <w:qFormat/>
    <w:uiPriority w:val="99"/>
    <w:rPr>
      <w:rFonts w:ascii="Times New Roman" w:hAnsi="Times New Roman" w:eastAsia="Times New Roman" w:cs="Times New Roman"/>
      <w:sz w:val="24"/>
      <w:szCs w:val="24"/>
    </w:rPr>
  </w:style>
  <w:style w:type="character" w:customStyle="1" w:styleId="31">
    <w:name w:val="Corp text Caracter"/>
    <w:basedOn w:val="5"/>
    <w:link w:val="8"/>
    <w:qFormat/>
    <w:uiPriority w:val="0"/>
    <w:rPr>
      <w:rFonts w:ascii="Tahoma" w:hAnsi="Tahoma" w:eastAsia="Times New Roman" w:cs="Tahoma"/>
      <w:sz w:val="28"/>
      <w:szCs w:val="24"/>
      <w:lang w:val="ro-RO"/>
    </w:rPr>
  </w:style>
  <w:style w:type="paragraph" w:customStyle="1" w:styleId="32">
    <w:name w:val="Char Char Caracter Char Char Caracter Char Char Caracter Char Char Caracter"/>
    <w:basedOn w:val="1"/>
    <w:qFormat/>
    <w:uiPriority w:val="0"/>
    <w:pPr>
      <w:spacing w:line="240" w:lineRule="exact"/>
    </w:pPr>
    <w:rPr>
      <w:rFonts w:ascii="Tahoma" w:hAnsi="Tahoma" w:eastAsia="Times New Roman" w:cs="Times New Roman"/>
      <w:sz w:val="20"/>
      <w:szCs w:val="20"/>
    </w:rPr>
  </w:style>
  <w:style w:type="character" w:customStyle="1" w:styleId="33">
    <w:name w:val="Text notă de subsol Caracter"/>
    <w:basedOn w:val="5"/>
    <w:link w:val="19"/>
    <w:qFormat/>
    <w:uiPriority w:val="0"/>
    <w:rPr>
      <w:rFonts w:ascii="Times New Roman" w:hAnsi="Times New Roman" w:eastAsia="Times New Roman" w:cs="Times New Roman"/>
      <w:sz w:val="20"/>
      <w:szCs w:val="20"/>
    </w:rPr>
  </w:style>
  <w:style w:type="paragraph" w:customStyle="1" w:styleId="34">
    <w:name w:val="Caracter Char Char Caracter"/>
    <w:basedOn w:val="1"/>
    <w:qFormat/>
    <w:uiPriority w:val="0"/>
    <w:pPr>
      <w:spacing w:line="240" w:lineRule="exact"/>
    </w:pPr>
    <w:rPr>
      <w:rFonts w:ascii="Tahoma" w:hAnsi="Tahoma" w:eastAsia="Times New Roman" w:cs="Times New Roman"/>
      <w:sz w:val="20"/>
      <w:szCs w:val="20"/>
    </w:rPr>
  </w:style>
  <w:style w:type="character" w:customStyle="1" w:styleId="35">
    <w:name w:val="Indent corp text Caracter"/>
    <w:basedOn w:val="5"/>
    <w:link w:val="11"/>
    <w:qFormat/>
    <w:uiPriority w:val="0"/>
    <w:rPr>
      <w:rFonts w:ascii="Times New Roman" w:hAnsi="Times New Roman" w:eastAsia="Times New Roman" w:cs="Times New Roman"/>
      <w:sz w:val="24"/>
      <w:szCs w:val="24"/>
    </w:rPr>
  </w:style>
  <w:style w:type="paragraph" w:customStyle="1" w:styleId="36">
    <w:name w:val="Caracter Caracter Char Char Caracter Char Char Caracter Char Char Caracter Char Char Caracter Char Char Caracter"/>
    <w:basedOn w:val="1"/>
    <w:qFormat/>
    <w:uiPriority w:val="0"/>
    <w:pPr>
      <w:spacing w:line="240" w:lineRule="exact"/>
    </w:pPr>
    <w:rPr>
      <w:rFonts w:ascii="Tahoma" w:hAnsi="Tahoma" w:eastAsia="Times New Roman" w:cs="Times New Roman"/>
      <w:sz w:val="20"/>
      <w:szCs w:val="20"/>
    </w:rPr>
  </w:style>
  <w:style w:type="character" w:customStyle="1" w:styleId="37">
    <w:name w:val="Corp text 3 Caracter"/>
    <w:basedOn w:val="5"/>
    <w:link w:val="10"/>
    <w:qFormat/>
    <w:uiPriority w:val="0"/>
    <w:rPr>
      <w:rFonts w:ascii="Times New Roman" w:hAnsi="Times New Roman" w:eastAsia="Times New Roman" w:cs="Times New Roman"/>
      <w:sz w:val="16"/>
      <w:szCs w:val="16"/>
    </w:rPr>
  </w:style>
  <w:style w:type="character" w:customStyle="1" w:styleId="38">
    <w:name w:val="Corp text 2 Caracter"/>
    <w:basedOn w:val="5"/>
    <w:link w:val="9"/>
    <w:qFormat/>
    <w:uiPriority w:val="0"/>
    <w:rPr>
      <w:rFonts w:ascii="Times New Roman" w:hAnsi="Times New Roman" w:eastAsia="Times New Roman" w:cs="Times New Roman"/>
      <w:sz w:val="24"/>
      <w:szCs w:val="24"/>
      <w:lang w:val="ro-RO"/>
    </w:rPr>
  </w:style>
  <w:style w:type="paragraph" w:customStyle="1" w:styleId="39">
    <w:name w:val="Caracter Caracter Char Char Caracter"/>
    <w:basedOn w:val="1"/>
    <w:qFormat/>
    <w:uiPriority w:val="0"/>
    <w:pPr>
      <w:spacing w:line="240" w:lineRule="exact"/>
    </w:pPr>
    <w:rPr>
      <w:rFonts w:ascii="Tahoma" w:hAnsi="Tahoma" w:eastAsia="Times New Roman" w:cs="Times New Roman"/>
      <w:sz w:val="20"/>
      <w:szCs w:val="20"/>
    </w:rPr>
  </w:style>
  <w:style w:type="character" w:customStyle="1" w:styleId="40">
    <w:name w:val="Text comentariu Caracter"/>
    <w:basedOn w:val="5"/>
    <w:link w:val="14"/>
    <w:qFormat/>
    <w:uiPriority w:val="0"/>
    <w:rPr>
      <w:rFonts w:ascii="Times New Roman" w:hAnsi="Times New Roman" w:eastAsia="Times New Roman" w:cs="Times New Roman"/>
      <w:sz w:val="20"/>
      <w:szCs w:val="20"/>
    </w:rPr>
  </w:style>
  <w:style w:type="character" w:customStyle="1" w:styleId="41">
    <w:name w:val="Subiect Comentariu Caracter"/>
    <w:basedOn w:val="40"/>
    <w:link w:val="15"/>
    <w:semiHidden/>
    <w:qFormat/>
    <w:uiPriority w:val="0"/>
    <w:rPr>
      <w:rFonts w:ascii="Times New Roman" w:hAnsi="Times New Roman" w:eastAsia="Times New Roman" w:cs="Times New Roman"/>
      <w:b/>
      <w:bCs/>
      <w:sz w:val="20"/>
      <w:szCs w:val="20"/>
    </w:rPr>
  </w:style>
  <w:style w:type="character" w:customStyle="1" w:styleId="42">
    <w:name w:val="Text în Balon Caracter"/>
    <w:basedOn w:val="5"/>
    <w:link w:val="7"/>
    <w:semiHidden/>
    <w:qFormat/>
    <w:uiPriority w:val="0"/>
    <w:rPr>
      <w:rFonts w:ascii="Tahoma" w:hAnsi="Tahoma" w:eastAsia="Times New Roman" w:cs="Tahoma"/>
      <w:sz w:val="16"/>
      <w:szCs w:val="16"/>
    </w:rPr>
  </w:style>
  <w:style w:type="paragraph" w:customStyle="1" w:styleId="43">
    <w:name w:val="Caracter Caracter Caracter Caracter Caracter"/>
    <w:basedOn w:val="1"/>
    <w:qFormat/>
    <w:uiPriority w:val="0"/>
    <w:pPr>
      <w:spacing w:line="240" w:lineRule="exact"/>
    </w:pPr>
    <w:rPr>
      <w:rFonts w:ascii="Tahoma" w:hAnsi="Tahoma" w:eastAsia="Times New Roman" w:cs="Times New Roman"/>
      <w:sz w:val="20"/>
      <w:szCs w:val="20"/>
    </w:rPr>
  </w:style>
  <w:style w:type="paragraph" w:styleId="44">
    <w:name w:val="List Paragraph"/>
    <w:basedOn w:val="1"/>
    <w:qFormat/>
    <w:uiPriority w:val="34"/>
    <w:pPr>
      <w:spacing w:after="0" w:line="240" w:lineRule="auto"/>
      <w:ind w:left="720"/>
    </w:pPr>
    <w:rPr>
      <w:rFonts w:ascii="Calibri" w:hAnsi="Calibri" w:eastAsia="Calibri" w:cs="Calibri"/>
    </w:rPr>
  </w:style>
  <w:style w:type="paragraph" w:customStyle="1" w:styleId="45">
    <w:name w:val="Revision"/>
    <w:hidden/>
    <w:semiHidden/>
    <w:qFormat/>
    <w:uiPriority w:val="99"/>
    <w:pPr>
      <w:spacing w:after="0" w:line="240" w:lineRule="auto"/>
    </w:pPr>
    <w:rPr>
      <w:rFonts w:ascii="Times New Roman" w:hAnsi="Times New Roman" w:eastAsia="Times New Roman" w:cs="Times New Roman"/>
      <w:sz w:val="24"/>
      <w:szCs w:val="24"/>
      <w:lang w:val="en-US" w:eastAsia="en-US" w:bidi="ar-SA"/>
    </w:rPr>
  </w:style>
  <w:style w:type="character" w:customStyle="1" w:styleId="46">
    <w:name w:val="Unresolved Mention"/>
    <w:semiHidden/>
    <w:unhideWhenUsed/>
    <w:qFormat/>
    <w:uiPriority w:val="99"/>
    <w:rPr>
      <w:color w:val="605E5C"/>
      <w:shd w:val="clear" w:color="auto" w:fill="E1DFDD"/>
    </w:rPr>
  </w:style>
  <w:style w:type="character" w:customStyle="1" w:styleId="47">
    <w:name w:val="Text simplu Caracter"/>
    <w:basedOn w:val="5"/>
    <w:link w:val="23"/>
    <w:qFormat/>
    <w:uiPriority w:val="99"/>
    <w:rPr>
      <w:rFonts w:ascii="Calibri" w:hAnsi="Calibri" w:eastAsia="Calibri" w:cs="Times New Roman"/>
      <w:szCs w:val="21"/>
    </w:rPr>
  </w:style>
  <w:style w:type="paragraph" w:customStyle="1" w:styleId="48">
    <w:name w:val="Default"/>
    <w:qFormat/>
    <w:uiPriority w:val="0"/>
    <w:pPr>
      <w:autoSpaceDE w:val="0"/>
      <w:autoSpaceDN w:val="0"/>
      <w:adjustRightInd w:val="0"/>
      <w:spacing w:after="0" w:line="240" w:lineRule="auto"/>
    </w:pPr>
    <w:rPr>
      <w:rFonts w:ascii="Tahoma" w:hAnsi="Tahoma" w:eastAsia="Calibri" w:cs="Tahoma"/>
      <w:color w:val="000000"/>
      <w:sz w:val="24"/>
      <w:szCs w:val="24"/>
      <w:lang w:val="en-US" w:eastAsia="en-US" w:bidi="ar-SA"/>
    </w:rPr>
  </w:style>
  <w:style w:type="character" w:customStyle="1" w:styleId="49">
    <w:name w:val="Indent corp text 3 Caracter"/>
    <w:basedOn w:val="5"/>
    <w:link w:val="12"/>
    <w:qFormat/>
    <w:uiPriority w:val="0"/>
    <w:rPr>
      <w:rFonts w:ascii="Arial" w:hAnsi="Arial" w:eastAsia="Times New Roman" w:cs="Times New Roman"/>
      <w:sz w:val="24"/>
      <w:szCs w:val="24"/>
    </w:rPr>
  </w:style>
  <w:style w:type="paragraph" w:customStyle="1" w:styleId="50">
    <w:name w:val="Normal (Web)2"/>
    <w:basedOn w:val="1"/>
    <w:qFormat/>
    <w:uiPriority w:val="0"/>
    <w:pPr>
      <w:spacing w:before="105" w:after="105" w:line="240" w:lineRule="auto"/>
      <w:ind w:left="105" w:right="105"/>
    </w:pPr>
    <w:rPr>
      <w:rFonts w:ascii="Times New Roman" w:hAnsi="Times New Roman" w:eastAsia="Times New Roman" w:cs="Times New Roman"/>
      <w:sz w:val="24"/>
      <w:szCs w:val="24"/>
    </w:rPr>
  </w:style>
  <w:style w:type="character" w:customStyle="1" w:styleId="51">
    <w:name w:val="tpa1"/>
    <w:qFormat/>
    <w:uiPriority w:val="0"/>
  </w:style>
  <w:style w:type="character" w:customStyle="1" w:styleId="52">
    <w:name w:val="st_tart"/>
    <w:basedOn w:val="5"/>
    <w:qFormat/>
    <w:uiPriority w:val="0"/>
  </w:style>
  <w:style w:type="character" w:customStyle="1" w:styleId="53">
    <w:name w:val="tal1"/>
    <w:basedOn w:val="5"/>
    <w:qFormat/>
    <w:uiPriority w:val="0"/>
  </w:style>
  <w:style w:type="character" w:customStyle="1" w:styleId="54">
    <w:name w:val="st_tlitera"/>
    <w:qFormat/>
    <w:uiPriority w:val="0"/>
    <w:rPr>
      <w:rFonts w:hint="default" w:ascii="inherit" w:hAnsi="inherit"/>
      <w:sz w:val="24"/>
      <w:szCs w:val="24"/>
      <w:vertAlign w:val="baseline"/>
    </w:rPr>
  </w:style>
  <w:style w:type="paragraph" w:customStyle="1" w:styleId="55">
    <w:name w:val="pf0"/>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6">
    <w:name w:val="cf01"/>
    <w:qFormat/>
    <w:uiPriority w:val="0"/>
    <w:rPr>
      <w:rFonts w:hint="default" w:ascii="Segoe UI" w:hAnsi="Segoe UI" w:cs="Segoe UI"/>
      <w:sz w:val="18"/>
      <w:szCs w:val="18"/>
    </w:rPr>
  </w:style>
  <w:style w:type="character" w:customStyle="1" w:styleId="57">
    <w:name w:val="cf11"/>
    <w:qFormat/>
    <w:uiPriority w:val="0"/>
    <w:rPr>
      <w:rFonts w:hint="default" w:ascii="Segoe UI" w:hAnsi="Segoe UI" w:cs="Segoe UI"/>
      <w:sz w:val="18"/>
      <w:szCs w:val="18"/>
    </w:rPr>
  </w:style>
  <w:style w:type="character" w:customStyle="1" w:styleId="58">
    <w:name w:val="cf21"/>
    <w:qFormat/>
    <w:uiPriority w:val="0"/>
    <w:rPr>
      <w:rFonts w:hint="default" w:ascii="Segoe UI" w:hAnsi="Segoe UI" w:cs="Segoe UI"/>
      <w:i/>
      <w:iCs/>
      <w:sz w:val="18"/>
      <w:szCs w:val="18"/>
    </w:rPr>
  </w:style>
  <w:style w:type="paragraph" w:customStyle="1" w:styleId="59">
    <w:name w:val="Preformatted Text"/>
    <w:basedOn w:val="1"/>
    <w:qFormat/>
    <w:uiPriority w:val="0"/>
    <w:pPr>
      <w:widowControl w:val="0"/>
      <w:suppressAutoHyphens/>
      <w:spacing w:after="0" w:line="240" w:lineRule="auto"/>
    </w:pPr>
    <w:rPr>
      <w:rFonts w:ascii="Liberation Mono" w:hAnsi="Liberation Mono" w:eastAsia="Liberation Mono" w:cs="Liberation Mono"/>
      <w:sz w:val="20"/>
      <w:szCs w:val="20"/>
      <w:lang w:eastAsia="zh-CN" w:bidi="hi-I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8831</Words>
  <Characters>51221</Characters>
  <Lines>426</Lines>
  <Paragraphs>119</Paragraphs>
  <TotalTime>140</TotalTime>
  <ScaleCrop>false</ScaleCrop>
  <LinksUpToDate>false</LinksUpToDate>
  <CharactersWithSpaces>59933</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2023-10-27T06:47:00Z</dcterms:created>
  <dc:creator>Marinela Taslaoanu</dc:creator>
  <cp:lastModifiedBy>Utilizator</cp:lastModifiedBy>
  <cp:lastPrinted>2023-02-08T14:42:00Z</cp:lastPrinted>
  <dcterms:modified xsi:type="dcterms:W3CDTF">2023-12-13T12:46:45Z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A87BAD23A06745C9857A8C342F158AD4_13</vt:lpwstr>
  </property>
</Properties>
</file>