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_Hlk75269314"/>
      <w:r>
        <w:t>Anexa la HCL nr.______/_________ cu privire la vânzarea prin licitație publică a terenului in  suprafață de 574 mp situat în intravilanul Comunei Preutești;</w:t>
      </w:r>
    </w:p>
    <w:p>
      <w:pPr>
        <w:pStyle w:val="2"/>
        <w:rPr>
          <w:b w:val="0"/>
          <w:bCs w:val="0"/>
          <w:sz w:val="40"/>
        </w:rPr>
      </w:pPr>
    </w:p>
    <w:p>
      <w:pPr>
        <w:jc w:val="center"/>
        <w:rPr>
          <w:rFonts w:ascii="Arial" w:hAnsi="Arial" w:cs="Arial"/>
          <w:b/>
          <w:bCs/>
          <w:sz w:val="40"/>
        </w:rPr>
      </w:pPr>
    </w:p>
    <w:p>
      <w:pPr>
        <w:jc w:val="center"/>
        <w:rPr>
          <w:rFonts w:ascii="Arial" w:hAnsi="Arial" w:cs="Arial"/>
          <w:b/>
          <w:bCs/>
          <w:sz w:val="40"/>
        </w:rPr>
      </w:pPr>
    </w:p>
    <w:p>
      <w:pPr>
        <w:jc w:val="center"/>
        <w:rPr>
          <w:rFonts w:ascii="Arial" w:hAnsi="Arial" w:cs="Arial"/>
          <w:b/>
          <w:bCs/>
          <w:sz w:val="40"/>
        </w:rPr>
      </w:pPr>
    </w:p>
    <w:p>
      <w:pPr>
        <w:jc w:val="center"/>
        <w:rPr>
          <w:rFonts w:ascii="Arial" w:hAnsi="Arial" w:cs="Arial"/>
          <w:b/>
          <w:bCs/>
          <w:sz w:val="40"/>
        </w:rPr>
      </w:pPr>
    </w:p>
    <w:p>
      <w:pPr>
        <w:jc w:val="center"/>
        <w:rPr>
          <w:rFonts w:ascii="Arial" w:hAnsi="Arial" w:cs="Arial"/>
          <w:b/>
          <w:bCs/>
          <w:sz w:val="40"/>
        </w:rPr>
      </w:pPr>
    </w:p>
    <w:p>
      <w:pPr>
        <w:jc w:val="center"/>
        <w:rPr>
          <w:rFonts w:ascii="Arial" w:hAnsi="Arial" w:cs="Arial"/>
          <w:b/>
          <w:bCs/>
          <w:sz w:val="40"/>
        </w:rPr>
      </w:pPr>
    </w:p>
    <w:p>
      <w:pPr>
        <w:pStyle w:val="7"/>
        <w:rPr>
          <w:rFonts w:ascii="Arial" w:hAnsi="Arial"/>
        </w:rPr>
      </w:pPr>
      <w:r>
        <w:rPr>
          <w:rFonts w:ascii="Arial" w:hAnsi="Arial"/>
        </w:rPr>
        <w:t>CAIET DE SARCINI</w:t>
      </w:r>
    </w:p>
    <w:p>
      <w:pPr>
        <w:pBdr>
          <w:top w:val="single" w:color="auto" w:sz="4" w:space="1"/>
          <w:left w:val="single" w:color="auto" w:sz="4" w:space="4"/>
          <w:bottom w:val="single" w:color="auto" w:sz="4" w:space="1"/>
          <w:right w:val="single" w:color="auto" w:sz="4" w:space="4"/>
        </w:pBdr>
        <w:shd w:val="clear" w:color="auto" w:fill="E6E6E6"/>
        <w:spacing w:line="360" w:lineRule="auto"/>
        <w:jc w:val="center"/>
        <w:rPr>
          <w:rFonts w:ascii="Arial" w:hAnsi="Arial" w:cs="Arial"/>
          <w:b/>
          <w:bCs/>
          <w:sz w:val="40"/>
        </w:rPr>
      </w:pPr>
    </w:p>
    <w:p>
      <w:pPr>
        <w:pStyle w:val="13"/>
        <w:pBdr>
          <w:top w:val="single" w:color="auto" w:sz="4" w:space="1"/>
          <w:left w:val="single" w:color="auto" w:sz="4" w:space="4"/>
          <w:bottom w:val="single" w:color="auto" w:sz="4" w:space="1"/>
          <w:right w:val="single" w:color="auto" w:sz="4" w:space="4"/>
        </w:pBdr>
        <w:shd w:val="clear" w:color="auto" w:fill="E6E6E6"/>
        <w:spacing w:line="360" w:lineRule="auto"/>
        <w:rPr>
          <w:rFonts w:ascii="Arial" w:hAnsi="Arial" w:cs="Arial"/>
          <w:b/>
          <w:sz w:val="40"/>
          <w:szCs w:val="40"/>
        </w:rPr>
      </w:pPr>
      <w:r>
        <w:rPr>
          <w:rFonts w:ascii="Arial" w:hAnsi="Arial" w:cs="Arial"/>
          <w:b/>
          <w:bCs/>
          <w:sz w:val="40"/>
        </w:rPr>
        <w:t xml:space="preserve">PRIVIND VÂNZAREA PRIN LICITAŢIE PUBLICĂ CU </w:t>
      </w:r>
      <w:r>
        <w:rPr>
          <w:rFonts w:ascii="Arial" w:hAnsi="Arial" w:cs="Arial"/>
          <w:b/>
          <w:bCs/>
          <w:sz w:val="40"/>
          <w:szCs w:val="40"/>
        </w:rPr>
        <w:t>OFERTĂ ÎN PLIC ÎNCHIS</w:t>
      </w:r>
      <w:r>
        <w:rPr>
          <w:rFonts w:ascii="Arial" w:hAnsi="Arial" w:cs="Arial"/>
          <w:b/>
          <w:sz w:val="40"/>
          <w:szCs w:val="40"/>
        </w:rPr>
        <w:t xml:space="preserve"> </w:t>
      </w:r>
    </w:p>
    <w:p>
      <w:pPr>
        <w:pStyle w:val="13"/>
        <w:pBdr>
          <w:top w:val="single" w:color="auto" w:sz="4" w:space="1"/>
          <w:left w:val="single" w:color="auto" w:sz="4" w:space="4"/>
          <w:bottom w:val="single" w:color="auto" w:sz="4" w:space="1"/>
          <w:right w:val="single" w:color="auto" w:sz="4" w:space="4"/>
        </w:pBdr>
        <w:shd w:val="clear" w:color="auto" w:fill="E6E6E6"/>
        <w:spacing w:line="360" w:lineRule="auto"/>
        <w:rPr>
          <w:rFonts w:ascii="Arial" w:hAnsi="Arial" w:cs="Arial"/>
          <w:b/>
          <w:sz w:val="40"/>
          <w:szCs w:val="40"/>
        </w:rPr>
      </w:pPr>
      <w:bookmarkStart w:id="1" w:name="_Hlk75251674"/>
      <w:r>
        <w:rPr>
          <w:rFonts w:ascii="Arial" w:hAnsi="Arial" w:cs="Arial"/>
          <w:b/>
          <w:sz w:val="40"/>
          <w:szCs w:val="40"/>
        </w:rPr>
        <w:t xml:space="preserve">-Teren sup.574 mp </w:t>
      </w:r>
      <w:bookmarkStart w:id="2" w:name="_Hlk156804329"/>
      <w:r>
        <w:rPr>
          <w:rFonts w:ascii="Arial" w:hAnsi="Arial" w:cs="Arial"/>
          <w:b/>
          <w:sz w:val="40"/>
          <w:szCs w:val="40"/>
        </w:rPr>
        <w:t>situat în intravilanul localității Basarabi,comuna Preutești</w:t>
      </w:r>
      <w:bookmarkEnd w:id="2"/>
    </w:p>
    <w:bookmarkEnd w:id="1"/>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sectPr>
          <w:headerReference r:id="rId3" w:type="default"/>
          <w:footerReference r:id="rId4" w:type="default"/>
          <w:footerReference r:id="rId5" w:type="even"/>
          <w:pgSz w:w="11907" w:h="16840"/>
          <w:pgMar w:top="907" w:right="747" w:bottom="907" w:left="1134" w:header="567" w:footer="567" w:gutter="0"/>
          <w:cols w:space="720" w:num="1"/>
          <w:docGrid w:linePitch="360" w:charSpace="0"/>
        </w:sectPr>
      </w:pPr>
    </w:p>
    <w:p>
      <w:pPr>
        <w:pStyle w:val="4"/>
      </w:pPr>
      <w:r>
        <w:t>SECŢIUNEA I Introducere</w:t>
      </w:r>
    </w:p>
    <w:p>
      <w:pPr>
        <w:jc w:val="both"/>
        <w:rPr>
          <w:rFonts w:ascii="Arial" w:hAnsi="Arial" w:cs="Arial"/>
        </w:rPr>
      </w:pPr>
    </w:p>
    <w:p>
      <w:pPr>
        <w:spacing w:line="360" w:lineRule="auto"/>
        <w:ind w:firstLine="709"/>
        <w:jc w:val="both"/>
        <w:rPr>
          <w:rFonts w:ascii="Arial" w:hAnsi="Arial" w:cs="Arial"/>
          <w:b/>
          <w:bCs/>
        </w:rPr>
      </w:pPr>
      <w:r>
        <w:rPr>
          <w:rFonts w:ascii="Arial" w:hAnsi="Arial" w:cs="Arial"/>
          <w:b/>
          <w:bCs/>
        </w:rPr>
        <w:t>A.1.1. Date de identificare proprietar şi organizator:</w:t>
      </w:r>
    </w:p>
    <w:p>
      <w:pPr>
        <w:spacing w:line="360" w:lineRule="auto"/>
        <w:ind w:firstLine="709"/>
        <w:jc w:val="both"/>
        <w:rPr>
          <w:rFonts w:ascii="Arial" w:hAnsi="Arial" w:cs="Arial"/>
        </w:rPr>
      </w:pPr>
      <w:r>
        <w:rPr>
          <w:rFonts w:ascii="Arial" w:hAnsi="Arial" w:cs="Arial"/>
        </w:rPr>
        <w:t xml:space="preserve">Proprietar: Comuna Preutești </w:t>
      </w:r>
    </w:p>
    <w:p>
      <w:pPr>
        <w:spacing w:line="360" w:lineRule="auto"/>
        <w:ind w:firstLine="709"/>
        <w:jc w:val="both"/>
        <w:rPr>
          <w:rFonts w:ascii="Arial" w:hAnsi="Arial" w:cs="Arial"/>
        </w:rPr>
      </w:pPr>
      <w:r>
        <w:rPr>
          <w:rFonts w:ascii="Arial" w:hAnsi="Arial" w:cs="Arial"/>
        </w:rPr>
        <w:t xml:space="preserve">Organizatorul procedurii: Consiliul Local al Comunei Preutești </w:t>
      </w:r>
      <w:r>
        <w:rPr>
          <w:rFonts w:ascii="Arial" w:hAnsi="Arial" w:cs="Arial"/>
          <w:bCs/>
          <w:lang w:val="en-US"/>
        </w:rPr>
        <w:t>.</w:t>
      </w:r>
    </w:p>
    <w:p>
      <w:pPr>
        <w:spacing w:line="360" w:lineRule="auto"/>
        <w:ind w:firstLine="709"/>
        <w:jc w:val="both"/>
        <w:rPr>
          <w:rFonts w:ascii="Arial" w:hAnsi="Arial" w:cs="Arial"/>
        </w:rPr>
      </w:pPr>
      <w:r>
        <w:rPr>
          <w:rFonts w:ascii="Arial" w:hAnsi="Arial" w:cs="Arial"/>
        </w:rPr>
        <w:t>Adresa: Preutești, str.Principală, nr.1.</w:t>
      </w:r>
    </w:p>
    <w:p>
      <w:pPr>
        <w:spacing w:line="360" w:lineRule="auto"/>
        <w:ind w:firstLine="709"/>
        <w:jc w:val="both"/>
        <w:rPr>
          <w:rFonts w:ascii="Arial" w:hAnsi="Arial" w:cs="Arial"/>
        </w:rPr>
      </w:pPr>
      <w:r>
        <w:rPr>
          <w:rFonts w:ascii="Arial" w:hAnsi="Arial" w:cs="Arial"/>
        </w:rPr>
        <w:t>Numarul de telefon,  fax:</w:t>
      </w:r>
      <w:r>
        <w:rPr>
          <w:rFonts w:hint="default" w:ascii="Arial" w:hAnsi="Arial" w:cs="Arial"/>
          <w:lang w:val="ro-RO"/>
        </w:rPr>
        <w:t xml:space="preserve"> 0330802535</w:t>
      </w:r>
      <w:r>
        <w:rPr>
          <w:rFonts w:ascii="Arial" w:hAnsi="Arial" w:cs="Arial"/>
        </w:rPr>
        <w:t xml:space="preserve">; </w:t>
      </w:r>
      <w:r>
        <w:rPr>
          <w:rFonts w:ascii="Arial" w:hAnsi="Arial" w:cs="Arial"/>
        </w:rPr>
        <w:fldChar w:fldCharType="begin"/>
      </w:r>
      <w:r>
        <w:rPr>
          <w:rFonts w:ascii="Arial" w:hAnsi="Arial" w:cs="Arial"/>
        </w:rPr>
        <w:instrText xml:space="preserve"> HYPERLINK "http://www.comunapreutesti.ro" </w:instrText>
      </w:r>
      <w:r>
        <w:rPr>
          <w:rFonts w:ascii="Arial" w:hAnsi="Arial" w:cs="Arial"/>
        </w:rPr>
        <w:fldChar w:fldCharType="separate"/>
      </w:r>
      <w:r>
        <w:rPr>
          <w:rStyle w:val="25"/>
          <w:rFonts w:ascii="Arial" w:hAnsi="Arial" w:cs="Arial"/>
          <w:color w:val="auto"/>
          <w:u w:val="none"/>
        </w:rPr>
        <w:t>www.comunapreutesti.ro</w:t>
      </w:r>
      <w:r>
        <w:rPr>
          <w:rFonts w:ascii="Arial" w:hAnsi="Arial" w:cs="Arial"/>
        </w:rPr>
        <w:fldChar w:fldCharType="end"/>
      </w:r>
      <w:r>
        <w:rPr>
          <w:rFonts w:ascii="Arial" w:hAnsi="Arial" w:cs="Arial"/>
        </w:rPr>
        <w:t>,</w:t>
      </w:r>
    </w:p>
    <w:p>
      <w:pPr>
        <w:spacing w:line="360" w:lineRule="auto"/>
        <w:ind w:firstLine="709"/>
        <w:jc w:val="both"/>
        <w:rPr>
          <w:rFonts w:ascii="Arial" w:hAnsi="Arial" w:cs="Arial"/>
        </w:rPr>
      </w:pPr>
      <w:r>
        <w:rPr>
          <w:rFonts w:hint="default" w:ascii="Arial" w:hAnsi="Arial" w:cs="Arial"/>
          <w:lang w:val="ro-RO"/>
        </w:rPr>
        <w:t>E</w:t>
      </w:r>
      <w:r>
        <w:rPr>
          <w:rFonts w:ascii="Arial" w:hAnsi="Arial" w:cs="Arial"/>
        </w:rPr>
        <w:t>mail</w:t>
      </w:r>
      <w:r>
        <w:rPr>
          <w:rFonts w:hint="default" w:ascii="Arial" w:hAnsi="Arial" w:cs="Arial"/>
          <w:lang w:val="ro-RO"/>
        </w:rPr>
        <w:t>:</w:t>
      </w:r>
      <w:r>
        <w:rPr>
          <w:rFonts w:ascii="Arial" w:hAnsi="Arial" w:cs="Arial"/>
        </w:rPr>
        <w:t xml:space="preserve"> primarpreutesti@yahoo.com</w:t>
      </w:r>
    </w:p>
    <w:p>
      <w:pPr>
        <w:spacing w:line="360" w:lineRule="auto"/>
        <w:jc w:val="both"/>
        <w:rPr>
          <w:rFonts w:ascii="Arial" w:hAnsi="Arial" w:cs="Arial"/>
          <w:b/>
          <w:bCs/>
        </w:rPr>
      </w:pPr>
    </w:p>
    <w:p>
      <w:pPr>
        <w:spacing w:line="360" w:lineRule="auto"/>
        <w:jc w:val="both"/>
        <w:rPr>
          <w:rFonts w:ascii="Arial" w:hAnsi="Arial" w:cs="Arial"/>
          <w:b/>
          <w:bCs/>
        </w:rPr>
      </w:pPr>
      <w:r>
        <w:rPr>
          <w:rFonts w:ascii="Arial" w:hAnsi="Arial" w:cs="Arial"/>
          <w:b/>
          <w:bCs/>
        </w:rPr>
        <w:tab/>
      </w:r>
      <w:r>
        <w:rPr>
          <w:rFonts w:ascii="Arial" w:hAnsi="Arial" w:cs="Arial"/>
          <w:b/>
          <w:bCs/>
        </w:rPr>
        <w:t>A.1.2 Obiectul procedurii de licitaţie publică cu ofertă în plic închis:</w:t>
      </w:r>
    </w:p>
    <w:p>
      <w:pPr>
        <w:spacing w:line="360" w:lineRule="auto"/>
        <w:ind w:firstLine="720"/>
        <w:jc w:val="both"/>
        <w:rPr>
          <w:rFonts w:ascii="Arial" w:hAnsi="Arial" w:cs="Arial"/>
        </w:rPr>
      </w:pPr>
      <w:r>
        <w:rPr>
          <w:rFonts w:ascii="Arial" w:hAnsi="Arial" w:cs="Arial"/>
        </w:rPr>
        <w:t xml:space="preserve">Obiectul procedurii îl constituie vânzarea: </w:t>
      </w:r>
    </w:p>
    <w:p>
      <w:pPr>
        <w:spacing w:line="360" w:lineRule="auto"/>
        <w:ind w:firstLine="720"/>
        <w:jc w:val="both"/>
        <w:rPr>
          <w:rFonts w:ascii="Arial" w:hAnsi="Arial" w:cs="Arial"/>
        </w:rPr>
      </w:pPr>
      <w:r>
        <w:rPr>
          <w:rFonts w:ascii="Arial" w:hAnsi="Arial" w:cs="Arial"/>
        </w:rPr>
        <w:t>-Teren sup.</w:t>
      </w:r>
      <w:r>
        <w:rPr>
          <w:rFonts w:ascii="Arial" w:hAnsi="Arial" w:cs="Arial"/>
          <w:b/>
          <w:bCs/>
        </w:rPr>
        <w:t>574 mp</w:t>
      </w:r>
      <w:r>
        <w:rPr>
          <w:rFonts w:ascii="Arial" w:hAnsi="Arial" w:cs="Arial"/>
        </w:rPr>
        <w:t xml:space="preserve"> situat în intravilanul localității Basarabi,comuna Preutești,categoria de folosință livadă.</w:t>
      </w:r>
    </w:p>
    <w:p>
      <w:pPr>
        <w:spacing w:line="360" w:lineRule="auto"/>
        <w:ind w:firstLine="720"/>
        <w:jc w:val="both"/>
        <w:rPr>
          <w:rFonts w:ascii="Arial" w:hAnsi="Arial" w:cs="Arial"/>
          <w:b/>
          <w:bCs/>
        </w:rPr>
      </w:pPr>
    </w:p>
    <w:p>
      <w:pPr>
        <w:spacing w:line="360" w:lineRule="auto"/>
        <w:ind w:firstLine="720"/>
        <w:jc w:val="both"/>
        <w:rPr>
          <w:rFonts w:ascii="Arial" w:hAnsi="Arial" w:cs="Arial"/>
        </w:rPr>
      </w:pPr>
      <w:r>
        <w:rPr>
          <w:rFonts w:ascii="Arial" w:hAnsi="Arial" w:cs="Arial"/>
          <w:b/>
          <w:bCs/>
        </w:rPr>
        <w:t>Descriere</w:t>
      </w:r>
      <w:r>
        <w:rPr>
          <w:rFonts w:ascii="Arial" w:hAnsi="Arial" w:cs="Arial"/>
        </w:rPr>
        <w:t>:</w:t>
      </w:r>
    </w:p>
    <w:p>
      <w:pPr>
        <w:spacing w:line="360" w:lineRule="auto"/>
        <w:ind w:firstLine="720"/>
        <w:jc w:val="both"/>
        <w:rPr>
          <w:rFonts w:ascii="Arial" w:hAnsi="Arial" w:cs="Arial"/>
        </w:rPr>
      </w:pPr>
      <w:r>
        <w:rPr>
          <w:rFonts w:ascii="Arial" w:hAnsi="Arial" w:cs="Arial"/>
        </w:rPr>
        <w:t xml:space="preserve">Imobilul este situat în intravilanul satului Basarabi, comuna Preutești, județul Suceava, categoria teren livada înscris în Cartea Funciară </w:t>
      </w:r>
      <w:r>
        <w:rPr>
          <w:rFonts w:ascii="Arial" w:hAnsi="Arial" w:cs="Arial"/>
          <w:b/>
          <w:bCs/>
        </w:rPr>
        <w:t>35353</w:t>
      </w:r>
      <w:r>
        <w:rPr>
          <w:rFonts w:ascii="Arial" w:hAnsi="Arial" w:cs="Arial"/>
        </w:rPr>
        <w:t xml:space="preserve">  Preutești.</w:t>
      </w:r>
    </w:p>
    <w:p>
      <w:pPr>
        <w:rPr>
          <w:rFonts w:ascii="Arial" w:hAnsi="Arial" w:cs="Arial"/>
          <w:b/>
          <w:bCs/>
          <w:lang w:val="en-US"/>
        </w:rPr>
      </w:pPr>
    </w:p>
    <w:p>
      <w:pPr>
        <w:spacing w:line="360" w:lineRule="auto"/>
        <w:ind w:firstLine="720"/>
        <w:jc w:val="both"/>
        <w:rPr>
          <w:rFonts w:ascii="Arial" w:hAnsi="Arial" w:cs="Arial"/>
          <w:b/>
          <w:bCs/>
        </w:rPr>
      </w:pPr>
      <w:r>
        <w:rPr>
          <w:rFonts w:ascii="Arial" w:hAnsi="Arial" w:cs="Arial"/>
          <w:b/>
          <w:bCs/>
        </w:rPr>
        <w:t>A.1.3 Dreptul de proprietate</w:t>
      </w:r>
    </w:p>
    <w:p>
      <w:pPr>
        <w:pStyle w:val="14"/>
        <w:spacing w:line="360" w:lineRule="auto"/>
        <w:jc w:val="both"/>
        <w:rPr>
          <w:rFonts w:cs="Arial"/>
        </w:rPr>
      </w:pPr>
      <w:r>
        <w:rPr>
          <w:rFonts w:cs="Arial"/>
        </w:rPr>
        <w:tab/>
      </w:r>
      <w:r>
        <w:rPr>
          <w:rFonts w:cs="Arial"/>
        </w:rPr>
        <w:t xml:space="preserve">Terenul  licitat  face parte din domeniul privat al comunei Preutești conform act administrativ nr. 35/20.04.2023 și act administrativ nr.3849/17.05.2023 . </w:t>
      </w:r>
    </w:p>
    <w:p>
      <w:pPr>
        <w:spacing w:line="360" w:lineRule="auto"/>
        <w:ind w:firstLine="720"/>
        <w:rPr>
          <w:rFonts w:ascii="Arial" w:hAnsi="Arial" w:cs="Arial"/>
          <w:lang w:val="en-US"/>
        </w:rPr>
      </w:pPr>
      <w:r>
        <w:rPr>
          <w:rFonts w:ascii="Arial" w:hAnsi="Arial" w:cs="Arial"/>
          <w:lang w:val="en-US"/>
        </w:rPr>
        <w:t>Terenul în suprafață</w:t>
      </w:r>
      <w:r>
        <w:rPr>
          <w:rFonts w:ascii="Arial" w:hAnsi="Arial" w:cs="Arial"/>
        </w:rPr>
        <w:t xml:space="preserve"> de 574 mp înscris în CF 35353 Preutești având nr. cadastral 35353  situat în intravilanul localității Basarabi,</w:t>
      </w:r>
      <w:r>
        <w:rPr>
          <w:rFonts w:hint="default" w:ascii="Arial" w:hAnsi="Arial" w:cs="Arial"/>
          <w:lang w:val="ro-RO"/>
        </w:rPr>
        <w:t xml:space="preserve"> </w:t>
      </w:r>
      <w:r>
        <w:rPr>
          <w:rFonts w:ascii="Arial" w:hAnsi="Arial" w:cs="Arial"/>
        </w:rPr>
        <w:t>comuna Preutești, care aparține domeniului privat al comunei Preutești</w:t>
      </w:r>
      <w:r>
        <w:rPr>
          <w:rFonts w:hint="default" w:ascii="Arial" w:hAnsi="Arial" w:cs="Arial"/>
          <w:lang w:val="ro-RO"/>
        </w:rPr>
        <w:t>,</w:t>
      </w:r>
      <w:r>
        <w:rPr>
          <w:rFonts w:ascii="Arial" w:hAnsi="Arial" w:cs="Arial"/>
        </w:rPr>
        <w:t xml:space="preserve">  </w:t>
      </w:r>
      <w:r>
        <w:rPr>
          <w:rFonts w:ascii="Arial" w:hAnsi="Arial" w:cs="Arial"/>
          <w:lang w:val="en-US"/>
        </w:rPr>
        <w:t>nu face obiectul unor cereri de reconstituire a dreptului de proprietate privată sau de restituire depuse în temeiul actelor normative cu caracter special privind fondul funciar, respectiv celor care reglementează regimul juridic al imobilelor preluate în mod abuziv abuziv de statul român în perioada 6 martie 1945-22 decembrie 1989, nu este grevat de sarcini și nu face obiectul unui litigiu.</w:t>
      </w:r>
    </w:p>
    <w:p>
      <w:pPr>
        <w:ind w:left="720"/>
        <w:jc w:val="both"/>
        <w:rPr>
          <w:rFonts w:ascii="Arial" w:hAnsi="Arial" w:cs="Arial"/>
          <w:b/>
          <w:bCs/>
        </w:rPr>
      </w:pPr>
    </w:p>
    <w:p>
      <w:pPr>
        <w:spacing w:line="360" w:lineRule="auto"/>
        <w:ind w:left="720"/>
        <w:jc w:val="both"/>
        <w:rPr>
          <w:rFonts w:ascii="Arial" w:hAnsi="Arial" w:cs="Arial"/>
          <w:b/>
          <w:bCs/>
        </w:rPr>
      </w:pPr>
      <w:r>
        <w:rPr>
          <w:rFonts w:ascii="Arial" w:hAnsi="Arial" w:cs="Arial"/>
          <w:b/>
          <w:bCs/>
        </w:rPr>
        <w:t xml:space="preserve">A.1.4 </w:t>
      </w:r>
      <w:bookmarkStart w:id="3" w:name="_Hlk75269573"/>
      <w:r>
        <w:rPr>
          <w:rFonts w:ascii="Arial" w:hAnsi="Arial" w:cs="Arial"/>
          <w:b/>
          <w:bCs/>
        </w:rPr>
        <w:t>Tipul de procedură aplicată și documentația de licitație</w:t>
      </w:r>
      <w:bookmarkEnd w:id="3"/>
      <w:r>
        <w:rPr>
          <w:rFonts w:ascii="Arial" w:hAnsi="Arial" w:cs="Arial"/>
          <w:b/>
          <w:bCs/>
        </w:rPr>
        <w:t>:</w:t>
      </w:r>
    </w:p>
    <w:p>
      <w:pPr>
        <w:spacing w:line="360" w:lineRule="auto"/>
        <w:ind w:firstLine="720"/>
        <w:jc w:val="both"/>
        <w:rPr>
          <w:rFonts w:ascii="Arial" w:hAnsi="Arial" w:cs="Arial"/>
        </w:rPr>
      </w:pPr>
      <w:bookmarkStart w:id="4" w:name="_Hlk75269424"/>
      <w:r>
        <w:rPr>
          <w:rFonts w:ascii="Arial" w:hAnsi="Arial" w:cs="Arial"/>
        </w:rPr>
        <w:t>Licitaţie publică cu ofertă în plic închis, stabilita conform Ordonantei de Urgenta a Guvernului Romaniei nr. 57 /2019.</w:t>
      </w:r>
    </w:p>
    <w:p>
      <w:pPr>
        <w:spacing w:line="360" w:lineRule="auto"/>
        <w:ind w:firstLine="720"/>
        <w:jc w:val="both"/>
        <w:rPr>
          <w:rFonts w:ascii="Arial" w:hAnsi="Arial" w:cs="Arial"/>
        </w:rPr>
      </w:pPr>
      <w:r>
        <w:rPr>
          <w:rFonts w:ascii="Arial" w:hAnsi="Arial" w:cs="Arial"/>
        </w:rPr>
        <w:t>Orice persoană fizică sau juridică interesată are dreptul de a solicita şi de a obţine documentaţia de atribuire, în baza unei solicitări depuse în acest sens.</w:t>
      </w:r>
    </w:p>
    <w:p>
      <w:pPr>
        <w:spacing w:line="360" w:lineRule="auto"/>
        <w:ind w:firstLine="720"/>
        <w:jc w:val="both"/>
        <w:rPr>
          <w:rFonts w:ascii="Arial" w:hAnsi="Arial" w:cs="Arial"/>
        </w:rPr>
      </w:pPr>
      <w:r>
        <w:rPr>
          <w:rFonts w:ascii="Arial" w:hAnsi="Arial" w:cs="Arial"/>
        </w:rPr>
        <w:t>Autoritatea contractantă are obligaţia de a pune la dispoziţia persoanei interesate, un exemplar din documentaţia de atribuire, pe suport de hârtie şi/sau electronic.</w:t>
      </w:r>
    </w:p>
    <w:p>
      <w:pPr>
        <w:spacing w:line="360" w:lineRule="auto"/>
        <w:ind w:firstLine="720"/>
        <w:jc w:val="both"/>
        <w:rPr>
          <w:rFonts w:ascii="Arial" w:hAnsi="Arial" w:cs="Arial"/>
        </w:rPr>
      </w:pPr>
      <w:r>
        <w:rPr>
          <w:rFonts w:ascii="Arial" w:hAnsi="Arial" w:cs="Arial"/>
        </w:rPr>
        <w:t>Documentaţia de atribuire se va pune la dispoziţia persoanei interesate, într-o perioadă care nu trebuie să depăşească 5 zile lucrătoare de la primirea solicitării din partea acesteia.</w:t>
      </w:r>
    </w:p>
    <w:p>
      <w:pPr>
        <w:spacing w:line="360" w:lineRule="auto"/>
        <w:ind w:firstLine="720"/>
        <w:jc w:val="both"/>
        <w:rPr>
          <w:rFonts w:ascii="Arial" w:hAnsi="Arial" w:cs="Arial"/>
        </w:rPr>
      </w:pPr>
      <w:r>
        <w:rPr>
          <w:rFonts w:ascii="Arial" w:hAnsi="Arial" w:cs="Arial"/>
        </w:rPr>
        <w:t>Orice persoană interesată are deptul să solicite clarificări privind documentaţia de atribuire.</w:t>
      </w:r>
    </w:p>
    <w:p>
      <w:pPr>
        <w:spacing w:line="360" w:lineRule="auto"/>
        <w:ind w:firstLine="720"/>
        <w:jc w:val="both"/>
        <w:rPr>
          <w:rFonts w:ascii="Arial" w:hAnsi="Arial" w:cs="Arial"/>
        </w:rPr>
      </w:pPr>
      <w:r>
        <w:rPr>
          <w:rFonts w:ascii="Arial" w:hAnsi="Arial" w:cs="Arial"/>
        </w:rPr>
        <w:t>La clarificările solicitate se va răspunde în mod clar, complet şi fără ambiguităţi, de către preşedintele comisiei de evaluare şi selectie a ofertelor.</w:t>
      </w:r>
    </w:p>
    <w:p>
      <w:pPr>
        <w:spacing w:line="360" w:lineRule="auto"/>
        <w:ind w:firstLine="720"/>
        <w:jc w:val="both"/>
        <w:rPr>
          <w:rFonts w:ascii="Arial" w:hAnsi="Arial" w:cs="Arial"/>
        </w:rPr>
      </w:pPr>
      <w:r>
        <w:rPr>
          <w:rFonts w:ascii="Arial" w:hAnsi="Arial" w:cs="Arial"/>
        </w:rPr>
        <w:t>Modificările intervenite în documentaţia de licitaţie, ulterior publicării anunţului publicitar de vânzare, vor fi comunicate, prin orice mijloace, tuturor celor care au achiziţionat-o, cu minim 5 zile înainte de ziua stabilită pentru licitaţie.</w:t>
      </w:r>
    </w:p>
    <w:bookmarkEnd w:id="4"/>
    <w:p>
      <w:pPr>
        <w:ind w:left="720"/>
        <w:jc w:val="both"/>
        <w:rPr>
          <w:rFonts w:ascii="Arial" w:hAnsi="Arial" w:cs="Arial"/>
          <w:b/>
          <w:bCs/>
        </w:rPr>
      </w:pPr>
    </w:p>
    <w:p>
      <w:pPr>
        <w:spacing w:line="360" w:lineRule="auto"/>
        <w:ind w:left="720"/>
        <w:jc w:val="both"/>
        <w:rPr>
          <w:rFonts w:ascii="Arial" w:hAnsi="Arial" w:cs="Arial"/>
        </w:rPr>
      </w:pPr>
      <w:r>
        <w:rPr>
          <w:rFonts w:ascii="Arial" w:hAnsi="Arial" w:cs="Arial"/>
          <w:b/>
          <w:bCs/>
        </w:rPr>
        <w:t>A.1.5</w:t>
      </w:r>
      <w:r>
        <w:rPr>
          <w:rFonts w:ascii="Arial" w:hAnsi="Arial" w:cs="Arial"/>
        </w:rPr>
        <w:t xml:space="preserve"> </w:t>
      </w:r>
      <w:r>
        <w:rPr>
          <w:rFonts w:ascii="Arial" w:hAnsi="Arial" w:cs="Arial"/>
          <w:b/>
          <w:bCs/>
        </w:rPr>
        <w:t>Temeiul legal al organizării procedurii:</w:t>
      </w:r>
    </w:p>
    <w:p>
      <w:pPr>
        <w:numPr>
          <w:ilvl w:val="0"/>
          <w:numId w:val="1"/>
        </w:numPr>
        <w:autoSpaceDE w:val="0"/>
        <w:autoSpaceDN w:val="0"/>
        <w:adjustRightInd w:val="0"/>
        <w:spacing w:line="360" w:lineRule="auto"/>
        <w:ind w:left="714" w:hanging="357"/>
        <w:jc w:val="both"/>
        <w:rPr>
          <w:rFonts w:ascii="Arial" w:hAnsi="Arial" w:cs="Arial"/>
          <w:lang w:val="en-US"/>
        </w:rPr>
      </w:pPr>
      <w:r>
        <w:rPr>
          <w:rFonts w:ascii="Arial" w:hAnsi="Arial" w:cs="Arial"/>
        </w:rPr>
        <w:t>art.334-346 si art.363 din OUG 57/2019 privind Codul Administrativ;</w:t>
      </w:r>
    </w:p>
    <w:p>
      <w:pPr>
        <w:numPr>
          <w:ilvl w:val="0"/>
          <w:numId w:val="1"/>
        </w:numPr>
        <w:spacing w:line="360" w:lineRule="auto"/>
        <w:ind w:left="714" w:hanging="357"/>
        <w:jc w:val="both"/>
        <w:rPr>
          <w:rFonts w:ascii="Arial" w:hAnsi="Arial" w:cs="Arial"/>
          <w:lang w:val="en-US"/>
        </w:rPr>
      </w:pPr>
      <w:r>
        <w:rPr>
          <w:rFonts w:ascii="Arial" w:hAnsi="Arial" w:cs="Arial"/>
        </w:rPr>
        <w:t>Hotararea Consiliului Local al Comunei Preutești nr.116 din 14.12.2023 privid aprobarea proceduri cadru de vanzare prin licitație publică a bunurilor imobile( terenuri și/sau clădiri) aflate în domeniul privat al Comunei Preutești.</w:t>
      </w:r>
    </w:p>
    <w:p>
      <w:pPr>
        <w:pStyle w:val="13"/>
        <w:ind w:firstLine="720"/>
        <w:jc w:val="both"/>
        <w:rPr>
          <w:rFonts w:ascii="Arial" w:hAnsi="Arial" w:cs="Arial"/>
          <w:b/>
          <w:bCs/>
        </w:rPr>
      </w:pPr>
    </w:p>
    <w:p>
      <w:pPr>
        <w:pStyle w:val="13"/>
        <w:spacing w:line="360" w:lineRule="auto"/>
        <w:ind w:firstLine="720"/>
        <w:jc w:val="both"/>
        <w:rPr>
          <w:rFonts w:ascii="Arial" w:hAnsi="Arial" w:cs="Arial"/>
          <w:b/>
          <w:bCs/>
        </w:rPr>
      </w:pPr>
      <w:r>
        <w:rPr>
          <w:rFonts w:ascii="Arial" w:hAnsi="Arial" w:cs="Arial"/>
          <w:b/>
          <w:bCs/>
        </w:rPr>
        <w:t>A.1.6 Evaluarea terenului.</w:t>
      </w:r>
    </w:p>
    <w:p>
      <w:pPr>
        <w:pStyle w:val="16"/>
        <w:spacing w:line="360" w:lineRule="auto"/>
        <w:rPr>
          <w:rFonts w:cs="Arial"/>
          <w:szCs w:val="24"/>
        </w:rPr>
      </w:pPr>
      <w:r>
        <w:rPr>
          <w:rFonts w:cs="Arial"/>
          <w:szCs w:val="24"/>
        </w:rPr>
        <w:t>Terenul vândut prin prezenta procedură de licitaţie a fost evaluat în data de 18.12.2023 de către evaluator autorizat ANEVAR Stas Eugen legitimația nr.16301.</w:t>
      </w:r>
    </w:p>
    <w:p>
      <w:pPr>
        <w:spacing w:line="360" w:lineRule="auto"/>
        <w:ind w:left="720"/>
        <w:jc w:val="both"/>
        <w:rPr>
          <w:rFonts w:ascii="Arial" w:hAnsi="Arial" w:cs="Arial"/>
          <w:b/>
          <w:bCs/>
        </w:rPr>
      </w:pPr>
    </w:p>
    <w:p>
      <w:pPr>
        <w:spacing w:line="360" w:lineRule="auto"/>
        <w:ind w:firstLine="720"/>
        <w:jc w:val="both"/>
        <w:rPr>
          <w:rFonts w:ascii="Arial" w:hAnsi="Arial" w:cs="Arial"/>
          <w:bCs/>
        </w:rPr>
      </w:pPr>
      <w:r>
        <w:rPr>
          <w:rFonts w:ascii="Arial" w:hAnsi="Arial" w:cs="Arial"/>
          <w:b/>
          <w:bCs/>
        </w:rPr>
        <w:t>A.1.7 Pretul minim de pornire:</w:t>
      </w:r>
      <w:r>
        <w:rPr>
          <w:rFonts w:ascii="Arial" w:hAnsi="Arial" w:cs="Arial"/>
          <w:bCs/>
        </w:rPr>
        <w:t xml:space="preserve"> </w:t>
      </w:r>
    </w:p>
    <w:p>
      <w:pPr>
        <w:spacing w:line="360" w:lineRule="auto"/>
        <w:ind w:firstLine="720"/>
        <w:jc w:val="both"/>
        <w:rPr>
          <w:rFonts w:ascii="Arial" w:hAnsi="Arial" w:cs="Arial"/>
          <w:bCs/>
        </w:rPr>
      </w:pPr>
      <w:r>
        <w:rPr>
          <w:rFonts w:ascii="Arial" w:hAnsi="Arial" w:cs="Arial"/>
          <w:bCs/>
        </w:rPr>
        <w:t xml:space="preserve">Potrivit art.363 alin.(6) din OUG nr.57/2019 privind Codul administrativ, cu modificările și completările ulterioare: </w:t>
      </w:r>
      <w:r>
        <w:rPr>
          <w:bCs/>
        </w:rPr>
        <w:t>⹂</w:t>
      </w:r>
      <w:r>
        <w:rPr>
          <w:rFonts w:ascii="Arial" w:hAnsi="Arial" w:cs="Arial"/>
          <w:bCs/>
        </w:rPr>
        <w:t xml:space="preserve"> Cu excepția cazurilor în care prin lege se prevede altfel, prețul minim de vânzare, aprobat prin hotărâre a Guvernului sau prin hotărâre a autorităților deliberative de la nivelul administrației publice locale, după caz va fi valoarea cea mai mare dintre prețul de piață determinat prin raport de evaluare întocmit de evaluatori persoane fizice sau juridice, autorizați, în condițiile legii, și selectați prin licitație publică, și valoarea de inventar a imobilului ˮ</w:t>
      </w:r>
    </w:p>
    <w:p>
      <w:pPr>
        <w:spacing w:line="360" w:lineRule="auto"/>
        <w:ind w:firstLine="720"/>
        <w:jc w:val="both"/>
        <w:rPr>
          <w:rFonts w:ascii="Arial" w:hAnsi="Arial" w:cs="Arial"/>
          <w:b/>
        </w:rPr>
      </w:pPr>
      <w:r>
        <w:rPr>
          <w:rFonts w:ascii="Arial" w:hAnsi="Arial" w:cs="Arial"/>
          <w:bCs/>
        </w:rPr>
        <w:t xml:space="preserve">Deoarece prețul de piață determinat prin raportul de evaluare este în sumă de 3.039,00 lei fără TVA, iar valoarea de inventar a imobilului stabilită conform HCL Preutești, nr.86/2023 este de 4.764,00 lei, potrivit art.363 alin.(3) din OUG nr.57/2019 privind Codul administrativ, cu modificările și completările ulterioare, prețul de pornire al licitației publice cu oferta în plic privind vânzarea terenului în suprafață de 574 mp, având CF nr.35353 este în sumă de </w:t>
      </w:r>
      <w:r>
        <w:rPr>
          <w:rFonts w:ascii="Arial" w:hAnsi="Arial" w:cs="Arial"/>
          <w:b/>
        </w:rPr>
        <w:t>4.764,00 lei fără TVA.</w:t>
      </w:r>
    </w:p>
    <w:p>
      <w:pPr>
        <w:spacing w:line="360" w:lineRule="auto"/>
        <w:ind w:firstLine="720"/>
        <w:jc w:val="both"/>
        <w:rPr>
          <w:rFonts w:ascii="Arial" w:hAnsi="Arial" w:cs="Arial"/>
        </w:rPr>
      </w:pPr>
      <w:r>
        <w:rPr>
          <w:rFonts w:ascii="Arial" w:hAnsi="Arial" w:cs="Arial"/>
          <w:b/>
          <w:bCs/>
        </w:rPr>
        <w:t>A.1.8 Condiţii de participare la procedură :</w:t>
      </w:r>
      <w:r>
        <w:rPr>
          <w:rFonts w:ascii="Arial" w:hAnsi="Arial" w:cs="Arial"/>
        </w:rPr>
        <w:t xml:space="preserve"> participarea la procedura de licitaţie publică cu ofertă în plic închis este permisă persoanelor juridice sau/și persoane fizice române sau străine, care îndeplinesc următoarele condiţii:</w:t>
      </w:r>
    </w:p>
    <w:p>
      <w:pPr>
        <w:spacing w:line="360" w:lineRule="auto"/>
        <w:ind w:firstLine="720"/>
        <w:jc w:val="both"/>
        <w:rPr>
          <w:rFonts w:ascii="Arial" w:hAnsi="Arial" w:cs="Arial"/>
        </w:rPr>
      </w:pPr>
      <w:r>
        <w:rPr>
          <w:rFonts w:ascii="Arial" w:hAnsi="Arial" w:cs="Arial"/>
        </w:rPr>
        <w:t>a)</w:t>
      </w:r>
      <w:r>
        <w:rPr>
          <w:rFonts w:ascii="Arial" w:hAnsi="Arial" w:cs="Arial"/>
        </w:rPr>
        <w:tab/>
      </w:r>
      <w:r>
        <w:rPr>
          <w:rFonts w:ascii="Arial" w:hAnsi="Arial" w:cs="Arial"/>
        </w:rPr>
        <w:t>a plătit toate taxele privind participarea la licitaţie, inclusiv garanţia de participare;</w:t>
      </w:r>
    </w:p>
    <w:p>
      <w:pPr>
        <w:spacing w:line="360" w:lineRule="auto"/>
        <w:ind w:firstLine="720"/>
        <w:jc w:val="both"/>
        <w:rPr>
          <w:rFonts w:ascii="Arial" w:hAnsi="Arial" w:cs="Arial"/>
        </w:rPr>
      </w:pPr>
      <w:r>
        <w:rPr>
          <w:rFonts w:ascii="Arial" w:hAnsi="Arial" w:cs="Arial"/>
        </w:rPr>
        <w:t>b)</w:t>
      </w:r>
      <w:r>
        <w:rPr>
          <w:rFonts w:ascii="Arial" w:hAnsi="Arial" w:cs="Arial"/>
        </w:rPr>
        <w:tab/>
      </w:r>
      <w:r>
        <w:rPr>
          <w:rFonts w:ascii="Arial" w:hAnsi="Arial" w:cs="Arial"/>
        </w:rPr>
        <w:t>a depus oferta sau cererea de participare la licitaţie, împreună cu toate documentele solicitate în documentaţia de atribuire, în termenele prevăzute în documentaţia de atribuire;</w:t>
      </w:r>
    </w:p>
    <w:p>
      <w:pPr>
        <w:spacing w:line="360" w:lineRule="auto"/>
        <w:ind w:firstLine="720"/>
        <w:jc w:val="both"/>
        <w:rPr>
          <w:rFonts w:ascii="Arial" w:hAnsi="Arial" w:cs="Arial"/>
        </w:rPr>
      </w:pPr>
      <w:r>
        <w:rPr>
          <w:rFonts w:ascii="Arial" w:hAnsi="Arial" w:cs="Arial"/>
        </w:rPr>
        <w:t>c)</w:t>
      </w:r>
      <w:r>
        <w:rPr>
          <w:rFonts w:ascii="Arial" w:hAnsi="Arial" w:cs="Arial"/>
        </w:rPr>
        <w:tab/>
      </w:r>
      <w:r>
        <w:rPr>
          <w:rFonts w:ascii="Arial" w:hAnsi="Arial" w:cs="Arial"/>
        </w:rPr>
        <w:t>are îndeplinite la zi toate obligaţiile exigibile de plată a impozitelor, a taxelor şi a contribuţiilor către bugetul consolidat al statului şi către bugetul local;</w:t>
      </w:r>
    </w:p>
    <w:p>
      <w:pPr>
        <w:spacing w:line="360" w:lineRule="auto"/>
        <w:ind w:firstLine="720"/>
        <w:jc w:val="both"/>
        <w:rPr>
          <w:rFonts w:ascii="Arial" w:hAnsi="Arial" w:cs="Arial"/>
        </w:rPr>
      </w:pPr>
      <w:r>
        <w:rPr>
          <w:rFonts w:ascii="Arial" w:hAnsi="Arial" w:cs="Arial"/>
        </w:rPr>
        <w:t>d)</w:t>
      </w:r>
      <w:r>
        <w:rPr>
          <w:rFonts w:ascii="Arial" w:hAnsi="Arial" w:cs="Arial"/>
        </w:rPr>
        <w:tab/>
      </w:r>
      <w:r>
        <w:rPr>
          <w:rFonts w:ascii="Arial" w:hAnsi="Arial" w:cs="Arial"/>
        </w:rPr>
        <w:t>nu este în stare de insolvenţă, faliment sau lichidare.</w:t>
      </w:r>
    </w:p>
    <w:p>
      <w:pPr>
        <w:spacing w:line="360" w:lineRule="auto"/>
        <w:ind w:firstLine="720"/>
        <w:jc w:val="both"/>
        <w:rPr>
          <w:rFonts w:ascii="Arial" w:hAnsi="Arial" w:cs="Arial"/>
          <w:b/>
          <w:bCs/>
          <w:i/>
          <w:iCs/>
        </w:rPr>
      </w:pPr>
    </w:p>
    <w:p>
      <w:pPr>
        <w:spacing w:line="360" w:lineRule="auto"/>
        <w:ind w:firstLine="720"/>
        <w:jc w:val="both"/>
        <w:rPr>
          <w:rFonts w:ascii="Arial" w:hAnsi="Arial" w:cs="Arial"/>
          <w:b/>
          <w:bCs/>
          <w:i/>
          <w:iCs/>
        </w:rPr>
      </w:pPr>
      <w:r>
        <w:rPr>
          <w:rFonts w:ascii="Arial" w:hAnsi="Arial" w:cs="Arial"/>
          <w:b/>
          <w:bCs/>
          <w:i/>
          <w:iCs/>
        </w:rPr>
        <w:t>Ofertanţii care îndeplinesc condiţiile menţionate mai sus sunt consideraţi eligibili.</w:t>
      </w:r>
    </w:p>
    <w:p>
      <w:pPr>
        <w:spacing w:line="360" w:lineRule="auto"/>
        <w:ind w:firstLine="720"/>
        <w:jc w:val="both"/>
        <w:rPr>
          <w:rFonts w:ascii="Arial" w:hAnsi="Arial" w:cs="Arial"/>
        </w:rPr>
      </w:pPr>
      <w:r>
        <w:rPr>
          <w:rFonts w:ascii="Arial" w:hAnsi="Arial" w:cs="Arial"/>
          <w:lang w:val="en-US"/>
        </w:rPr>
        <w:t>Ofert</w:t>
      </w:r>
      <w:r>
        <w:rPr>
          <w:rFonts w:ascii="Arial" w:hAnsi="Arial" w:cs="Arial"/>
        </w:rPr>
        <w:t>anţii au obligaţia de a depune în vederea calificării următoarele documente:</w:t>
      </w:r>
    </w:p>
    <w:p>
      <w:pPr>
        <w:pStyle w:val="16"/>
        <w:spacing w:line="360" w:lineRule="auto"/>
        <w:rPr>
          <w:rFonts w:cs="Arial"/>
        </w:rPr>
      </w:pPr>
      <w:r>
        <w:rPr>
          <w:rFonts w:cs="Arial"/>
          <w:b/>
          <w:bCs/>
        </w:rPr>
        <w:t>a)</w:t>
      </w:r>
      <w:r>
        <w:rPr>
          <w:rFonts w:cs="Arial"/>
        </w:rPr>
        <w:t xml:space="preserve"> pentru persoane juridice:</w:t>
      </w:r>
    </w:p>
    <w:p>
      <w:pPr>
        <w:pStyle w:val="18"/>
        <w:ind w:left="0" w:firstLine="864"/>
        <w:jc w:val="both"/>
        <w:rPr>
          <w:rFonts w:ascii="Arial" w:hAnsi="Arial" w:cs="Arial"/>
          <w:b w:val="0"/>
          <w:bCs/>
          <w:sz w:val="24"/>
        </w:rPr>
      </w:pPr>
      <w:r>
        <w:rPr>
          <w:rFonts w:ascii="Arial" w:hAnsi="Arial" w:cs="Arial"/>
          <w:b w:val="0"/>
          <w:bCs/>
          <w:sz w:val="24"/>
        </w:rPr>
        <w:t>- copie de pe certificatul de înmatriculare eliberat de oficiul registrului comerţului, de pe actul constitutiv, inclusiv de pe toate actele adiţionale relevante si de pe certificatul de înregistrare fiscala;</w:t>
      </w:r>
    </w:p>
    <w:p>
      <w:pPr>
        <w:spacing w:line="360" w:lineRule="auto"/>
        <w:ind w:firstLine="864"/>
        <w:jc w:val="both"/>
        <w:rPr>
          <w:rFonts w:ascii="Arial" w:hAnsi="Arial" w:cs="Arial"/>
        </w:rPr>
      </w:pPr>
      <w:r>
        <w:rPr>
          <w:rFonts w:ascii="Arial" w:hAnsi="Arial" w:cs="Arial"/>
        </w:rPr>
        <w:t>- certificate de atestare fiscală privind achitarea obligaţiilor către bugetele publice, după cum urmează:</w:t>
      </w:r>
    </w:p>
    <w:p>
      <w:pPr>
        <w:numPr>
          <w:ilvl w:val="0"/>
          <w:numId w:val="1"/>
        </w:numPr>
        <w:tabs>
          <w:tab w:val="left" w:pos="540"/>
          <w:tab w:val="clear" w:pos="720"/>
        </w:tabs>
        <w:spacing w:line="360" w:lineRule="auto"/>
        <w:ind w:left="0" w:firstLine="360"/>
        <w:jc w:val="both"/>
        <w:rPr>
          <w:rFonts w:ascii="Arial" w:hAnsi="Arial" w:cs="Arial"/>
        </w:rPr>
      </w:pPr>
      <w:r>
        <w:rPr>
          <w:rFonts w:ascii="Arial" w:hAnsi="Arial" w:cs="Arial"/>
        </w:rPr>
        <w:t>certificat eliberat de Direcţia Generală a Finanţelor Publice privind plata obligaţiilor către bugetul general consolidat al statului, valabil la data deschiderii plicurilor cu documentele de calificare, din care să reiasă faptul că ofertantul nu are nici un fel de obligaţii restante de plata catre bugetul general consolidat al statului;</w:t>
      </w:r>
    </w:p>
    <w:p>
      <w:pPr>
        <w:numPr>
          <w:ilvl w:val="0"/>
          <w:numId w:val="1"/>
        </w:numPr>
        <w:tabs>
          <w:tab w:val="left" w:pos="540"/>
          <w:tab w:val="clear" w:pos="720"/>
        </w:tabs>
        <w:spacing w:line="360" w:lineRule="auto"/>
        <w:ind w:left="0" w:firstLine="360"/>
        <w:jc w:val="both"/>
        <w:rPr>
          <w:rFonts w:ascii="Arial" w:hAnsi="Arial" w:cs="Arial"/>
        </w:rPr>
      </w:pPr>
      <w:r>
        <w:rPr>
          <w:rFonts w:ascii="Arial" w:hAnsi="Arial" w:cs="Arial"/>
        </w:rPr>
        <w:t>certificat eliberat de Direcţia Finanţe Locale din cadrul primăriei în raza căruia funcţionează ofertantul, valabil la data deschiderii plicurilor cu documentele de calificare, din care să reiasă faptul că ofertantul nu are nici un fel de obligaţii restante de plata catre bugetul local;</w:t>
      </w:r>
    </w:p>
    <w:p>
      <w:pPr>
        <w:numPr>
          <w:ilvl w:val="0"/>
          <w:numId w:val="1"/>
        </w:numPr>
        <w:tabs>
          <w:tab w:val="left" w:pos="540"/>
          <w:tab w:val="clear" w:pos="720"/>
        </w:tabs>
        <w:spacing w:line="360" w:lineRule="auto"/>
        <w:ind w:left="0" w:firstLine="360"/>
        <w:jc w:val="both"/>
        <w:rPr>
          <w:rFonts w:ascii="Arial" w:hAnsi="Arial" w:cs="Arial"/>
        </w:rPr>
      </w:pPr>
      <w:r>
        <w:rPr>
          <w:rFonts w:ascii="Arial" w:hAnsi="Arial" w:cs="Arial"/>
          <w:bCs/>
        </w:rPr>
        <w:t>certificat de atestare fiscală emis de Primăria Preutești din care să reiasă faptul că ofertantul nu are obligaţii restante de plată a impozitelor şi taxelor locale; dacă ofertantul nu are deschis rol fiscal la Primăria Preutești acesta va depune o declaraţie prin care atestă faptul că nu are bunuri impozabile şi nu desfăşoară activităţi generatoare de obligaţii faţă de bugetul local al Comunei Preutești la data depunerii ofertei;</w:t>
      </w:r>
    </w:p>
    <w:p>
      <w:pPr>
        <w:spacing w:line="360" w:lineRule="auto"/>
        <w:ind w:firstLine="720"/>
        <w:jc w:val="both"/>
        <w:rPr>
          <w:rFonts w:ascii="Arial" w:hAnsi="Arial" w:cs="Arial"/>
        </w:rPr>
      </w:pPr>
      <w:r>
        <w:rPr>
          <w:rFonts w:ascii="Arial" w:hAnsi="Arial" w:cs="Arial"/>
        </w:rPr>
        <w:t>- declaraţie pe propria răspundere a reprezentantului legal al persoanei juridice, din care să rezulte ca aceasta nu se afla in litigii, reorganizare judiciara sau faliment;</w:t>
      </w:r>
    </w:p>
    <w:p>
      <w:pPr>
        <w:spacing w:line="360" w:lineRule="auto"/>
        <w:ind w:firstLine="720"/>
        <w:jc w:val="both"/>
        <w:rPr>
          <w:rFonts w:ascii="Arial" w:hAnsi="Arial" w:cs="Arial"/>
        </w:rPr>
      </w:pPr>
      <w:r>
        <w:rPr>
          <w:rFonts w:ascii="Arial" w:hAnsi="Arial" w:cs="Arial"/>
        </w:rPr>
        <w:t>- documentele justificative privind plata taxei de participare şi a garanţiei de participare;</w:t>
      </w:r>
    </w:p>
    <w:p>
      <w:pPr>
        <w:spacing w:line="360" w:lineRule="auto"/>
        <w:ind w:left="720"/>
        <w:jc w:val="both"/>
        <w:rPr>
          <w:rFonts w:ascii="Arial" w:hAnsi="Arial" w:cs="Arial"/>
        </w:rPr>
      </w:pPr>
      <w:r>
        <w:rPr>
          <w:rFonts w:ascii="Arial" w:hAnsi="Arial" w:cs="Arial"/>
        </w:rPr>
        <w:t>- împuternicire pentru persoana participantă la procedură din partea ofertantului;</w:t>
      </w:r>
    </w:p>
    <w:p>
      <w:pPr>
        <w:spacing w:line="360" w:lineRule="auto"/>
        <w:ind w:left="720"/>
        <w:jc w:val="both"/>
        <w:rPr>
          <w:rFonts w:ascii="Arial" w:hAnsi="Arial" w:cs="Arial"/>
        </w:rPr>
      </w:pPr>
      <w:r>
        <w:rPr>
          <w:rFonts w:ascii="Arial" w:hAnsi="Arial" w:cs="Arial"/>
          <w:b/>
          <w:bCs/>
        </w:rPr>
        <w:t>b)</w:t>
      </w:r>
      <w:r>
        <w:rPr>
          <w:rFonts w:ascii="Arial" w:hAnsi="Arial" w:cs="Arial"/>
        </w:rPr>
        <w:t xml:space="preserve"> pentru </w:t>
      </w:r>
      <w:r>
        <w:rPr>
          <w:rFonts w:ascii="Arial" w:hAnsi="Arial" w:cs="Arial"/>
          <w:lang w:val="en-US"/>
        </w:rPr>
        <w:t>ofertanți persoane fizice:</w:t>
      </w:r>
    </w:p>
    <w:p>
      <w:pPr>
        <w:spacing w:line="360" w:lineRule="auto"/>
        <w:ind w:firstLine="720"/>
        <w:jc w:val="both"/>
        <w:rPr>
          <w:rFonts w:ascii="Arial" w:hAnsi="Arial" w:cs="Arial"/>
        </w:rPr>
      </w:pPr>
      <w:r>
        <w:rPr>
          <w:rFonts w:ascii="Arial" w:hAnsi="Arial" w:cs="Arial"/>
        </w:rPr>
        <w:t>- copie de pe actul de identitate;</w:t>
      </w:r>
    </w:p>
    <w:p>
      <w:pPr>
        <w:spacing w:line="360" w:lineRule="auto"/>
        <w:ind w:firstLine="720"/>
        <w:jc w:val="both"/>
        <w:rPr>
          <w:rFonts w:ascii="Arial" w:hAnsi="Arial" w:cs="Arial"/>
        </w:rPr>
      </w:pPr>
      <w:r>
        <w:rPr>
          <w:rFonts w:ascii="Arial" w:hAnsi="Arial" w:cs="Arial"/>
        </w:rPr>
        <w:t>- certificat eliberat de Direcţia Generală a Finanţelor Publice privind plata obligaţiilor către bugetul general consolidat al statului, valabil la data deschiderii plicurilor cu documentele de calificare, din care să reiasă faptul că ofertantul nu are nici un fel de obligaţii restante de plata catre bugetul general consolidat al statului;</w:t>
      </w:r>
    </w:p>
    <w:p>
      <w:pPr>
        <w:spacing w:line="360" w:lineRule="auto"/>
        <w:ind w:firstLine="720"/>
        <w:jc w:val="both"/>
        <w:rPr>
          <w:rFonts w:ascii="Arial" w:hAnsi="Arial" w:cs="Arial"/>
          <w:bCs/>
        </w:rPr>
      </w:pPr>
      <w:r>
        <w:rPr>
          <w:rFonts w:ascii="Arial" w:hAnsi="Arial" w:cs="Arial"/>
        </w:rPr>
        <w:t xml:space="preserve">- </w:t>
      </w:r>
      <w:r>
        <w:rPr>
          <w:rFonts w:ascii="Arial" w:hAnsi="Arial" w:cs="Arial"/>
          <w:bCs/>
        </w:rPr>
        <w:t>certificat de atestare fiscală emis de Primăria Preutești din care să reiasă faptul că ofertantul nu are obligaţii restante de plată a impozitelor şi taxelor locale; dacă ofertantul nu are deschis rol fiscal la Primăria Preutești acesta va depune o declaraţie prin care atestă faptul că nu are bunuri impozabile şi nu desfăşoară activităţi generatoare de obligaţii faţă de bugetul local al Comunei Preutești la data depunerii ofertei;</w:t>
      </w:r>
    </w:p>
    <w:p>
      <w:pPr>
        <w:spacing w:line="360" w:lineRule="auto"/>
        <w:ind w:firstLine="720"/>
        <w:jc w:val="both"/>
        <w:rPr>
          <w:rFonts w:ascii="Arial" w:hAnsi="Arial" w:cs="Arial"/>
        </w:rPr>
      </w:pPr>
      <w:r>
        <w:rPr>
          <w:rFonts w:ascii="Arial" w:hAnsi="Arial" w:cs="Arial"/>
        </w:rPr>
        <w:t>- documentul justificativ privind plata taxei de participare şi a garanţiei de participare.</w:t>
      </w:r>
    </w:p>
    <w:p>
      <w:pPr>
        <w:pStyle w:val="6"/>
        <w:spacing w:line="360" w:lineRule="auto"/>
      </w:pPr>
    </w:p>
    <w:p>
      <w:pPr>
        <w:pStyle w:val="6"/>
        <w:spacing w:line="360" w:lineRule="auto"/>
      </w:pPr>
      <w:r>
        <w:t>A.1.9 Participarea la procedura de licitaţie publică cu ofertă în plic închis</w:t>
      </w:r>
    </w:p>
    <w:p>
      <w:pPr>
        <w:spacing w:line="360" w:lineRule="auto"/>
        <w:ind w:firstLine="720"/>
        <w:jc w:val="both"/>
        <w:rPr>
          <w:rFonts w:ascii="Arial" w:hAnsi="Arial" w:cs="Arial"/>
        </w:rPr>
      </w:pPr>
      <w:r>
        <w:rPr>
          <w:rFonts w:ascii="Arial" w:hAnsi="Arial" w:cs="Arial"/>
        </w:rPr>
        <w:t xml:space="preserve">Pentru vânzarea terenului numărul de participanţi este de </w:t>
      </w:r>
      <w:r>
        <w:rPr>
          <w:rFonts w:ascii="Arial" w:hAnsi="Arial" w:cs="Arial"/>
          <w:b/>
          <w:bCs/>
        </w:rPr>
        <w:t>minim 2 oferte</w:t>
      </w:r>
      <w:r>
        <w:rPr>
          <w:rFonts w:ascii="Arial" w:hAnsi="Arial" w:cs="Arial"/>
        </w:rPr>
        <w:t>.</w:t>
      </w:r>
    </w:p>
    <w:p>
      <w:pPr>
        <w:pStyle w:val="13"/>
        <w:spacing w:line="360" w:lineRule="auto"/>
        <w:ind w:firstLine="720"/>
        <w:jc w:val="both"/>
        <w:rPr>
          <w:rFonts w:ascii="Arial" w:hAnsi="Arial" w:cs="Arial"/>
          <w:b/>
          <w:bCs/>
        </w:rPr>
      </w:pPr>
      <w:r>
        <w:rPr>
          <w:rFonts w:ascii="Arial" w:hAnsi="Arial" w:cs="Arial"/>
          <w:lang w:val="en-US"/>
        </w:rPr>
        <w:t>În situaţia în care se prezintă un singur ofertant licitația se anulează și va fi reluată ulterior.</w:t>
      </w:r>
    </w:p>
    <w:p>
      <w:pPr>
        <w:pStyle w:val="13"/>
        <w:spacing w:line="360" w:lineRule="auto"/>
        <w:ind w:firstLine="720"/>
        <w:jc w:val="left"/>
        <w:rPr>
          <w:rFonts w:ascii="Arial" w:hAnsi="Arial" w:cs="Arial"/>
          <w:b/>
          <w:bCs/>
        </w:rPr>
      </w:pPr>
    </w:p>
    <w:p>
      <w:pPr>
        <w:pStyle w:val="13"/>
        <w:spacing w:line="360" w:lineRule="auto"/>
        <w:ind w:firstLine="720"/>
        <w:jc w:val="left"/>
        <w:rPr>
          <w:rFonts w:ascii="Arial" w:hAnsi="Arial" w:cs="Arial"/>
          <w:b/>
          <w:bCs/>
        </w:rPr>
      </w:pPr>
      <w:r>
        <w:rPr>
          <w:rFonts w:ascii="Arial" w:hAnsi="Arial" w:cs="Arial"/>
          <w:b/>
          <w:bCs/>
        </w:rPr>
        <w:t>A.1.10 Depunerea plicurilor cu documentele de calificare și oferta</w:t>
      </w:r>
    </w:p>
    <w:p>
      <w:pPr>
        <w:pStyle w:val="13"/>
        <w:spacing w:line="360" w:lineRule="auto"/>
        <w:ind w:firstLine="720"/>
        <w:jc w:val="both"/>
        <w:rPr>
          <w:rFonts w:ascii="Arial" w:hAnsi="Arial" w:cs="Arial"/>
        </w:rPr>
      </w:pPr>
      <w:r>
        <w:rPr>
          <w:rFonts w:ascii="Arial" w:hAnsi="Arial" w:cs="Arial"/>
        </w:rPr>
        <w:t>Reguli privind oferta:</w:t>
      </w:r>
    </w:p>
    <w:p>
      <w:pPr>
        <w:pStyle w:val="13"/>
        <w:spacing w:line="360" w:lineRule="auto"/>
        <w:ind w:firstLine="720"/>
        <w:jc w:val="both"/>
        <w:rPr>
          <w:rFonts w:ascii="Arial" w:hAnsi="Arial" w:cs="Arial"/>
        </w:rPr>
      </w:pPr>
      <w:r>
        <w:rPr>
          <w:rFonts w:ascii="Arial" w:hAnsi="Arial" w:cs="Arial"/>
        </w:rPr>
        <w:t>Ofertantul are obligaţia de a elabora oferta în conformitate cu prevederile documentaţiei de atribuire.</w:t>
      </w:r>
    </w:p>
    <w:p>
      <w:pPr>
        <w:pStyle w:val="13"/>
        <w:spacing w:line="360" w:lineRule="auto"/>
        <w:ind w:firstLine="720"/>
        <w:jc w:val="both"/>
        <w:rPr>
          <w:rFonts w:ascii="Arial" w:hAnsi="Arial" w:cs="Arial"/>
        </w:rPr>
      </w:pPr>
      <w:r>
        <w:rPr>
          <w:rFonts w:ascii="Arial" w:hAnsi="Arial" w:cs="Arial"/>
        </w:rPr>
        <w:t>Ofertele se redactează în limba română.</w:t>
      </w:r>
    </w:p>
    <w:p>
      <w:pPr>
        <w:pStyle w:val="13"/>
        <w:spacing w:line="360" w:lineRule="auto"/>
        <w:ind w:firstLine="720"/>
        <w:jc w:val="both"/>
        <w:rPr>
          <w:rFonts w:ascii="Arial" w:hAnsi="Arial" w:cs="Arial"/>
        </w:rPr>
      </w:pPr>
      <w:r>
        <w:rPr>
          <w:rFonts w:ascii="Arial" w:hAnsi="Arial" w:cs="Arial"/>
        </w:rPr>
        <w:t>Ofertele se depun la sediul autorităţii contractante sau la locul precizat în anunţul de licitaţie, în două plicuri sigilate, unul exterior şi unul interior, care se înregistrează de autoritatea contractantă, în ordinea primirii lor, în registrul Oferte, precizându-se data şi ora.</w:t>
      </w:r>
    </w:p>
    <w:p>
      <w:pPr>
        <w:pStyle w:val="13"/>
        <w:spacing w:line="360" w:lineRule="auto"/>
        <w:ind w:firstLine="720"/>
        <w:jc w:val="both"/>
        <w:rPr>
          <w:rFonts w:ascii="Arial" w:hAnsi="Arial" w:cs="Arial"/>
        </w:rPr>
      </w:pPr>
      <w:r>
        <w:rPr>
          <w:rFonts w:ascii="Arial" w:hAnsi="Arial" w:cs="Arial"/>
        </w:rPr>
        <w:t>Pe plicul exterior se va indica obiectul licitaţiei pentru care este depusă oferta. Plicul exterior va trebui să conţină documentele solicitate prin caietul de sarcini.</w:t>
      </w:r>
    </w:p>
    <w:p>
      <w:pPr>
        <w:pStyle w:val="13"/>
        <w:spacing w:line="360" w:lineRule="auto"/>
        <w:ind w:firstLine="720"/>
        <w:jc w:val="both"/>
        <w:rPr>
          <w:rFonts w:ascii="Arial" w:hAnsi="Arial" w:cs="Arial"/>
        </w:rPr>
      </w:pPr>
      <w:r>
        <w:rPr>
          <w:rFonts w:ascii="Arial" w:hAnsi="Arial" w:cs="Arial"/>
        </w:rPr>
        <w:t>Pe plicul interior, care conţine oferta financiară propriu-zisă, se înscriu numele sau denumirea ofertantului, precum şi domiciliul sau sediul social al acestuia.</w:t>
      </w:r>
    </w:p>
    <w:p>
      <w:pPr>
        <w:pStyle w:val="13"/>
        <w:spacing w:line="360" w:lineRule="auto"/>
        <w:ind w:firstLine="720"/>
        <w:jc w:val="both"/>
        <w:rPr>
          <w:rFonts w:ascii="Arial" w:hAnsi="Arial" w:cs="Arial"/>
        </w:rPr>
      </w:pPr>
      <w:r>
        <w:rPr>
          <w:rFonts w:ascii="Arial" w:hAnsi="Arial" w:cs="Arial"/>
        </w:rPr>
        <w:t>Oferta va fi depusă într-un singur exemplar, care trebuie să fie semnat de către ofertant.</w:t>
      </w:r>
    </w:p>
    <w:p>
      <w:pPr>
        <w:pStyle w:val="13"/>
        <w:spacing w:line="360" w:lineRule="auto"/>
        <w:ind w:firstLine="720"/>
        <w:jc w:val="both"/>
        <w:rPr>
          <w:rFonts w:ascii="Arial" w:hAnsi="Arial" w:cs="Arial"/>
        </w:rPr>
      </w:pPr>
      <w:r>
        <w:rPr>
          <w:rFonts w:ascii="Arial" w:hAnsi="Arial" w:cs="Arial"/>
        </w:rPr>
        <w:t>Fiecare participant poate depune doar o singură ofertă.</w:t>
      </w:r>
    </w:p>
    <w:p>
      <w:pPr>
        <w:pStyle w:val="13"/>
        <w:spacing w:line="360" w:lineRule="auto"/>
        <w:ind w:firstLine="720"/>
        <w:jc w:val="both"/>
        <w:rPr>
          <w:rFonts w:ascii="Arial" w:hAnsi="Arial" w:cs="Arial"/>
        </w:rPr>
      </w:pPr>
      <w:r>
        <w:rPr>
          <w:rFonts w:ascii="Arial" w:hAnsi="Arial" w:cs="Arial"/>
        </w:rPr>
        <w:t>Oferta are caracter obligatoriu, din punct de vedere al conţinutului, pe toată perioada de valabilitate stabilită de autoritatea contractantă.</w:t>
      </w:r>
    </w:p>
    <w:p>
      <w:pPr>
        <w:pStyle w:val="13"/>
        <w:spacing w:line="360" w:lineRule="auto"/>
        <w:ind w:firstLine="720"/>
        <w:jc w:val="both"/>
        <w:rPr>
          <w:rFonts w:ascii="Arial" w:hAnsi="Arial" w:cs="Arial"/>
        </w:rPr>
      </w:pPr>
      <w:r>
        <w:rPr>
          <w:rFonts w:ascii="Arial" w:hAnsi="Arial" w:cs="Arial"/>
        </w:rPr>
        <w:t xml:space="preserve">Persoana interesată are obligaţia de a depune oferta la adresa şi până la data </w:t>
      </w:r>
      <w:r>
        <w:rPr>
          <w:rFonts w:ascii="Arial" w:hAnsi="Arial" w:cs="Arial"/>
          <w:lang w:val="ro-RO"/>
        </w:rPr>
        <w:t>ș</w:t>
      </w:r>
      <w:r>
        <w:rPr>
          <w:rFonts w:hint="default" w:ascii="Arial" w:hAnsi="Arial" w:cs="Arial"/>
          <w:lang w:val="ro-RO"/>
        </w:rPr>
        <w:t xml:space="preserve">i ora </w:t>
      </w:r>
      <w:r>
        <w:rPr>
          <w:rFonts w:ascii="Arial" w:hAnsi="Arial" w:cs="Arial"/>
        </w:rPr>
        <w:t>limită pentru depunere, stabilite în anunţul procedurii.</w:t>
      </w:r>
    </w:p>
    <w:p>
      <w:pPr>
        <w:pStyle w:val="13"/>
        <w:spacing w:line="360" w:lineRule="auto"/>
        <w:ind w:firstLine="720"/>
        <w:jc w:val="both"/>
        <w:rPr>
          <w:rFonts w:ascii="Arial" w:hAnsi="Arial" w:cs="Arial"/>
        </w:rPr>
      </w:pPr>
      <w:r>
        <w:rPr>
          <w:rFonts w:ascii="Arial" w:hAnsi="Arial" w:cs="Arial"/>
        </w:rPr>
        <w:t>Riscurile legate de transmiterea ofertei, inclusiv forţa majoră, cad în sarcina persoanei interesate.</w:t>
      </w:r>
    </w:p>
    <w:p>
      <w:pPr>
        <w:pStyle w:val="13"/>
        <w:spacing w:line="360" w:lineRule="auto"/>
        <w:ind w:firstLine="720"/>
        <w:jc w:val="both"/>
        <w:rPr>
          <w:rFonts w:ascii="Arial" w:hAnsi="Arial" w:cs="Arial"/>
        </w:rPr>
      </w:pPr>
      <w:r>
        <w:rPr>
          <w:rFonts w:ascii="Arial" w:hAnsi="Arial" w:cs="Arial"/>
        </w:rPr>
        <w:t>Oferta depusă la o altă adresă a autorităţii contractante decât cea stabilită sau după expirarea datei limită pentru depunere se returnează nedeschisă.</w:t>
      </w:r>
    </w:p>
    <w:p>
      <w:pPr>
        <w:pStyle w:val="13"/>
        <w:spacing w:line="360" w:lineRule="auto"/>
        <w:ind w:firstLine="720"/>
        <w:jc w:val="both"/>
        <w:rPr>
          <w:rFonts w:ascii="Arial" w:hAnsi="Arial" w:cs="Arial"/>
        </w:rPr>
      </w:pPr>
      <w:r>
        <w:rPr>
          <w:rFonts w:ascii="Arial" w:hAnsi="Arial" w:cs="Arial"/>
        </w:rPr>
        <w:t>Conţinutul ofertelor trebuie să rămână confidenţial până la data stabilită pentru deschiderea acestora, autoritatea contractantă urmând a lua cunoştinţă de conţinutul respectivelor oferte numai după această dată.</w:t>
      </w:r>
    </w:p>
    <w:p>
      <w:pPr>
        <w:pStyle w:val="13"/>
        <w:ind w:firstLine="720"/>
        <w:jc w:val="both"/>
        <w:rPr>
          <w:rFonts w:ascii="Arial" w:hAnsi="Arial" w:cs="Arial"/>
          <w:b/>
          <w:bCs/>
        </w:rPr>
      </w:pPr>
    </w:p>
    <w:p>
      <w:pPr>
        <w:pStyle w:val="13"/>
        <w:spacing w:line="360" w:lineRule="auto"/>
        <w:ind w:firstLine="720"/>
        <w:jc w:val="both"/>
        <w:rPr>
          <w:rFonts w:ascii="Arial" w:hAnsi="Arial" w:cs="Arial"/>
          <w:b/>
          <w:bCs/>
        </w:rPr>
      </w:pPr>
      <w:r>
        <w:rPr>
          <w:rFonts w:ascii="Arial" w:hAnsi="Arial" w:cs="Arial"/>
          <w:b/>
          <w:bCs/>
        </w:rPr>
        <w:t>A.11 Taxa de participare şi garanţia de participare</w:t>
      </w:r>
    </w:p>
    <w:p>
      <w:pPr>
        <w:pStyle w:val="13"/>
        <w:spacing w:line="360" w:lineRule="auto"/>
        <w:ind w:firstLine="720"/>
        <w:jc w:val="both"/>
        <w:rPr>
          <w:rFonts w:ascii="Arial" w:hAnsi="Arial" w:cs="Arial"/>
        </w:rPr>
      </w:pPr>
      <w:r>
        <w:rPr>
          <w:rFonts w:ascii="Arial" w:hAnsi="Arial" w:cs="Arial"/>
          <w:b/>
          <w:bCs/>
        </w:rPr>
        <w:t>Taxa de participare</w:t>
      </w:r>
      <w:r>
        <w:rPr>
          <w:rFonts w:ascii="Arial" w:hAnsi="Arial" w:cs="Arial"/>
        </w:rPr>
        <w:t xml:space="preserve">, în sumă de </w:t>
      </w:r>
      <w:r>
        <w:rPr>
          <w:rFonts w:ascii="Arial" w:hAnsi="Arial" w:cs="Arial"/>
          <w:b/>
          <w:bCs/>
        </w:rPr>
        <w:t>100 RON</w:t>
      </w:r>
      <w:r>
        <w:rPr>
          <w:rFonts w:ascii="Arial" w:hAnsi="Arial" w:cs="Arial"/>
        </w:rPr>
        <w:t>, reprezintă suma pe care un potenţial ofertant trebuie să o achite pentru a putea participa la calificare şi ofertare.</w:t>
      </w:r>
    </w:p>
    <w:p>
      <w:pPr>
        <w:pStyle w:val="13"/>
        <w:spacing w:line="360" w:lineRule="auto"/>
        <w:ind w:firstLine="720"/>
        <w:jc w:val="both"/>
        <w:rPr>
          <w:rFonts w:ascii="Arial" w:hAnsi="Arial" w:cs="Arial"/>
        </w:rPr>
      </w:pPr>
      <w:r>
        <w:rPr>
          <w:rFonts w:ascii="Arial" w:hAnsi="Arial" w:cs="Arial"/>
        </w:rPr>
        <w:t>Această taxă reprezintă un venit al organizatorului şi nu se mai restituie ofertanţilor sau potenţialilor ofertanţi (care au achitat taxa, dar nu au depus documentele de calificare, au participat sau nu prin împuternicit la strigare, au câştigat sau nu licitaţia).</w:t>
      </w:r>
    </w:p>
    <w:p>
      <w:pPr>
        <w:pStyle w:val="13"/>
        <w:spacing w:line="360" w:lineRule="auto"/>
        <w:ind w:firstLine="720"/>
        <w:jc w:val="both"/>
        <w:rPr>
          <w:rFonts w:ascii="Arial" w:hAnsi="Arial" w:cs="Arial"/>
        </w:rPr>
      </w:pPr>
      <w:r>
        <w:rPr>
          <w:rFonts w:ascii="Arial" w:hAnsi="Arial" w:cs="Arial"/>
        </w:rPr>
        <w:t xml:space="preserve">Taxa de participare se achită până la data depuneri ofertelor, în numerar la casieria instituției  sau prin virament bancar în contul </w:t>
      </w:r>
      <w:r>
        <w:rPr>
          <w:rFonts w:ascii="Arial" w:hAnsi="Arial" w:cs="Arial"/>
          <w:b/>
          <w:bCs/>
        </w:rPr>
        <w:t xml:space="preserve">RO44TREZ5932136025XXXXX </w:t>
      </w:r>
      <w:r>
        <w:rPr>
          <w:rFonts w:ascii="Arial" w:hAnsi="Arial" w:cs="Arial"/>
        </w:rPr>
        <w:t>deschis la Trezoreria Preutești, titular de cont Comuna Preutești, cod fiscal 5645490.</w:t>
      </w:r>
    </w:p>
    <w:p>
      <w:pPr>
        <w:pStyle w:val="13"/>
        <w:spacing w:line="360" w:lineRule="auto"/>
        <w:ind w:firstLine="720"/>
        <w:jc w:val="both"/>
        <w:rPr>
          <w:rFonts w:ascii="Arial" w:hAnsi="Arial" w:cs="Arial"/>
        </w:rPr>
      </w:pPr>
      <w:r>
        <w:rPr>
          <w:rFonts w:ascii="Arial" w:hAnsi="Arial" w:cs="Arial"/>
          <w:b/>
          <w:bCs/>
        </w:rPr>
        <w:t>Garanţia de participare</w:t>
      </w:r>
      <w:r>
        <w:rPr>
          <w:rFonts w:ascii="Arial" w:hAnsi="Arial" w:cs="Arial"/>
        </w:rPr>
        <w:t xml:space="preserve"> este de 10% din prețul de pornire respectiv  476 lei si reprezintă o garanţie pentru organizator în ceea ce priveşte comportamentul corespunzător al ofertantului pe perioada de derulare a procedurii de licitaţie până la semnarea contractului de vânzare - cumpărare.</w:t>
      </w:r>
    </w:p>
    <w:p>
      <w:pPr>
        <w:pStyle w:val="13"/>
        <w:spacing w:line="360" w:lineRule="auto"/>
        <w:ind w:firstLine="720"/>
        <w:jc w:val="both"/>
        <w:rPr>
          <w:rFonts w:ascii="Arial" w:hAnsi="Arial" w:cs="Arial"/>
        </w:rPr>
      </w:pPr>
      <w:r>
        <w:rPr>
          <w:rFonts w:ascii="Arial" w:hAnsi="Arial" w:cs="Arial"/>
        </w:rPr>
        <w:t xml:space="preserve">Garanţia de participare se achită până la data depuneri ofertelor, în numerar la casieria instituției sau prin virament bancar în contul </w:t>
      </w:r>
      <w:r>
        <w:rPr>
          <w:rFonts w:ascii="Arial" w:hAnsi="Arial" w:cs="Arial"/>
          <w:b/>
          <w:bCs/>
        </w:rPr>
        <w:t>RO88TREZ5935006XXX000702</w:t>
      </w:r>
      <w:r>
        <w:rPr>
          <w:rFonts w:ascii="Arial" w:hAnsi="Arial" w:cs="Arial"/>
        </w:rPr>
        <w:t xml:space="preserve"> deschis la Trezoreria Fălticeni, titular de cont Comuna Preutești, cod fiscal 5645490.</w:t>
      </w:r>
    </w:p>
    <w:p>
      <w:pPr>
        <w:pStyle w:val="13"/>
        <w:spacing w:line="360" w:lineRule="auto"/>
        <w:ind w:firstLine="720"/>
        <w:jc w:val="both"/>
        <w:rPr>
          <w:rFonts w:ascii="Arial" w:hAnsi="Arial" w:cs="Arial"/>
        </w:rPr>
      </w:pPr>
      <w:r>
        <w:rPr>
          <w:rFonts w:ascii="Arial" w:hAnsi="Arial" w:cs="Arial"/>
        </w:rPr>
        <w:t>Garanţia de participare se restituie ofertanţilor necâştigători, care au participat la procedura de licitaţie, în termen de maxim 5 zile de la organizarea licitaţiei şi adjudecarea cabinetelor.</w:t>
      </w:r>
    </w:p>
    <w:p>
      <w:pPr>
        <w:pStyle w:val="13"/>
        <w:spacing w:line="360" w:lineRule="auto"/>
        <w:ind w:firstLine="720"/>
        <w:jc w:val="both"/>
        <w:rPr>
          <w:rFonts w:ascii="Arial" w:hAnsi="Arial" w:cs="Arial"/>
        </w:rPr>
      </w:pPr>
      <w:r>
        <w:rPr>
          <w:rFonts w:ascii="Arial" w:hAnsi="Arial" w:cs="Arial"/>
        </w:rPr>
        <w:t>Pentru câştigătorii licitaţiei garanţia de participare se restituie numai după achitarea preţului de cumpărare.</w:t>
      </w:r>
    </w:p>
    <w:p>
      <w:pPr>
        <w:pStyle w:val="3"/>
        <w:spacing w:line="360" w:lineRule="auto"/>
        <w:rPr>
          <w:rFonts w:cs="Arial"/>
          <w:b w:val="0"/>
          <w:bCs/>
          <w:iCs/>
        </w:rPr>
      </w:pPr>
      <w:r>
        <w:rPr>
          <w:rFonts w:cs="Arial"/>
          <w:b w:val="0"/>
          <w:bCs/>
          <w:iCs/>
        </w:rPr>
        <w:t>Garanţia de participare poate fi executată de către organizatorul licitaţiei în următoarele situaţii:</w:t>
      </w:r>
    </w:p>
    <w:p>
      <w:pPr>
        <w:spacing w:line="360" w:lineRule="auto"/>
        <w:ind w:left="720"/>
        <w:jc w:val="both"/>
        <w:rPr>
          <w:rFonts w:ascii="Arial" w:hAnsi="Arial" w:cs="Arial"/>
          <w:bCs/>
        </w:rPr>
      </w:pPr>
      <w:r>
        <w:rPr>
          <w:rFonts w:ascii="Arial" w:hAnsi="Arial" w:cs="Arial"/>
          <w:bCs/>
        </w:rPr>
        <w:t>- revocă oferta în caz de adjudecare a acesteia;</w:t>
      </w:r>
    </w:p>
    <w:p>
      <w:pPr>
        <w:spacing w:line="360" w:lineRule="auto"/>
        <w:ind w:firstLine="720"/>
        <w:jc w:val="both"/>
        <w:rPr>
          <w:rFonts w:ascii="Arial" w:hAnsi="Arial" w:cs="Arial"/>
          <w:bCs/>
        </w:rPr>
      </w:pPr>
      <w:r>
        <w:rPr>
          <w:rFonts w:ascii="Arial" w:hAnsi="Arial" w:cs="Arial"/>
          <w:bCs/>
        </w:rPr>
        <w:t>- fiind declarat adjudecat nu încheie contractul de vânzare-cumpărare în termen de maxim 90 zile de la expirarii perioadei de depunere a contestatiilor (3 zile de la data licitatiei);</w:t>
      </w:r>
    </w:p>
    <w:p>
      <w:pPr>
        <w:pStyle w:val="3"/>
        <w:rPr>
          <w:rFonts w:cs="Arial"/>
          <w:i/>
        </w:rPr>
      </w:pPr>
    </w:p>
    <w:p>
      <w:pPr>
        <w:pStyle w:val="3"/>
        <w:spacing w:line="360" w:lineRule="auto"/>
        <w:rPr>
          <w:rFonts w:cs="Arial"/>
          <w:i/>
        </w:rPr>
      </w:pPr>
      <w:r>
        <w:rPr>
          <w:rFonts w:cs="Arial"/>
          <w:i/>
        </w:rPr>
        <w:t>Secţiunea II Desfăşurarea licitaţiei publice cu ofertă în plic închis</w:t>
      </w:r>
    </w:p>
    <w:p>
      <w:pPr>
        <w:pStyle w:val="5"/>
        <w:spacing w:line="360" w:lineRule="auto"/>
        <w:ind w:firstLine="720"/>
      </w:pPr>
      <w:r>
        <w:t>B.1 Desfăşurarea licitaţiei publice cu cu ofertă în plic închis</w:t>
      </w:r>
    </w:p>
    <w:p>
      <w:pPr>
        <w:spacing w:line="360" w:lineRule="auto"/>
        <w:ind w:firstLine="720"/>
        <w:jc w:val="both"/>
        <w:rPr>
          <w:rFonts w:ascii="Arial" w:hAnsi="Arial" w:cs="Arial"/>
          <w:b/>
          <w:bCs/>
        </w:rPr>
      </w:pPr>
      <w:r>
        <w:rPr>
          <w:rFonts w:ascii="Arial" w:hAnsi="Arial" w:cs="Arial"/>
          <w:b/>
          <w:bCs/>
        </w:rPr>
        <w:t>Etapa I-a – deschiderea plicurilor cu documentele de calificare şi calificarea ofertanţilor</w:t>
      </w:r>
    </w:p>
    <w:p>
      <w:pPr>
        <w:spacing w:line="360" w:lineRule="auto"/>
        <w:ind w:firstLine="720"/>
        <w:jc w:val="both"/>
        <w:rPr>
          <w:rFonts w:ascii="Arial" w:hAnsi="Arial" w:cs="Arial"/>
          <w:iCs/>
          <w:szCs w:val="20"/>
        </w:rPr>
      </w:pPr>
      <w:r>
        <w:rPr>
          <w:rFonts w:ascii="Arial" w:hAnsi="Arial" w:cs="Arial"/>
          <w:iCs/>
          <w:szCs w:val="20"/>
        </w:rPr>
        <w:t>În ziua şi la ora anunţată pentru desfăşurarea licitaţiei, preşedintele comisiei dă citire publicaţiilor în care a fost făcut anunţul de vânzare, condiţiilor vânzării, listei participanţilor, prezintă modul de desfăşurare a licitaţiei şi constată îndeplinirea sau neîndeplinirea condiţiilor legale de desfăşurare.</w:t>
      </w:r>
    </w:p>
    <w:p>
      <w:pPr>
        <w:spacing w:line="360" w:lineRule="auto"/>
        <w:ind w:firstLine="720"/>
        <w:jc w:val="both"/>
        <w:rPr>
          <w:rFonts w:ascii="Arial" w:hAnsi="Arial" w:cs="Arial"/>
          <w:iCs/>
          <w:szCs w:val="20"/>
        </w:rPr>
      </w:pPr>
      <w:r>
        <w:rPr>
          <w:rFonts w:ascii="Arial" w:hAnsi="Arial" w:cs="Arial"/>
          <w:iCs/>
          <w:szCs w:val="20"/>
        </w:rPr>
        <w:t>Se deschid plicurile exterioare în şedinţă publică.</w:t>
      </w:r>
    </w:p>
    <w:p>
      <w:pPr>
        <w:spacing w:line="360" w:lineRule="auto"/>
        <w:ind w:firstLine="720"/>
        <w:jc w:val="both"/>
        <w:rPr>
          <w:rFonts w:ascii="Arial" w:hAnsi="Arial" w:cs="Arial"/>
          <w:iCs/>
          <w:szCs w:val="20"/>
        </w:rPr>
      </w:pPr>
      <w:r>
        <w:rPr>
          <w:rFonts w:ascii="Arial" w:hAnsi="Arial" w:cs="Arial"/>
          <w:iCs/>
          <w:szCs w:val="20"/>
        </w:rPr>
        <w:t>Pentru continuarea desfăşurării procedurii de licitaţie, este necesar ca, după deschiderea plicurilor exterioare, cel puţin două oferte să întrunească condiţiile prevăzute la art.14 alin. (2)-(5) din prezenta procedură, în caz contrar, se anulează procedura de licitaţie şi se organizează una nouă, în tremen de 14 zile calendaristice.</w:t>
      </w:r>
    </w:p>
    <w:p>
      <w:pPr>
        <w:spacing w:line="360" w:lineRule="auto"/>
        <w:ind w:firstLine="720"/>
        <w:jc w:val="both"/>
        <w:rPr>
          <w:rFonts w:ascii="Arial" w:hAnsi="Arial" w:cs="Arial"/>
          <w:iCs/>
          <w:szCs w:val="20"/>
        </w:rPr>
      </w:pPr>
      <w:r>
        <w:rPr>
          <w:rFonts w:ascii="Arial" w:hAnsi="Arial" w:cs="Arial"/>
          <w:iCs/>
          <w:szCs w:val="20"/>
        </w:rPr>
        <w:t>După analizarea conţinutului plicului exterior, secretarul comisiei de evaluare întocmeşte procesul-verbal în care se va preciza rezultatul.</w:t>
      </w:r>
    </w:p>
    <w:p>
      <w:pPr>
        <w:spacing w:line="360" w:lineRule="auto"/>
        <w:ind w:firstLine="720"/>
        <w:jc w:val="both"/>
        <w:rPr>
          <w:rFonts w:ascii="Arial" w:hAnsi="Arial" w:cs="Arial"/>
          <w:iCs/>
          <w:szCs w:val="20"/>
        </w:rPr>
      </w:pPr>
      <w:r>
        <w:rPr>
          <w:rFonts w:ascii="Arial" w:hAnsi="Arial" w:cs="Arial"/>
          <w:iCs/>
          <w:szCs w:val="20"/>
        </w:rPr>
        <w:t>Deschiderea plicurilor interioare se face numai după semnarea procesului-verbal prevăzut anterior de către toţi membrii comisiei de evaluare şi de către ofertanţii prezenţi.</w:t>
      </w:r>
    </w:p>
    <w:p>
      <w:pPr>
        <w:pStyle w:val="4"/>
        <w:spacing w:line="360" w:lineRule="auto"/>
        <w:rPr>
          <w:b w:val="0"/>
          <w:bCs w:val="0"/>
          <w:i w:val="0"/>
          <w:szCs w:val="20"/>
        </w:rPr>
      </w:pPr>
      <w:r>
        <w:rPr>
          <w:b w:val="0"/>
          <w:bCs w:val="0"/>
          <w:i w:val="0"/>
          <w:szCs w:val="20"/>
        </w:rPr>
        <w:t>Sunt considerate oferte valabile, ofertele care îndeplinesc criteriile de valabilitate prevăzute în caietul de sarcini.</w:t>
      </w:r>
    </w:p>
    <w:p/>
    <w:p>
      <w:pPr>
        <w:pStyle w:val="4"/>
        <w:spacing w:line="360" w:lineRule="auto"/>
      </w:pPr>
      <w:r>
        <w:t>Etapa a II-a – licitaţia cu plic inchis şi adjudecarea licitaţiei</w:t>
      </w:r>
    </w:p>
    <w:p>
      <w:pPr>
        <w:spacing w:line="360" w:lineRule="auto"/>
        <w:ind w:firstLine="709"/>
        <w:jc w:val="both"/>
        <w:rPr>
          <w:rFonts w:ascii="Arial" w:hAnsi="Arial" w:cs="Arial"/>
          <w:bCs/>
        </w:rPr>
      </w:pPr>
      <w:r>
        <w:rPr>
          <w:rFonts w:ascii="Arial" w:hAnsi="Arial" w:cs="Arial"/>
          <w:bCs/>
        </w:rPr>
        <w:t>Comisia de evaluare stabileşte punctajul fiecărei oferte valabile, ţinând seama de criteriile de atribuire, şi anume:</w:t>
      </w:r>
    </w:p>
    <w:p>
      <w:pPr>
        <w:spacing w:line="360" w:lineRule="auto"/>
        <w:ind w:firstLine="709"/>
        <w:jc w:val="both"/>
        <w:rPr>
          <w:rFonts w:ascii="Arial" w:hAnsi="Arial" w:cs="Arial"/>
          <w:bCs/>
        </w:rPr>
      </w:pPr>
      <w:r>
        <w:rPr>
          <w:rFonts w:ascii="Arial" w:hAnsi="Arial" w:cs="Arial"/>
          <w:bCs/>
        </w:rPr>
        <w:t>•</w:t>
      </w:r>
      <w:r>
        <w:rPr>
          <w:rFonts w:ascii="Arial" w:hAnsi="Arial" w:cs="Arial"/>
          <w:bCs/>
        </w:rPr>
        <w:tab/>
      </w:r>
      <w:r>
        <w:rPr>
          <w:rFonts w:ascii="Arial" w:hAnsi="Arial" w:cs="Arial"/>
          <w:bCs/>
        </w:rPr>
        <w:t>cel mai mare nivel al ofertei;</w:t>
      </w:r>
    </w:p>
    <w:p>
      <w:pPr>
        <w:spacing w:line="360" w:lineRule="auto"/>
        <w:ind w:firstLine="709"/>
        <w:jc w:val="both"/>
        <w:rPr>
          <w:rFonts w:ascii="Arial" w:hAnsi="Arial" w:cs="Arial"/>
          <w:bCs/>
        </w:rPr>
      </w:pPr>
      <w:r>
        <w:rPr>
          <w:rFonts w:ascii="Arial" w:hAnsi="Arial" w:cs="Arial"/>
          <w:bCs/>
        </w:rPr>
        <w:t>•</w:t>
      </w:r>
      <w:r>
        <w:rPr>
          <w:rFonts w:ascii="Arial" w:hAnsi="Arial" w:cs="Arial"/>
          <w:bCs/>
        </w:rPr>
        <w:tab/>
      </w:r>
      <w:r>
        <w:rPr>
          <w:rFonts w:ascii="Arial" w:hAnsi="Arial" w:cs="Arial"/>
          <w:bCs/>
        </w:rPr>
        <w:t>capacitatea economico-financiară a ofertanţilor;</w:t>
      </w:r>
    </w:p>
    <w:p>
      <w:pPr>
        <w:spacing w:line="360" w:lineRule="auto"/>
        <w:ind w:firstLine="709"/>
        <w:jc w:val="both"/>
        <w:rPr>
          <w:rFonts w:ascii="Arial" w:hAnsi="Arial" w:cs="Arial"/>
          <w:bCs/>
        </w:rPr>
      </w:pPr>
      <w:r>
        <w:rPr>
          <w:rFonts w:ascii="Arial" w:hAnsi="Arial" w:cs="Arial"/>
          <w:bCs/>
        </w:rPr>
        <w:t>•</w:t>
      </w:r>
      <w:r>
        <w:rPr>
          <w:rFonts w:ascii="Arial" w:hAnsi="Arial" w:cs="Arial"/>
          <w:bCs/>
        </w:rPr>
        <w:tab/>
      </w:r>
      <w:r>
        <w:rPr>
          <w:rFonts w:ascii="Arial" w:hAnsi="Arial" w:cs="Arial"/>
          <w:bCs/>
        </w:rPr>
        <w:t xml:space="preserve">protecţia mediului înconjurător; </w:t>
      </w:r>
    </w:p>
    <w:p>
      <w:pPr>
        <w:spacing w:line="360" w:lineRule="auto"/>
        <w:ind w:firstLine="709"/>
        <w:jc w:val="both"/>
        <w:rPr>
          <w:rFonts w:ascii="Arial" w:hAnsi="Arial" w:cs="Arial"/>
          <w:bCs/>
        </w:rPr>
      </w:pPr>
      <w:r>
        <w:rPr>
          <w:rFonts w:ascii="Arial" w:hAnsi="Arial" w:cs="Arial"/>
          <w:bCs/>
        </w:rPr>
        <w:t>•</w:t>
      </w:r>
      <w:r>
        <w:rPr>
          <w:rFonts w:ascii="Arial" w:hAnsi="Arial" w:cs="Arial"/>
          <w:bCs/>
        </w:rPr>
        <w:tab/>
      </w:r>
      <w:r>
        <w:rPr>
          <w:rFonts w:ascii="Arial" w:hAnsi="Arial" w:cs="Arial"/>
          <w:bCs/>
        </w:rPr>
        <w:t>condiţiile specifice impuse de natura bunului vândut.</w:t>
      </w:r>
    </w:p>
    <w:p>
      <w:pPr>
        <w:spacing w:line="360" w:lineRule="auto"/>
        <w:ind w:firstLine="709"/>
        <w:jc w:val="both"/>
        <w:rPr>
          <w:rFonts w:ascii="Arial" w:hAnsi="Arial" w:cs="Arial"/>
          <w:bCs/>
        </w:rPr>
      </w:pPr>
      <w:r>
        <w:rPr>
          <w:rFonts w:ascii="Arial" w:hAnsi="Arial" w:cs="Arial"/>
          <w:bCs/>
        </w:rPr>
        <w:t>Ponderea fiecărui criteriu se stabileşte în documentaţia de atribuire şi trebuie să fie proproţională cu importanţa acestuia. Ponderea fiecăruia dintre criterii este de până la 25%, iar suma acestora nu trebuie să depăşească 100%. În anumite cazuri, prin caietul de sarcini se poate stabili ca şi criteriul unic doar preţul cel mai mare ofertat, dacă vânzarea nu implică şi alte obligaţii din partea cumpărătorului.</w:t>
      </w:r>
    </w:p>
    <w:p>
      <w:pPr>
        <w:spacing w:line="360" w:lineRule="auto"/>
        <w:ind w:firstLine="709"/>
        <w:jc w:val="both"/>
        <w:rPr>
          <w:rFonts w:ascii="Arial" w:hAnsi="Arial" w:cs="Arial"/>
          <w:bCs/>
        </w:rPr>
      </w:pPr>
      <w:r>
        <w:rPr>
          <w:rFonts w:ascii="Arial" w:hAnsi="Arial" w:cs="Arial"/>
          <w:bCs/>
        </w:rPr>
        <w:t>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pPr>
        <w:spacing w:line="360" w:lineRule="auto"/>
        <w:ind w:firstLine="709"/>
        <w:jc w:val="both"/>
        <w:rPr>
          <w:rFonts w:ascii="Arial" w:hAnsi="Arial" w:cs="Arial"/>
          <w:bCs/>
        </w:rPr>
      </w:pPr>
      <w:r>
        <w:rPr>
          <w:rFonts w:ascii="Arial" w:hAnsi="Arial" w:cs="Arial"/>
          <w:bCs/>
        </w:rPr>
        <w:t>În urma analizării ofertelor de către comisia de evaluare, pe baza criterillor de valabilitate, secretarul acesteia întocmeşte un proces-verbal în care menţionează ofertele valabile, ofertele care nu îndeplinesc criteriile de valabilitate şi motivele excluderii acestora din urma de la procedura de licitaţie. Procesul-verbal se semnează de către toţi membrii comisiei de evaluare şi de către ofertanţii prezenţi.</w:t>
      </w:r>
    </w:p>
    <w:p>
      <w:pPr>
        <w:spacing w:line="360" w:lineRule="auto"/>
        <w:ind w:firstLine="709"/>
        <w:jc w:val="both"/>
        <w:rPr>
          <w:rFonts w:ascii="Arial" w:hAnsi="Arial" w:cs="Arial"/>
          <w:bCs/>
        </w:rPr>
      </w:pPr>
      <w:r>
        <w:rPr>
          <w:rFonts w:ascii="Arial" w:hAnsi="Arial" w:cs="Arial"/>
          <w:bCs/>
        </w:rPr>
        <w:t>În baza procesului-verbal care îndeplineşte condiţiile prevăzute la litera g), comisia de evaluare întocmeşte, în termen de o zi lucrătoare, un raport pe care îl transmite primarului comunei Preutești.</w:t>
      </w:r>
    </w:p>
    <w:p>
      <w:pPr>
        <w:spacing w:line="360" w:lineRule="auto"/>
        <w:ind w:firstLine="709"/>
        <w:jc w:val="both"/>
        <w:rPr>
          <w:rFonts w:ascii="Arial" w:hAnsi="Arial" w:cs="Arial"/>
          <w:bCs/>
        </w:rPr>
      </w:pPr>
      <w:r>
        <w:rPr>
          <w:rFonts w:ascii="Arial" w:hAnsi="Arial" w:cs="Arial"/>
          <w:bCs/>
        </w:rPr>
        <w:t>În termen de 3 zile lucrătoare de la primirea raportului comisiei de evaluare, autoritatea contractantă informează, în scris, cu confirmare de primire, ofertanţii ale căror oferte au fost excluse, indicând motivele excluderii precum şi ofertantul declarat câştigător, în cazul în care aceştia nu au fost prezenţi la procedura de licitaţie publică şi nu au semnat procesul-verbal.</w:t>
      </w:r>
    </w:p>
    <w:p>
      <w:pPr>
        <w:spacing w:line="360" w:lineRule="auto"/>
        <w:ind w:firstLine="709"/>
        <w:jc w:val="both"/>
        <w:rPr>
          <w:rFonts w:ascii="Arial" w:hAnsi="Arial" w:cs="Arial"/>
          <w:bCs/>
        </w:rPr>
      </w:pPr>
      <w:r>
        <w:rPr>
          <w:rFonts w:ascii="Arial" w:hAnsi="Arial" w:cs="Arial"/>
          <w:bCs/>
        </w:rPr>
        <w:t>Contractul de vânzare - cumpărare se va încheia în termen de max. 90 zile de la expirarii perioadei de depunere a contestatiilor (5 zile de la data licitatiei).</w:t>
      </w:r>
    </w:p>
    <w:p>
      <w:pPr>
        <w:spacing w:line="360" w:lineRule="auto"/>
        <w:ind w:firstLine="709"/>
        <w:jc w:val="both"/>
        <w:rPr>
          <w:rFonts w:ascii="Arial" w:hAnsi="Arial" w:cs="Arial"/>
          <w:bCs/>
        </w:rPr>
      </w:pPr>
    </w:p>
    <w:p>
      <w:pPr>
        <w:ind w:firstLine="709"/>
        <w:jc w:val="both"/>
        <w:rPr>
          <w:rFonts w:ascii="Arial" w:hAnsi="Arial" w:cs="Arial"/>
          <w:b/>
        </w:rPr>
      </w:pPr>
      <w:r>
        <w:rPr>
          <w:rFonts w:ascii="Arial" w:hAnsi="Arial" w:cs="Arial"/>
          <w:b/>
        </w:rPr>
        <w:t>B.2 Soluționarea contestațiilor</w:t>
      </w:r>
    </w:p>
    <w:p>
      <w:pPr>
        <w:ind w:firstLine="709"/>
        <w:jc w:val="both"/>
        <w:rPr>
          <w:rFonts w:ascii="Arial" w:hAnsi="Arial" w:cs="Arial"/>
          <w:b/>
        </w:rPr>
      </w:pPr>
    </w:p>
    <w:p>
      <w:pPr>
        <w:spacing w:line="360" w:lineRule="auto"/>
        <w:ind w:firstLine="709"/>
        <w:jc w:val="both"/>
        <w:rPr>
          <w:rFonts w:ascii="Arial" w:hAnsi="Arial" w:cs="Arial"/>
          <w:bCs/>
        </w:rPr>
      </w:pPr>
      <w:r>
        <w:rPr>
          <w:rFonts w:ascii="Arial" w:hAnsi="Arial" w:cs="Arial"/>
          <w:bCs/>
        </w:rPr>
        <w:t>Orice participant, persoană fizică sau juridică, dintre cele participante la procedura de licitaţie, poate formula contestaţie, dacă se consideră vătămată prin modul în care au fost evaluate documentele de participare şi s-a desfăşurat licitaţia.</w:t>
      </w:r>
    </w:p>
    <w:p>
      <w:pPr>
        <w:spacing w:line="360" w:lineRule="auto"/>
        <w:ind w:firstLine="709"/>
        <w:jc w:val="both"/>
        <w:rPr>
          <w:rFonts w:ascii="Arial" w:hAnsi="Arial" w:cs="Arial"/>
          <w:bCs/>
        </w:rPr>
      </w:pPr>
      <w:r>
        <w:rPr>
          <w:rFonts w:ascii="Arial" w:hAnsi="Arial" w:cs="Arial"/>
          <w:bCs/>
        </w:rPr>
        <w:t>Contestaţia se formulează în scris şi se înregistrează la Registratura Primăriei Preutești.</w:t>
      </w:r>
    </w:p>
    <w:p>
      <w:pPr>
        <w:spacing w:line="360" w:lineRule="auto"/>
        <w:ind w:firstLine="709"/>
        <w:jc w:val="both"/>
        <w:rPr>
          <w:rFonts w:ascii="Arial" w:hAnsi="Arial" w:cs="Arial"/>
          <w:bCs/>
        </w:rPr>
      </w:pPr>
      <w:r>
        <w:rPr>
          <w:rFonts w:ascii="Arial" w:hAnsi="Arial" w:cs="Arial"/>
          <w:bCs/>
        </w:rPr>
        <w:t>Contestaţia va conţine următoarele elemente:</w:t>
      </w:r>
    </w:p>
    <w:p>
      <w:pPr>
        <w:spacing w:line="360" w:lineRule="auto"/>
        <w:ind w:firstLine="709"/>
        <w:jc w:val="both"/>
        <w:rPr>
          <w:rFonts w:ascii="Arial" w:hAnsi="Arial" w:cs="Arial"/>
          <w:bCs/>
        </w:rPr>
      </w:pPr>
      <w:r>
        <w:rPr>
          <w:rFonts w:ascii="Arial" w:hAnsi="Arial" w:cs="Arial"/>
          <w:bCs/>
        </w:rPr>
        <w:t>-numele, prenumele, domiciliul sau reşedinţa contestatorului, nr. de telefon fix/mobil, adresa de e-mail;</w:t>
      </w:r>
    </w:p>
    <w:p>
      <w:pPr>
        <w:spacing w:line="360" w:lineRule="auto"/>
        <w:ind w:firstLine="709"/>
        <w:jc w:val="both"/>
        <w:rPr>
          <w:rFonts w:ascii="Arial" w:hAnsi="Arial" w:cs="Arial"/>
          <w:bCs/>
        </w:rPr>
      </w:pPr>
      <w:r>
        <w:rPr>
          <w:rFonts w:ascii="Arial" w:hAnsi="Arial" w:cs="Arial"/>
          <w:bCs/>
        </w:rPr>
        <w:t>-în cazul persoanelor juridice: denumirea, sediul, nr. de înregistrare de la Registrul Comerţului, C.U.I/C.I.F al administratorului/administratorilor, persoana împuternicită să reprezinte persoana juridică şi calitatea acestora, nr. de telefon fix/mobil, adresa de e-mail;</w:t>
      </w:r>
    </w:p>
    <w:p>
      <w:pPr>
        <w:spacing w:line="360" w:lineRule="auto"/>
        <w:ind w:firstLine="709"/>
        <w:jc w:val="both"/>
        <w:rPr>
          <w:rFonts w:ascii="Arial" w:hAnsi="Arial" w:cs="Arial"/>
          <w:bCs/>
        </w:rPr>
      </w:pPr>
      <w:r>
        <w:rPr>
          <w:rFonts w:ascii="Arial" w:hAnsi="Arial" w:cs="Arial"/>
          <w:bCs/>
        </w:rPr>
        <w:t>c)</w:t>
      </w:r>
      <w:r>
        <w:rPr>
          <w:rFonts w:ascii="Arial" w:hAnsi="Arial" w:cs="Arial"/>
          <w:bCs/>
        </w:rPr>
        <w:tab/>
      </w:r>
      <w:r>
        <w:rPr>
          <w:rFonts w:ascii="Arial" w:hAnsi="Arial" w:cs="Arial"/>
          <w:bCs/>
        </w:rPr>
        <w:t>obiectul contestaţiei;</w:t>
      </w:r>
    </w:p>
    <w:p>
      <w:pPr>
        <w:spacing w:line="360" w:lineRule="auto"/>
        <w:ind w:firstLine="709"/>
        <w:jc w:val="both"/>
        <w:rPr>
          <w:rFonts w:ascii="Arial" w:hAnsi="Arial" w:cs="Arial"/>
          <w:bCs/>
        </w:rPr>
      </w:pPr>
      <w:r>
        <w:rPr>
          <w:rFonts w:ascii="Arial" w:hAnsi="Arial" w:cs="Arial"/>
          <w:bCs/>
        </w:rPr>
        <w:t>d)</w:t>
      </w:r>
      <w:r>
        <w:rPr>
          <w:rFonts w:ascii="Arial" w:hAnsi="Arial" w:cs="Arial"/>
          <w:bCs/>
        </w:rPr>
        <w:tab/>
      </w:r>
      <w:r>
        <w:rPr>
          <w:rFonts w:ascii="Arial" w:hAnsi="Arial" w:cs="Arial"/>
          <w:bCs/>
        </w:rPr>
        <w:t>motivarea în fapt şi în drept a contestaţiei;</w:t>
      </w:r>
    </w:p>
    <w:p>
      <w:pPr>
        <w:spacing w:line="360" w:lineRule="auto"/>
        <w:ind w:firstLine="709"/>
        <w:jc w:val="both"/>
        <w:rPr>
          <w:rFonts w:ascii="Arial" w:hAnsi="Arial" w:cs="Arial"/>
          <w:bCs/>
        </w:rPr>
      </w:pPr>
      <w:r>
        <w:rPr>
          <w:rFonts w:ascii="Arial" w:hAnsi="Arial" w:cs="Arial"/>
          <w:bCs/>
        </w:rPr>
        <w:t>e)</w:t>
      </w:r>
      <w:r>
        <w:rPr>
          <w:rFonts w:ascii="Arial" w:hAnsi="Arial" w:cs="Arial"/>
          <w:bCs/>
        </w:rPr>
        <w:tab/>
      </w:r>
      <w:r>
        <w:rPr>
          <w:rFonts w:ascii="Arial" w:hAnsi="Arial" w:cs="Arial"/>
          <w:bCs/>
        </w:rPr>
        <w:t>mijloacele de probă pe care se sprijină contestaţia;</w:t>
      </w:r>
    </w:p>
    <w:p>
      <w:pPr>
        <w:spacing w:line="360" w:lineRule="auto"/>
        <w:ind w:firstLine="709"/>
        <w:jc w:val="both"/>
        <w:rPr>
          <w:rFonts w:ascii="Arial" w:hAnsi="Arial" w:cs="Arial"/>
          <w:bCs/>
        </w:rPr>
      </w:pPr>
      <w:r>
        <w:rPr>
          <w:rFonts w:ascii="Arial" w:hAnsi="Arial" w:cs="Arial"/>
          <w:bCs/>
        </w:rPr>
        <w:t>f)</w:t>
      </w:r>
      <w:r>
        <w:rPr>
          <w:rFonts w:ascii="Arial" w:hAnsi="Arial" w:cs="Arial"/>
          <w:bCs/>
        </w:rPr>
        <w:tab/>
      </w:r>
      <w:r>
        <w:rPr>
          <w:rFonts w:ascii="Arial" w:hAnsi="Arial" w:cs="Arial"/>
          <w:bCs/>
        </w:rPr>
        <w:t>numele, prenumele şi semnătura persoanei care a formulat contestaţia.</w:t>
      </w:r>
    </w:p>
    <w:p>
      <w:pPr>
        <w:ind w:firstLine="709"/>
        <w:jc w:val="both"/>
        <w:rPr>
          <w:rFonts w:ascii="Arial" w:hAnsi="Arial" w:cs="Arial"/>
          <w:bCs/>
        </w:rPr>
      </w:pPr>
    </w:p>
    <w:p>
      <w:pPr>
        <w:pStyle w:val="16"/>
        <w:spacing w:line="360" w:lineRule="auto"/>
        <w:ind w:firstLine="709"/>
        <w:rPr>
          <w:rFonts w:cs="Arial"/>
          <w:b/>
        </w:rPr>
      </w:pPr>
      <w:r>
        <w:rPr>
          <w:rFonts w:cs="Arial"/>
          <w:b/>
        </w:rPr>
        <w:t xml:space="preserve">Etapa III Achitarea preţului de vânzare </w:t>
      </w:r>
    </w:p>
    <w:p>
      <w:pPr>
        <w:pStyle w:val="16"/>
        <w:spacing w:line="360" w:lineRule="auto"/>
        <w:ind w:firstLine="709"/>
        <w:rPr>
          <w:rFonts w:cs="Arial"/>
        </w:rPr>
      </w:pPr>
      <w:r>
        <w:rPr>
          <w:rFonts w:cs="Arial"/>
        </w:rPr>
        <w:t>Vânzarea se face în baza unui contract de vânzare - cumpărare, încheiat în formă autentică de un notar public, prin care persoana juridică de drept public, Comuna Preutești, numită vânzător, reprezentată prin Primar, transmite unei alte persoane fizice sau juridice, numite cumpărător, proprietatea sa asupra imobilului aparţinând domeniului privat al unităţii administrativ teritoriale Preutești, în schimbul preţului adjudecat în urma licitaţiei publice.</w:t>
      </w:r>
    </w:p>
    <w:p>
      <w:pPr>
        <w:pStyle w:val="16"/>
        <w:spacing w:line="360" w:lineRule="auto"/>
        <w:ind w:firstLine="709"/>
        <w:rPr>
          <w:rFonts w:cs="Arial"/>
        </w:rPr>
      </w:pPr>
      <w:r>
        <w:rPr>
          <w:rFonts w:cs="Arial"/>
        </w:rPr>
        <w:t>Taxele ocazionate de autentificarea contractului de vânzare - cumpărare la notar şi efectuarea operaţiunilor de publicitate imobiliară vor fi suportate de către cumpărător.</w:t>
      </w:r>
    </w:p>
    <w:p>
      <w:pPr>
        <w:pStyle w:val="16"/>
        <w:spacing w:line="360" w:lineRule="auto"/>
        <w:ind w:firstLine="709"/>
        <w:rPr>
          <w:rFonts w:cs="Arial"/>
        </w:rPr>
      </w:pPr>
      <w:r>
        <w:rPr>
          <w:rFonts w:cs="Arial"/>
        </w:rPr>
        <w:t>CâştigătoruI licitaţiei este obligat să semneze contractul de vânzare - cumpărare, în formă autentică, în termen de 90 de zile calendaristice de la data adjudecării sub rezerva achitării integrale a preţului.</w:t>
      </w:r>
    </w:p>
    <w:p>
      <w:pPr>
        <w:pStyle w:val="16"/>
        <w:spacing w:line="360" w:lineRule="auto"/>
        <w:ind w:firstLine="709"/>
        <w:rPr>
          <w:rFonts w:cs="Arial"/>
        </w:rPr>
      </w:pPr>
      <w:r>
        <w:rPr>
          <w:rFonts w:cs="Arial"/>
        </w:rPr>
        <w:t>Preţul la care s-a adjudecat bunul imobil va fi achitat integral până la data încheierii contractului de vânzare - cumpărare în formă autentică.</w:t>
      </w:r>
    </w:p>
    <w:p>
      <w:pPr>
        <w:pStyle w:val="16"/>
        <w:spacing w:line="360" w:lineRule="auto"/>
        <w:ind w:firstLine="709"/>
        <w:rPr>
          <w:rFonts w:cs="Arial"/>
        </w:rPr>
      </w:pPr>
      <w:r>
        <w:rPr>
          <w:rFonts w:cs="Arial"/>
        </w:rPr>
        <w:t>Suma obţinută din vânzarea bunului imobil se face integral venit la bugetul local.</w:t>
      </w:r>
    </w:p>
    <w:p>
      <w:pPr>
        <w:pStyle w:val="16"/>
        <w:spacing w:line="360" w:lineRule="auto"/>
        <w:ind w:firstLine="709"/>
        <w:jc w:val="left"/>
        <w:rPr>
          <w:rFonts w:cs="Arial"/>
        </w:rPr>
      </w:pPr>
      <w:r>
        <w:rPr>
          <w:rFonts w:cs="Arial"/>
        </w:rPr>
        <w:t>În cazul în care, cu excepţia unor situaţii de forţă majoră, temeinic dovedite, contractul de vânzare - cumpărare nu este semnat, ofertantul declarat căştigător pierde dreptul de cumpărare a bunului imobil, precum şi dreptul la restituirea garanţiei de participare.</w:t>
      </w:r>
    </w:p>
    <w:p>
      <w:pPr>
        <w:pStyle w:val="16"/>
        <w:spacing w:line="360" w:lineRule="auto"/>
        <w:ind w:firstLine="709"/>
        <w:jc w:val="left"/>
        <w:rPr>
          <w:rFonts w:cs="Arial"/>
        </w:rPr>
      </w:pPr>
      <w:r>
        <w:rPr>
          <w:rFonts w:cs="Arial"/>
        </w:rPr>
        <w:t xml:space="preserve"> În acest caz, procedura va fi anulată, urmând a fi reluată în 14 zile calendaristice.</w:t>
      </w:r>
    </w:p>
    <w:p>
      <w:pPr>
        <w:pStyle w:val="16"/>
        <w:spacing w:line="360" w:lineRule="auto"/>
        <w:ind w:firstLine="709"/>
        <w:jc w:val="left"/>
        <w:rPr>
          <w:rFonts w:cs="Arial"/>
        </w:rPr>
      </w:pPr>
    </w:p>
    <w:p>
      <w:pPr>
        <w:pStyle w:val="16"/>
        <w:spacing w:line="360" w:lineRule="auto"/>
        <w:ind w:firstLine="709"/>
        <w:jc w:val="left"/>
        <w:rPr>
          <w:rFonts w:cs="Arial"/>
        </w:rPr>
      </w:pPr>
    </w:p>
    <w:p>
      <w:pPr>
        <w:pStyle w:val="16"/>
        <w:spacing w:line="360" w:lineRule="auto"/>
        <w:ind w:firstLine="709"/>
        <w:rPr>
          <w:rFonts w:cs="Arial"/>
          <w:b/>
        </w:rPr>
      </w:pPr>
      <w:r>
        <w:rPr>
          <w:rFonts w:cs="Arial"/>
          <w:b/>
        </w:rPr>
        <w:t>Anexe:</w:t>
      </w:r>
    </w:p>
    <w:p>
      <w:pPr>
        <w:pStyle w:val="16"/>
        <w:spacing w:line="360" w:lineRule="auto"/>
        <w:ind w:firstLine="709"/>
        <w:rPr>
          <w:rFonts w:cs="Arial"/>
          <w:b/>
        </w:rPr>
      </w:pPr>
      <w:r>
        <w:rPr>
          <w:rFonts w:cs="Arial"/>
          <w:b/>
        </w:rPr>
        <w:tab/>
      </w:r>
      <w:r>
        <w:rPr>
          <w:rFonts w:cs="Arial"/>
          <w:b/>
        </w:rPr>
        <w:tab/>
      </w:r>
      <w:r>
        <w:rPr>
          <w:rFonts w:cs="Arial"/>
          <w:b/>
        </w:rPr>
        <w:tab/>
      </w:r>
      <w:r>
        <w:rPr>
          <w:rFonts w:cs="Arial"/>
          <w:b/>
        </w:rPr>
        <w:tab/>
      </w:r>
      <w:r>
        <w:rPr>
          <w:rFonts w:cs="Arial"/>
          <w:b/>
        </w:rPr>
        <w:t>- Fişa de date a procedurii;(Anexa 1 la Caietul de sarcini)</w:t>
      </w:r>
    </w:p>
    <w:p>
      <w:pPr>
        <w:pStyle w:val="16"/>
        <w:spacing w:line="360" w:lineRule="auto"/>
        <w:ind w:firstLine="709"/>
        <w:rPr>
          <w:rFonts w:cs="Arial"/>
          <w:b/>
        </w:rPr>
      </w:pPr>
      <w:r>
        <w:rPr>
          <w:rFonts w:cs="Arial"/>
          <w:b/>
        </w:rPr>
        <w:tab/>
      </w:r>
      <w:r>
        <w:rPr>
          <w:rFonts w:cs="Arial"/>
          <w:b/>
        </w:rPr>
        <w:tab/>
      </w:r>
      <w:r>
        <w:rPr>
          <w:rFonts w:cs="Arial"/>
          <w:b/>
        </w:rPr>
        <w:tab/>
      </w:r>
      <w:r>
        <w:rPr>
          <w:rFonts w:cs="Arial"/>
          <w:b/>
        </w:rPr>
        <w:tab/>
      </w:r>
      <w:r>
        <w:rPr>
          <w:rFonts w:cs="Arial"/>
          <w:b/>
        </w:rPr>
        <w:t>- Formulare licitație;(Anexa 2 la Caietul de sarcini)</w:t>
      </w:r>
    </w:p>
    <w:p>
      <w:pPr>
        <w:pStyle w:val="16"/>
        <w:spacing w:line="360" w:lineRule="auto"/>
        <w:ind w:firstLine="709"/>
        <w:rPr>
          <w:rFonts w:cs="Arial"/>
          <w:b/>
        </w:rPr>
      </w:pPr>
    </w:p>
    <w:p>
      <w:pPr>
        <w:pStyle w:val="16"/>
        <w:spacing w:line="360" w:lineRule="auto"/>
        <w:ind w:firstLine="709"/>
        <w:rPr>
          <w:rFonts w:cs="Arial"/>
          <w:b/>
        </w:rPr>
      </w:pPr>
    </w:p>
    <w:p>
      <w:pPr>
        <w:pStyle w:val="16"/>
        <w:spacing w:line="360" w:lineRule="auto"/>
        <w:ind w:firstLine="709"/>
        <w:rPr>
          <w:rFonts w:cs="Arial"/>
          <w:b/>
        </w:rPr>
      </w:pPr>
    </w:p>
    <w:p>
      <w:pPr>
        <w:pStyle w:val="16"/>
        <w:spacing w:line="360" w:lineRule="auto"/>
        <w:ind w:firstLine="709"/>
        <w:rPr>
          <w:rFonts w:cs="Arial"/>
          <w:b/>
        </w:rPr>
      </w:pPr>
    </w:p>
    <w:p>
      <w:pPr>
        <w:pStyle w:val="16"/>
        <w:spacing w:line="360" w:lineRule="auto"/>
        <w:ind w:firstLine="709"/>
        <w:jc w:val="center"/>
        <w:rPr>
          <w:rFonts w:cs="Arial"/>
          <w:b/>
        </w:rPr>
      </w:pPr>
    </w:p>
    <w:p>
      <w:pPr>
        <w:pStyle w:val="16"/>
        <w:spacing w:line="360" w:lineRule="auto"/>
        <w:ind w:firstLine="709"/>
        <w:jc w:val="center"/>
        <w:rPr>
          <w:rFonts w:hint="default" w:cs="Arial"/>
          <w:b/>
          <w:lang w:val="ro-RO"/>
        </w:rPr>
      </w:pPr>
      <w:r>
        <w:rPr>
          <w:rFonts w:hint="default" w:cs="Arial"/>
          <w:b/>
          <w:lang w:val="ro-RO"/>
        </w:rPr>
        <w:t>Întocmit,</w:t>
      </w:r>
    </w:p>
    <w:p>
      <w:pPr>
        <w:pStyle w:val="16"/>
        <w:spacing w:line="360" w:lineRule="auto"/>
        <w:ind w:firstLine="709"/>
        <w:jc w:val="center"/>
        <w:rPr>
          <w:rFonts w:hint="default" w:cs="Arial"/>
          <w:b/>
          <w:lang w:val="ro-RO"/>
        </w:rPr>
      </w:pPr>
      <w:r>
        <w:rPr>
          <w:rFonts w:hint="default" w:cs="Arial"/>
          <w:b/>
          <w:lang w:val="ro-RO"/>
        </w:rPr>
        <w:t>Consilier</w:t>
      </w:r>
    </w:p>
    <w:p>
      <w:pPr>
        <w:pStyle w:val="16"/>
        <w:spacing w:line="360" w:lineRule="auto"/>
        <w:ind w:firstLine="709"/>
        <w:jc w:val="center"/>
        <w:rPr>
          <w:rFonts w:hint="default" w:cs="Arial"/>
          <w:b/>
          <w:lang w:val="ro-RO"/>
        </w:rPr>
      </w:pPr>
      <w:r>
        <w:rPr>
          <w:rFonts w:hint="default" w:cs="Arial"/>
          <w:b/>
          <w:lang w:val="ro-RO"/>
        </w:rPr>
        <w:t>Darabă Ionel</w:t>
      </w:r>
    </w:p>
    <w:p>
      <w:pPr>
        <w:pStyle w:val="16"/>
        <w:spacing w:line="360" w:lineRule="auto"/>
        <w:ind w:firstLine="709"/>
        <w:rPr>
          <w:rFonts w:cs="Arial"/>
          <w:b/>
        </w:rPr>
      </w:pPr>
    </w:p>
    <w:p>
      <w:pPr>
        <w:pStyle w:val="16"/>
        <w:spacing w:line="360" w:lineRule="auto"/>
        <w:ind w:firstLine="709"/>
        <w:rPr>
          <w:rFonts w:cs="Arial"/>
          <w:b/>
        </w:rPr>
      </w:pPr>
    </w:p>
    <w:p>
      <w:pPr>
        <w:pStyle w:val="16"/>
        <w:spacing w:line="360" w:lineRule="auto"/>
        <w:ind w:firstLine="709"/>
        <w:rPr>
          <w:rFonts w:cs="Arial"/>
          <w:b/>
        </w:rPr>
      </w:pPr>
    </w:p>
    <w:p>
      <w:pPr>
        <w:pStyle w:val="16"/>
        <w:spacing w:line="360" w:lineRule="auto"/>
        <w:ind w:firstLine="709"/>
        <w:rPr>
          <w:rFonts w:cs="Arial"/>
          <w:b/>
        </w:rPr>
      </w:pPr>
    </w:p>
    <w:p>
      <w:pPr>
        <w:pStyle w:val="16"/>
        <w:spacing w:line="360" w:lineRule="auto"/>
        <w:ind w:firstLine="709"/>
        <w:rPr>
          <w:rFonts w:cs="Arial"/>
          <w:b/>
        </w:rPr>
      </w:pPr>
    </w:p>
    <w:p>
      <w:pPr>
        <w:pStyle w:val="16"/>
        <w:spacing w:line="360" w:lineRule="auto"/>
        <w:ind w:firstLine="709"/>
        <w:rPr>
          <w:rFonts w:cs="Arial"/>
          <w:b/>
        </w:rPr>
      </w:pPr>
    </w:p>
    <w:p>
      <w:pPr>
        <w:pStyle w:val="16"/>
        <w:spacing w:line="360" w:lineRule="auto"/>
        <w:ind w:firstLine="709"/>
        <w:rPr>
          <w:rFonts w:cs="Arial"/>
          <w:b/>
        </w:rPr>
      </w:pPr>
    </w:p>
    <w:p>
      <w:pPr>
        <w:pStyle w:val="16"/>
        <w:spacing w:line="360" w:lineRule="auto"/>
        <w:ind w:firstLine="709"/>
        <w:rPr>
          <w:rFonts w:cs="Arial"/>
          <w:b/>
        </w:rPr>
      </w:pPr>
    </w:p>
    <w:p>
      <w:pPr>
        <w:pStyle w:val="16"/>
        <w:spacing w:line="360" w:lineRule="auto"/>
        <w:ind w:firstLine="709"/>
        <w:rPr>
          <w:rFonts w:cs="Arial"/>
          <w:b/>
        </w:rPr>
      </w:pPr>
    </w:p>
    <w:p>
      <w:pPr>
        <w:pStyle w:val="16"/>
        <w:spacing w:line="360" w:lineRule="auto"/>
        <w:ind w:firstLine="709"/>
        <w:rPr>
          <w:rFonts w:cs="Arial"/>
          <w:b/>
        </w:rPr>
      </w:pPr>
    </w:p>
    <w:p>
      <w:pPr>
        <w:pStyle w:val="16"/>
        <w:spacing w:line="360" w:lineRule="auto"/>
        <w:ind w:firstLine="709"/>
        <w:rPr>
          <w:rFonts w:cs="Arial"/>
          <w:b/>
        </w:rPr>
      </w:pPr>
    </w:p>
    <w:p>
      <w:pPr>
        <w:pStyle w:val="16"/>
        <w:spacing w:line="360" w:lineRule="auto"/>
        <w:ind w:firstLine="709"/>
        <w:rPr>
          <w:rFonts w:cs="Arial"/>
          <w:b/>
        </w:rPr>
      </w:pPr>
    </w:p>
    <w:p>
      <w:pPr>
        <w:pStyle w:val="16"/>
        <w:spacing w:line="360" w:lineRule="auto"/>
        <w:ind w:left="6480" w:leftChars="0" w:firstLine="709"/>
        <w:rPr>
          <w:rFonts w:cs="Arial"/>
          <w:b/>
        </w:rPr>
      </w:pPr>
      <w:r>
        <w:rPr>
          <w:rFonts w:cs="Arial"/>
          <w:bCs/>
        </w:rPr>
        <w:t xml:space="preserve">(Anexa </w:t>
      </w:r>
      <w:r>
        <w:rPr>
          <w:rFonts w:hint="default" w:cs="Arial"/>
          <w:bCs/>
          <w:lang w:val="ro-RO"/>
        </w:rPr>
        <w:t>1</w:t>
      </w:r>
      <w:r>
        <w:rPr>
          <w:rFonts w:cs="Arial"/>
          <w:bCs/>
        </w:rPr>
        <w:t xml:space="preserve"> la Caietul de sarcini)</w:t>
      </w:r>
    </w:p>
    <w:p>
      <w:pPr>
        <w:pStyle w:val="16"/>
        <w:spacing w:line="360" w:lineRule="auto"/>
        <w:ind w:firstLine="709"/>
        <w:rPr>
          <w:rFonts w:cs="Arial"/>
          <w:b/>
        </w:rPr>
      </w:pPr>
    </w:p>
    <w:p>
      <w:pPr>
        <w:pStyle w:val="16"/>
        <w:spacing w:line="360" w:lineRule="auto"/>
        <w:ind w:firstLine="709"/>
        <w:jc w:val="center"/>
        <w:rPr>
          <w:rFonts w:cs="Arial"/>
          <w:b/>
        </w:rPr>
      </w:pPr>
      <w:r>
        <w:rPr>
          <w:rFonts w:cs="Arial"/>
          <w:b/>
        </w:rPr>
        <w:t>FIȘA DE DATE A PROCEDURII</w:t>
      </w: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r>
        <w:rPr>
          <w:rFonts w:cs="Arial"/>
          <w:bCs/>
        </w:rPr>
        <w:t>A.</w:t>
      </w:r>
      <w:r>
        <w:rPr>
          <w:rFonts w:cs="Arial"/>
          <w:bCs/>
        </w:rPr>
        <w:tab/>
      </w:r>
      <w:r>
        <w:rPr>
          <w:rFonts w:cs="Arial"/>
          <w:bCs/>
        </w:rPr>
        <w:t>Denumirea și sediul autorității administrației publice:</w:t>
      </w:r>
    </w:p>
    <w:p>
      <w:pPr>
        <w:pStyle w:val="16"/>
        <w:spacing w:line="360" w:lineRule="auto"/>
        <w:ind w:firstLine="709"/>
        <w:rPr>
          <w:rFonts w:cs="Arial"/>
          <w:b/>
        </w:rPr>
      </w:pPr>
      <w:r>
        <w:rPr>
          <w:rFonts w:cs="Arial"/>
          <w:bCs/>
        </w:rPr>
        <w:tab/>
      </w:r>
      <w:r>
        <w:rPr>
          <w:rFonts w:cs="Arial"/>
          <w:bCs/>
        </w:rPr>
        <w:t>Denumire</w:t>
      </w:r>
      <w:r>
        <w:rPr>
          <w:rFonts w:cs="Arial"/>
          <w:b/>
        </w:rPr>
        <w:t>: U.A.T. Comuna Preutești;</w:t>
      </w:r>
    </w:p>
    <w:p>
      <w:pPr>
        <w:pStyle w:val="16"/>
        <w:spacing w:line="360" w:lineRule="auto"/>
        <w:ind w:firstLine="709"/>
        <w:rPr>
          <w:rFonts w:cs="Arial"/>
          <w:bCs/>
        </w:rPr>
      </w:pPr>
      <w:r>
        <w:rPr>
          <w:rFonts w:cs="Arial"/>
          <w:bCs/>
        </w:rPr>
        <w:tab/>
      </w:r>
      <w:r>
        <w:rPr>
          <w:rFonts w:cs="Arial"/>
          <w:bCs/>
        </w:rPr>
        <w:t xml:space="preserve">Sediu: Sat Preutești, comuna Preutești, județul Suceava, telefon: </w:t>
      </w:r>
      <w:r>
        <w:rPr>
          <w:rFonts w:hint="default" w:cs="Arial"/>
          <w:bCs/>
          <w:lang w:val="ro-RO"/>
        </w:rPr>
        <w:t>0330802535</w:t>
      </w:r>
      <w:r>
        <w:rPr>
          <w:rFonts w:cs="Arial"/>
          <w:bCs/>
        </w:rPr>
        <w:t>, fax:0</w:t>
      </w:r>
      <w:r>
        <w:rPr>
          <w:rFonts w:hint="default" w:cs="Arial"/>
          <w:bCs/>
          <w:lang w:val="ro-RO"/>
        </w:rPr>
        <w:t>330802535</w:t>
      </w:r>
      <w:r>
        <w:rPr>
          <w:rFonts w:cs="Arial"/>
          <w:bCs/>
        </w:rPr>
        <w:t>, e-mail: primarpreutesti@yahoo.com</w:t>
      </w:r>
    </w:p>
    <w:p>
      <w:pPr>
        <w:pStyle w:val="16"/>
        <w:spacing w:line="360" w:lineRule="auto"/>
        <w:ind w:firstLine="709"/>
        <w:rPr>
          <w:rFonts w:cs="Arial"/>
          <w:bCs/>
        </w:rPr>
      </w:pPr>
    </w:p>
    <w:p>
      <w:pPr>
        <w:pStyle w:val="16"/>
        <w:spacing w:line="360" w:lineRule="auto"/>
        <w:ind w:firstLine="709"/>
        <w:rPr>
          <w:rFonts w:cs="Arial"/>
          <w:bCs/>
        </w:rPr>
      </w:pPr>
      <w:r>
        <w:rPr>
          <w:rFonts w:cs="Arial"/>
          <w:bCs/>
        </w:rPr>
        <w:t>B.</w:t>
      </w:r>
      <w:r>
        <w:rPr>
          <w:rFonts w:cs="Arial"/>
          <w:bCs/>
        </w:rPr>
        <w:tab/>
      </w:r>
      <w:r>
        <w:rPr>
          <w:rFonts w:cs="Arial"/>
          <w:bCs/>
        </w:rPr>
        <w:t>Obiectul vânzării:</w:t>
      </w:r>
    </w:p>
    <w:p>
      <w:pPr>
        <w:pStyle w:val="16"/>
        <w:spacing w:line="360" w:lineRule="auto"/>
        <w:ind w:firstLine="709"/>
        <w:rPr>
          <w:rFonts w:cs="Arial"/>
          <w:b/>
          <w:bCs w:val="0"/>
        </w:rPr>
      </w:pPr>
      <w:r>
        <w:rPr>
          <w:rFonts w:cs="Arial"/>
          <w:bCs/>
        </w:rPr>
        <w:t xml:space="preserve">Autoritatea contractantă invită persoanele juridice și/sau fizice interesate să depună oferte în vederea vânzării prin licitație publică a terenului în suprafață de </w:t>
      </w:r>
      <w:r>
        <w:rPr>
          <w:rFonts w:cs="Arial"/>
          <w:b/>
        </w:rPr>
        <w:t>574 mp</w:t>
      </w:r>
      <w:r>
        <w:rPr>
          <w:rFonts w:cs="Arial"/>
          <w:bCs/>
        </w:rPr>
        <w:t>, situat în intravilanul localității Basarabi,comuna Preutești, înscris în cartea funciară cu nr.</w:t>
      </w:r>
      <w:r>
        <w:rPr>
          <w:rFonts w:cs="Arial"/>
          <w:b/>
        </w:rPr>
        <w:t>3</w:t>
      </w:r>
      <w:r>
        <w:rPr>
          <w:rFonts w:cs="Arial"/>
          <w:b/>
          <w:bCs w:val="0"/>
        </w:rPr>
        <w:t>5353</w:t>
      </w:r>
      <w:r>
        <w:rPr>
          <w:rFonts w:hint="default" w:cs="Arial"/>
          <w:b/>
          <w:bCs w:val="0"/>
          <w:lang w:val="ro-RO"/>
        </w:rPr>
        <w:t xml:space="preserve"> Preuteșt</w:t>
      </w:r>
      <w:r>
        <w:rPr>
          <w:rFonts w:cs="Arial"/>
          <w:b/>
          <w:bCs w:val="0"/>
        </w:rPr>
        <w:t>i.</w:t>
      </w:r>
    </w:p>
    <w:p>
      <w:pPr>
        <w:pStyle w:val="16"/>
        <w:tabs>
          <w:tab w:val="left" w:pos="7245"/>
        </w:tabs>
        <w:spacing w:line="360" w:lineRule="auto"/>
        <w:ind w:firstLine="709"/>
        <w:rPr>
          <w:rFonts w:cs="Arial"/>
          <w:bCs/>
        </w:rPr>
      </w:pPr>
    </w:p>
    <w:p>
      <w:pPr>
        <w:pStyle w:val="16"/>
        <w:spacing w:line="360" w:lineRule="auto"/>
        <w:ind w:firstLine="709"/>
        <w:rPr>
          <w:rFonts w:cs="Arial"/>
          <w:bCs/>
        </w:rPr>
      </w:pPr>
      <w:r>
        <w:rPr>
          <w:rFonts w:cs="Arial"/>
          <w:bCs/>
        </w:rPr>
        <w:t>C.</w:t>
      </w:r>
      <w:r>
        <w:rPr>
          <w:rFonts w:cs="Arial"/>
          <w:bCs/>
        </w:rPr>
        <w:tab/>
      </w:r>
      <w:r>
        <w:rPr>
          <w:rFonts w:cs="Arial"/>
          <w:bCs/>
        </w:rPr>
        <w:t>Motivele care justifică inițierea vânzării:</w:t>
      </w:r>
    </w:p>
    <w:p>
      <w:pPr>
        <w:pStyle w:val="16"/>
        <w:spacing w:line="360" w:lineRule="auto"/>
        <w:ind w:firstLine="709"/>
        <w:rPr>
          <w:rFonts w:cs="Arial"/>
          <w:bCs/>
        </w:rPr>
      </w:pPr>
      <w:r>
        <w:rPr>
          <w:rFonts w:cs="Arial"/>
          <w:bCs/>
        </w:rPr>
        <w:t>Rațiunile de ordin legislativ, economic, financiar și social care motivează vânzarea terenului sunt următoarele:</w:t>
      </w:r>
    </w:p>
    <w:p>
      <w:pPr>
        <w:pStyle w:val="16"/>
        <w:spacing w:line="360" w:lineRule="auto"/>
        <w:ind w:firstLine="709"/>
        <w:rPr>
          <w:rFonts w:cs="Arial"/>
          <w:bCs/>
        </w:rPr>
      </w:pPr>
      <w:r>
        <w:rPr>
          <w:rFonts w:cs="Arial"/>
          <w:bCs/>
        </w:rPr>
        <w:t>-  atragerea de venituri la bugetul local;</w:t>
      </w:r>
    </w:p>
    <w:p>
      <w:pPr>
        <w:pStyle w:val="16"/>
        <w:spacing w:line="360" w:lineRule="auto"/>
        <w:ind w:firstLine="709"/>
        <w:rPr>
          <w:rFonts w:cs="Arial"/>
          <w:bCs/>
        </w:rPr>
      </w:pPr>
      <w:r>
        <w:rPr>
          <w:rFonts w:cs="Arial"/>
          <w:bCs/>
        </w:rPr>
        <w:t>- prevederile art.129, alin.(6), lit. b) din OUG nr.57/2019 privind codul administrativ, cu modificările și completările ulterioare;</w:t>
      </w:r>
    </w:p>
    <w:p>
      <w:pPr>
        <w:pStyle w:val="16"/>
        <w:spacing w:line="360" w:lineRule="auto"/>
        <w:ind w:firstLine="709"/>
        <w:rPr>
          <w:rFonts w:cs="Arial"/>
          <w:bCs/>
        </w:rPr>
      </w:pPr>
      <w:r>
        <w:rPr>
          <w:rFonts w:cs="Arial"/>
          <w:bCs/>
        </w:rPr>
        <w:t>- prevederile art.363 alin.(4) din OUG nr.57/2019 privind codul administrativ, cu modificările și completările ulterioare;</w:t>
      </w:r>
    </w:p>
    <w:p>
      <w:pPr>
        <w:pStyle w:val="16"/>
        <w:spacing w:line="360" w:lineRule="auto"/>
        <w:ind w:firstLine="709"/>
        <w:rPr>
          <w:rFonts w:cs="Arial"/>
          <w:bCs/>
        </w:rPr>
      </w:pPr>
      <w:r>
        <w:rPr>
          <w:rFonts w:cs="Arial"/>
          <w:bCs/>
        </w:rPr>
        <w:t>- prevederile art.84 alin.(5) din OUG nr.57/2019 privind codul administrativ, cu modificările și completările ulterioare.</w:t>
      </w:r>
    </w:p>
    <w:p>
      <w:pPr>
        <w:pStyle w:val="16"/>
        <w:spacing w:line="360" w:lineRule="auto"/>
        <w:ind w:firstLine="709"/>
        <w:rPr>
          <w:rFonts w:cs="Arial"/>
          <w:bCs/>
        </w:rPr>
      </w:pPr>
    </w:p>
    <w:p>
      <w:pPr>
        <w:pStyle w:val="16"/>
        <w:spacing w:line="360" w:lineRule="auto"/>
        <w:ind w:firstLine="709"/>
        <w:rPr>
          <w:rFonts w:cs="Arial"/>
          <w:bCs/>
        </w:rPr>
      </w:pPr>
      <w:r>
        <w:rPr>
          <w:rFonts w:cs="Arial"/>
          <w:bCs/>
        </w:rPr>
        <w:t>D.</w:t>
      </w:r>
      <w:r>
        <w:rPr>
          <w:rFonts w:cs="Arial"/>
          <w:bCs/>
        </w:rPr>
        <w:tab/>
      </w:r>
      <w:r>
        <w:rPr>
          <w:rFonts w:cs="Arial"/>
          <w:bCs/>
        </w:rPr>
        <w:t>Procedura de vânzare: Licitație publică deschisă, cu oferta în plic închis și sigilat și presupune:</w:t>
      </w:r>
    </w:p>
    <w:p>
      <w:pPr>
        <w:pStyle w:val="16"/>
        <w:spacing w:line="360" w:lineRule="auto"/>
        <w:ind w:firstLine="709"/>
        <w:rPr>
          <w:rFonts w:cs="Arial"/>
          <w:bCs/>
        </w:rPr>
      </w:pPr>
      <w:r>
        <w:rPr>
          <w:rFonts w:cs="Arial"/>
          <w:bCs/>
        </w:rPr>
        <w:t>- publicarea anunțului publicitar în Monitorul Oficial al României, Partea a VI-a, într-un cotidian de circulație națională, într-un ziar de circulație locală și pe pagina de internet;</w:t>
      </w:r>
    </w:p>
    <w:p>
      <w:pPr>
        <w:pStyle w:val="16"/>
        <w:spacing w:line="360" w:lineRule="auto"/>
        <w:ind w:firstLine="709"/>
        <w:rPr>
          <w:rFonts w:cs="Arial"/>
          <w:bCs/>
        </w:rPr>
      </w:pPr>
      <w:r>
        <w:rPr>
          <w:rFonts w:cs="Arial"/>
          <w:bCs/>
        </w:rPr>
        <w:t>- participarea persoanelor interesate la licitația publică cu oferta în plic, organizată în vederea vânzării terenului.</w:t>
      </w:r>
    </w:p>
    <w:p>
      <w:pPr>
        <w:pStyle w:val="16"/>
        <w:spacing w:line="360" w:lineRule="auto"/>
        <w:ind w:firstLine="709"/>
        <w:rPr>
          <w:rFonts w:cs="Arial"/>
          <w:bCs/>
        </w:rPr>
      </w:pPr>
      <w:r>
        <w:rPr>
          <w:rFonts w:cs="Arial"/>
          <w:bCs/>
        </w:rPr>
        <w:tab/>
      </w:r>
      <w:r>
        <w:rPr>
          <w:rFonts w:cs="Arial"/>
          <w:bCs/>
        </w:rPr>
        <w:t>Toate amănuntele privitoare la obiectul vânzării vor fi cuprinse în caietul de sarcini, care poate fi obținut de la sediul Primăriei Comunei Preutești. Taxa de participare la licitație este în sumă de 100 lei și este nereturnabilă, iar garanția de participare la licitație este în sumă de 476 lei.</w:t>
      </w:r>
    </w:p>
    <w:p>
      <w:pPr>
        <w:pStyle w:val="16"/>
        <w:spacing w:line="360" w:lineRule="auto"/>
        <w:ind w:firstLine="709"/>
        <w:rPr>
          <w:rFonts w:cs="Arial"/>
          <w:bCs/>
        </w:rPr>
      </w:pPr>
    </w:p>
    <w:p>
      <w:pPr>
        <w:pStyle w:val="16"/>
        <w:spacing w:line="360" w:lineRule="auto"/>
        <w:ind w:firstLine="709"/>
        <w:rPr>
          <w:rFonts w:cs="Arial"/>
          <w:bCs/>
        </w:rPr>
      </w:pPr>
      <w:r>
        <w:rPr>
          <w:rFonts w:cs="Arial"/>
          <w:bCs/>
        </w:rPr>
        <w:t>E.</w:t>
      </w:r>
      <w:r>
        <w:rPr>
          <w:rFonts w:cs="Arial"/>
          <w:bCs/>
        </w:rPr>
        <w:tab/>
      </w:r>
      <w:r>
        <w:rPr>
          <w:rFonts w:cs="Arial"/>
          <w:bCs/>
        </w:rPr>
        <w:t>Elementele de preț:</w:t>
      </w:r>
    </w:p>
    <w:p>
      <w:pPr>
        <w:pStyle w:val="16"/>
        <w:spacing w:line="360" w:lineRule="auto"/>
        <w:ind w:firstLine="709"/>
        <w:rPr>
          <w:rFonts w:cs="Arial"/>
          <w:bCs/>
        </w:rPr>
      </w:pPr>
    </w:p>
    <w:p>
      <w:pPr>
        <w:pStyle w:val="16"/>
        <w:spacing w:line="360" w:lineRule="auto"/>
        <w:ind w:firstLine="709"/>
        <w:rPr>
          <w:rFonts w:cs="Arial"/>
          <w:bCs/>
        </w:rPr>
      </w:pPr>
      <w:r>
        <w:rPr>
          <w:rFonts w:cs="Arial"/>
          <w:bCs/>
        </w:rPr>
        <w:t xml:space="preserve">Prețul estimat s-a stabilit conform art.363 alin.(6) din OUG nr.57/2019 privind codul administrativ, cu modificările și completările ulterioare, iar valoarea rezultată este de </w:t>
      </w:r>
      <w:r>
        <w:rPr>
          <w:rFonts w:cs="Arial"/>
          <w:b/>
        </w:rPr>
        <w:t>4.764 lei</w:t>
      </w:r>
      <w:r>
        <w:rPr>
          <w:rFonts w:cs="Arial"/>
          <w:bCs/>
        </w:rPr>
        <w:t xml:space="preserve"> fără TVA.</w:t>
      </w:r>
    </w:p>
    <w:p>
      <w:pPr>
        <w:pStyle w:val="16"/>
        <w:spacing w:line="360" w:lineRule="auto"/>
        <w:ind w:firstLine="709"/>
        <w:rPr>
          <w:rFonts w:cs="Arial"/>
          <w:bCs/>
        </w:rPr>
      </w:pPr>
      <w:r>
        <w:rPr>
          <w:rFonts w:cs="Arial"/>
          <w:bCs/>
        </w:rPr>
        <w:t xml:space="preserve">- Preț de pornire licitație:                            </w:t>
      </w:r>
      <w:r>
        <w:rPr>
          <w:rFonts w:cs="Arial"/>
          <w:b/>
        </w:rPr>
        <w:t>4.764 lei, fără TVA</w:t>
      </w:r>
    </w:p>
    <w:p>
      <w:pPr>
        <w:pStyle w:val="16"/>
        <w:spacing w:line="360" w:lineRule="auto"/>
        <w:ind w:firstLine="709"/>
        <w:rPr>
          <w:rFonts w:cs="Arial"/>
          <w:bCs/>
        </w:rPr>
      </w:pPr>
      <w:r>
        <w:rPr>
          <w:rFonts w:cs="Arial"/>
          <w:bCs/>
        </w:rPr>
        <w:t xml:space="preserve">- Taxă de participare licitație:                         </w:t>
      </w:r>
      <w:r>
        <w:rPr>
          <w:rFonts w:cs="Arial"/>
          <w:b/>
        </w:rPr>
        <w:t>100 lei</w:t>
      </w:r>
    </w:p>
    <w:p>
      <w:pPr>
        <w:pStyle w:val="16"/>
        <w:spacing w:line="360" w:lineRule="auto"/>
        <w:ind w:firstLine="709"/>
        <w:rPr>
          <w:rFonts w:cs="Arial"/>
          <w:bCs/>
        </w:rPr>
      </w:pPr>
      <w:r>
        <w:rPr>
          <w:rFonts w:cs="Arial"/>
          <w:bCs/>
        </w:rPr>
        <w:t xml:space="preserve">- Garanția de participare la licitație:               </w:t>
      </w:r>
      <w:r>
        <w:rPr>
          <w:rFonts w:cs="Arial"/>
          <w:b/>
        </w:rPr>
        <w:t>476 lei</w:t>
      </w: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0"/>
        <w:rPr>
          <w:rFonts w:cs="Arial"/>
          <w:bCs/>
        </w:rPr>
      </w:pPr>
    </w:p>
    <w:p>
      <w:pPr>
        <w:pStyle w:val="16"/>
        <w:spacing w:line="360" w:lineRule="auto"/>
        <w:ind w:firstLine="0"/>
        <w:rPr>
          <w:rFonts w:cs="Arial"/>
          <w:bCs/>
        </w:rPr>
      </w:pPr>
    </w:p>
    <w:p>
      <w:pPr>
        <w:pStyle w:val="16"/>
        <w:spacing w:line="360" w:lineRule="auto"/>
        <w:ind w:firstLine="0"/>
        <w:rPr>
          <w:rFonts w:cs="Arial"/>
          <w:bCs/>
        </w:rPr>
      </w:pPr>
    </w:p>
    <w:p>
      <w:pPr>
        <w:pStyle w:val="16"/>
        <w:tabs>
          <w:tab w:val="left" w:pos="1425"/>
          <w:tab w:val="right" w:pos="10489"/>
        </w:tabs>
        <w:spacing w:line="360" w:lineRule="auto"/>
        <w:ind w:firstLine="709"/>
        <w:jc w:val="left"/>
        <w:rPr>
          <w:rFonts w:cs="Arial"/>
          <w:bCs/>
        </w:rPr>
      </w:pPr>
      <w:r>
        <w:rPr>
          <w:rFonts w:cs="Arial"/>
          <w:bCs/>
        </w:rPr>
        <w:tab/>
      </w:r>
      <w:r>
        <w:rPr>
          <w:rFonts w:cs="Arial"/>
          <w:bCs/>
        </w:rPr>
        <w:tab/>
      </w:r>
    </w:p>
    <w:p>
      <w:pPr>
        <w:pStyle w:val="16"/>
        <w:tabs>
          <w:tab w:val="left" w:pos="1425"/>
          <w:tab w:val="right" w:pos="10489"/>
        </w:tabs>
        <w:spacing w:line="360" w:lineRule="auto"/>
        <w:ind w:firstLine="709"/>
        <w:jc w:val="left"/>
        <w:rPr>
          <w:rFonts w:cs="Arial"/>
          <w:bCs/>
        </w:rPr>
      </w:pPr>
    </w:p>
    <w:p>
      <w:pPr>
        <w:pStyle w:val="16"/>
        <w:tabs>
          <w:tab w:val="left" w:pos="1425"/>
          <w:tab w:val="right" w:pos="10489"/>
        </w:tabs>
        <w:spacing w:line="360" w:lineRule="auto"/>
        <w:ind w:firstLine="709"/>
        <w:jc w:val="left"/>
        <w:rPr>
          <w:rFonts w:cs="Arial"/>
          <w:bCs/>
        </w:rPr>
      </w:pPr>
    </w:p>
    <w:p>
      <w:pPr>
        <w:pStyle w:val="16"/>
        <w:tabs>
          <w:tab w:val="left" w:pos="1425"/>
          <w:tab w:val="right" w:pos="10489"/>
        </w:tabs>
        <w:spacing w:line="360" w:lineRule="auto"/>
        <w:ind w:firstLine="5863" w:firstLineChars="2443"/>
        <w:jc w:val="left"/>
        <w:rPr>
          <w:rFonts w:cs="Arial"/>
          <w:bCs/>
        </w:rPr>
      </w:pPr>
      <w:bookmarkStart w:id="5" w:name="_GoBack"/>
      <w:bookmarkEnd w:id="5"/>
      <w:r>
        <w:rPr>
          <w:rFonts w:cs="Arial"/>
          <w:bCs/>
        </w:rPr>
        <w:t>(Anexa 2 la Caietul de sarcini)</w:t>
      </w:r>
    </w:p>
    <w:p>
      <w:pPr>
        <w:pStyle w:val="16"/>
        <w:spacing w:line="360" w:lineRule="auto"/>
        <w:ind w:firstLine="0"/>
        <w:rPr>
          <w:rFonts w:cs="Arial"/>
          <w:bCs/>
        </w:rPr>
      </w:pPr>
    </w:p>
    <w:p>
      <w:pPr>
        <w:pStyle w:val="16"/>
        <w:spacing w:line="360" w:lineRule="auto"/>
        <w:ind w:firstLine="709"/>
        <w:rPr>
          <w:rFonts w:cs="Arial"/>
          <w:bCs/>
        </w:rPr>
      </w:pPr>
    </w:p>
    <w:p>
      <w:pPr>
        <w:pStyle w:val="16"/>
        <w:spacing w:line="360" w:lineRule="auto"/>
        <w:ind w:firstLine="709"/>
        <w:jc w:val="center"/>
        <w:rPr>
          <w:rFonts w:cs="Arial"/>
          <w:b/>
          <w:sz w:val="48"/>
          <w:szCs w:val="48"/>
        </w:rPr>
      </w:pPr>
      <w:r>
        <w:rPr>
          <w:rFonts w:cs="Arial"/>
          <w:b/>
          <w:sz w:val="48"/>
          <w:szCs w:val="48"/>
        </w:rPr>
        <w:t>Formulare licitație</w:t>
      </w:r>
    </w:p>
    <w:p>
      <w:pPr>
        <w:pStyle w:val="16"/>
        <w:spacing w:line="360" w:lineRule="auto"/>
        <w:ind w:firstLine="0"/>
        <w:rPr>
          <w:rFonts w:cs="Arial"/>
          <w:bCs/>
        </w:rPr>
      </w:pPr>
      <w:r>
        <w:rPr>
          <w:rFonts w:cs="Arial"/>
          <w:bCs/>
        </w:rPr>
        <w:t xml:space="preserve">                                                                 </w:t>
      </w:r>
    </w:p>
    <w:p>
      <w:pPr>
        <w:pStyle w:val="16"/>
        <w:spacing w:line="360" w:lineRule="auto"/>
        <w:ind w:firstLine="709"/>
        <w:rPr>
          <w:rFonts w:cs="Arial"/>
          <w:bCs/>
        </w:rPr>
      </w:pPr>
    </w:p>
    <w:p>
      <w:pPr>
        <w:pStyle w:val="16"/>
        <w:spacing w:line="360" w:lineRule="auto"/>
        <w:ind w:firstLine="709"/>
        <w:rPr>
          <w:rFonts w:cs="Arial"/>
          <w:bCs/>
        </w:rPr>
      </w:pPr>
      <w:r>
        <w:rPr>
          <w:rFonts w:cs="Arial"/>
          <w:bCs/>
        </w:rPr>
        <w:t xml:space="preserve">Ofertant                                        </w:t>
      </w:r>
      <w:r>
        <w:rPr>
          <w:rFonts w:cs="Arial"/>
          <w:bCs/>
        </w:rPr>
        <w:tab/>
      </w:r>
      <w:r>
        <w:rPr>
          <w:rFonts w:cs="Arial"/>
          <w:bCs/>
        </w:rPr>
        <w:tab/>
      </w:r>
      <w:r>
        <w:rPr>
          <w:rFonts w:cs="Arial"/>
          <w:bCs/>
        </w:rPr>
        <w:tab/>
      </w:r>
      <w:r>
        <w:rPr>
          <w:rFonts w:cs="Arial"/>
          <w:bCs/>
        </w:rPr>
        <w:t xml:space="preserve"> Înregistrat la sediul autorităţii contractante</w:t>
      </w:r>
    </w:p>
    <w:p>
      <w:pPr>
        <w:pStyle w:val="16"/>
        <w:spacing w:line="360" w:lineRule="auto"/>
        <w:ind w:firstLine="709"/>
        <w:rPr>
          <w:rFonts w:cs="Arial"/>
          <w:bCs/>
        </w:rPr>
      </w:pPr>
      <w:r>
        <w:rPr>
          <w:rFonts w:cs="Arial"/>
          <w:bCs/>
        </w:rPr>
        <w:t xml:space="preserve">………………….                                                         </w:t>
      </w:r>
      <w:r>
        <w:rPr>
          <w:rFonts w:cs="Arial"/>
          <w:bCs/>
        </w:rPr>
        <w:tab/>
      </w:r>
      <w:r>
        <w:rPr>
          <w:rFonts w:cs="Arial"/>
          <w:bCs/>
        </w:rPr>
        <w:t xml:space="preserve">  Nr…………../………………</w:t>
      </w:r>
    </w:p>
    <w:p>
      <w:pPr>
        <w:pStyle w:val="16"/>
        <w:spacing w:line="360" w:lineRule="auto"/>
        <w:ind w:firstLine="709"/>
        <w:rPr>
          <w:rFonts w:cs="Arial"/>
          <w:bCs/>
        </w:rPr>
      </w:pPr>
      <w:r>
        <w:rPr>
          <w:rFonts w:cs="Arial"/>
          <w:bCs/>
        </w:rPr>
        <w:t>(denumirea/numele)</w:t>
      </w:r>
    </w:p>
    <w:p>
      <w:pPr>
        <w:pStyle w:val="16"/>
        <w:spacing w:line="360" w:lineRule="auto"/>
        <w:ind w:firstLine="0"/>
        <w:rPr>
          <w:rFonts w:cs="Arial"/>
          <w:bCs/>
        </w:rPr>
      </w:pPr>
    </w:p>
    <w:p>
      <w:pPr>
        <w:pStyle w:val="16"/>
        <w:spacing w:line="360" w:lineRule="auto"/>
        <w:ind w:firstLine="709"/>
        <w:jc w:val="center"/>
        <w:rPr>
          <w:rFonts w:cs="Arial"/>
          <w:b/>
        </w:rPr>
      </w:pPr>
      <w:r>
        <w:rPr>
          <w:rFonts w:cs="Arial"/>
          <w:b/>
        </w:rPr>
        <w:t>SCRISOARE DE ÎNAINTARE</w:t>
      </w:r>
    </w:p>
    <w:p>
      <w:pPr>
        <w:pStyle w:val="16"/>
        <w:spacing w:line="360" w:lineRule="auto"/>
        <w:ind w:firstLine="709"/>
        <w:rPr>
          <w:rFonts w:cs="Arial"/>
          <w:bCs/>
        </w:rPr>
      </w:pPr>
    </w:p>
    <w:p>
      <w:pPr>
        <w:pStyle w:val="16"/>
        <w:spacing w:line="360" w:lineRule="auto"/>
        <w:ind w:firstLine="709"/>
        <w:rPr>
          <w:rFonts w:cs="Arial"/>
          <w:bCs/>
        </w:rPr>
      </w:pPr>
      <w:r>
        <w:rPr>
          <w:rFonts w:cs="Arial"/>
          <w:bCs/>
        </w:rPr>
        <w:t>Către………………………………………………………………………</w:t>
      </w:r>
    </w:p>
    <w:p>
      <w:pPr>
        <w:pStyle w:val="16"/>
        <w:spacing w:line="360" w:lineRule="auto"/>
        <w:ind w:firstLine="709"/>
        <w:rPr>
          <w:rFonts w:cs="Arial"/>
          <w:bCs/>
        </w:rPr>
      </w:pPr>
      <w:r>
        <w:rPr>
          <w:rFonts w:cs="Arial"/>
          <w:bCs/>
        </w:rPr>
        <w:t>(denumirea autorităţii contractante şi adresa completă)</w:t>
      </w:r>
    </w:p>
    <w:p>
      <w:pPr>
        <w:pStyle w:val="16"/>
        <w:spacing w:line="360" w:lineRule="auto"/>
        <w:ind w:firstLine="709"/>
        <w:rPr>
          <w:rFonts w:cs="Arial"/>
          <w:bCs/>
        </w:rPr>
      </w:pPr>
    </w:p>
    <w:p>
      <w:pPr>
        <w:pStyle w:val="16"/>
        <w:spacing w:line="360" w:lineRule="auto"/>
        <w:ind w:firstLine="709"/>
        <w:rPr>
          <w:rFonts w:cs="Arial"/>
          <w:bCs/>
        </w:rPr>
      </w:pPr>
      <w:r>
        <w:rPr>
          <w:rFonts w:cs="Arial"/>
          <w:bCs/>
        </w:rPr>
        <w:tab/>
      </w:r>
      <w:r>
        <w:rPr>
          <w:rFonts w:cs="Arial"/>
          <w:bCs/>
        </w:rPr>
        <w:t>Ca urmare a anuntului publicat de Comuna Preutesti, privind aplicarea procedurii pentru vânzarea prin licitație publică deschisă, cu oferta în plic, a unui teren din domeniul privat al comunei Preutești, noi (denumirea/numele ofertantului , adresa telefon fax ) …………………..……………………………………………………………………………………………………..………………………………………………………………………………………………………………….vă transmitem alăturat, următoarele:</w:t>
      </w:r>
    </w:p>
    <w:p>
      <w:pPr>
        <w:pStyle w:val="16"/>
        <w:spacing w:line="360" w:lineRule="auto"/>
        <w:ind w:firstLine="709"/>
        <w:rPr>
          <w:rFonts w:cs="Arial"/>
          <w:bCs/>
        </w:rPr>
      </w:pPr>
      <w:r>
        <w:rPr>
          <w:rFonts w:cs="Arial"/>
          <w:bCs/>
        </w:rPr>
        <w:t>-</w:t>
      </w:r>
      <w:r>
        <w:rPr>
          <w:rFonts w:cs="Arial"/>
          <w:bCs/>
        </w:rPr>
        <w:tab/>
      </w:r>
      <w:r>
        <w:rPr>
          <w:rFonts w:cs="Arial"/>
          <w:bCs/>
        </w:rPr>
        <w:t xml:space="preserve"> Documentul de plata (tipul, seria/numărul,emitentul) ……………………………………………………………………………………………………………….privind garanţia de participare, în cuantumul şi în forma stabilite de dumneavoastră prin documentaţia pentru elaborarea şi prezentarea ofertei;</w:t>
      </w:r>
    </w:p>
    <w:p>
      <w:pPr>
        <w:pStyle w:val="16"/>
        <w:spacing w:line="360" w:lineRule="auto"/>
        <w:ind w:firstLine="709"/>
        <w:rPr>
          <w:rFonts w:cs="Arial"/>
          <w:bCs/>
        </w:rPr>
      </w:pPr>
      <w:r>
        <w:rPr>
          <w:rFonts w:cs="Arial"/>
          <w:bCs/>
        </w:rPr>
        <w:t>-</w:t>
      </w:r>
      <w:r>
        <w:rPr>
          <w:rFonts w:cs="Arial"/>
          <w:bCs/>
        </w:rPr>
        <w:tab/>
      </w:r>
      <w:r>
        <w:rPr>
          <w:rFonts w:cs="Arial"/>
          <w:bCs/>
        </w:rPr>
        <w:t xml:space="preserve">Plicul cu oferta în original (cu mentiunea Oferta financiara original pentru licitatia din data de………………….. parcela sau parcelele avand CF nr………………………..)  </w:t>
      </w:r>
    </w:p>
    <w:p>
      <w:pPr>
        <w:pStyle w:val="16"/>
        <w:spacing w:line="360" w:lineRule="auto"/>
        <w:ind w:firstLine="709"/>
        <w:rPr>
          <w:rFonts w:cs="Arial"/>
          <w:bCs/>
        </w:rPr>
      </w:pPr>
      <w:r>
        <w:rPr>
          <w:rFonts w:cs="Arial"/>
          <w:bCs/>
        </w:rPr>
        <w:t xml:space="preserve">       </w:t>
      </w:r>
    </w:p>
    <w:p>
      <w:pPr>
        <w:pStyle w:val="16"/>
        <w:spacing w:line="360" w:lineRule="auto"/>
        <w:ind w:firstLine="709"/>
        <w:rPr>
          <w:rFonts w:cs="Arial"/>
          <w:bCs/>
        </w:rPr>
      </w:pPr>
      <w:r>
        <w:rPr>
          <w:rFonts w:cs="Arial"/>
          <w:bCs/>
        </w:rPr>
        <w:t xml:space="preserve">            Avem speranţa că oferta noastră este corespunzătoare şi vă satisface cerinţele.</w:t>
      </w:r>
    </w:p>
    <w:p>
      <w:pPr>
        <w:pStyle w:val="16"/>
        <w:spacing w:line="360" w:lineRule="auto"/>
        <w:ind w:firstLine="709"/>
        <w:rPr>
          <w:rFonts w:cs="Arial"/>
          <w:bCs/>
        </w:rPr>
      </w:pPr>
      <w:r>
        <w:rPr>
          <w:rFonts w:cs="Arial"/>
          <w:bCs/>
        </w:rPr>
        <w:t xml:space="preserve">     Data completării…………….                                                      Cu stimă,               </w:t>
      </w:r>
    </w:p>
    <w:p>
      <w:pPr>
        <w:pStyle w:val="16"/>
        <w:spacing w:line="360" w:lineRule="auto"/>
        <w:ind w:firstLine="709"/>
        <w:rPr>
          <w:rFonts w:cs="Arial"/>
          <w:bCs/>
        </w:rPr>
      </w:pPr>
      <w:r>
        <w:rPr>
          <w:rFonts w:cs="Arial"/>
          <w:bCs/>
        </w:rPr>
        <w:t xml:space="preserve">                                                                                         CANDIDATUL/OFERTANTUL  </w:t>
      </w:r>
    </w:p>
    <w:p>
      <w:pPr>
        <w:pStyle w:val="16"/>
        <w:spacing w:line="360" w:lineRule="auto"/>
        <w:ind w:firstLine="709"/>
        <w:rPr>
          <w:rFonts w:cs="Arial"/>
          <w:bCs/>
        </w:rPr>
      </w:pPr>
      <w:r>
        <w:rPr>
          <w:rFonts w:cs="Arial"/>
          <w:bCs/>
        </w:rPr>
        <w:t xml:space="preserve">                                                                                                …………………………</w:t>
      </w:r>
    </w:p>
    <w:p>
      <w:pPr>
        <w:pStyle w:val="16"/>
        <w:spacing w:line="360" w:lineRule="auto"/>
        <w:ind w:firstLine="709"/>
        <w:rPr>
          <w:rFonts w:cs="Arial"/>
          <w:bCs/>
        </w:rPr>
      </w:pPr>
      <w:r>
        <w:rPr>
          <w:rFonts w:cs="Arial"/>
          <w:bCs/>
        </w:rPr>
        <w:t xml:space="preserve">                                                                         </w:t>
      </w:r>
    </w:p>
    <w:p>
      <w:pPr>
        <w:pStyle w:val="16"/>
        <w:spacing w:line="360" w:lineRule="auto"/>
        <w:ind w:firstLine="709"/>
        <w:rPr>
          <w:rFonts w:cs="Arial"/>
          <w:bCs/>
        </w:rPr>
      </w:pPr>
      <w:r>
        <w:rPr>
          <w:rFonts w:cs="Arial"/>
          <w:bCs/>
        </w:rPr>
        <w:t xml:space="preserve">   </w:t>
      </w:r>
    </w:p>
    <w:p>
      <w:pPr>
        <w:pStyle w:val="16"/>
        <w:spacing w:line="360" w:lineRule="auto"/>
        <w:ind w:firstLine="709"/>
        <w:rPr>
          <w:rFonts w:cs="Arial"/>
          <w:bCs/>
        </w:rPr>
      </w:pPr>
      <w:r>
        <w:rPr>
          <w:rFonts w:cs="Arial"/>
          <w:bCs/>
        </w:rPr>
        <w:t>Ofertant</w:t>
      </w:r>
    </w:p>
    <w:p>
      <w:pPr>
        <w:pStyle w:val="16"/>
        <w:spacing w:line="360" w:lineRule="auto"/>
        <w:ind w:firstLine="709"/>
        <w:rPr>
          <w:rFonts w:cs="Arial"/>
          <w:bCs/>
        </w:rPr>
      </w:pPr>
      <w:r>
        <w:rPr>
          <w:rFonts w:cs="Arial"/>
          <w:bCs/>
        </w:rPr>
        <w:t xml:space="preserve"> ____________________</w:t>
      </w:r>
    </w:p>
    <w:p>
      <w:pPr>
        <w:pStyle w:val="16"/>
        <w:spacing w:line="360" w:lineRule="auto"/>
        <w:ind w:firstLine="709"/>
        <w:rPr>
          <w:rFonts w:cs="Arial"/>
          <w:bCs/>
        </w:rPr>
      </w:pPr>
      <w:r>
        <w:rPr>
          <w:rFonts w:cs="Arial"/>
          <w:bCs/>
        </w:rPr>
        <w:t xml:space="preserve"> (denumirea/numele) </w:t>
      </w:r>
    </w:p>
    <w:p>
      <w:pPr>
        <w:pStyle w:val="16"/>
        <w:spacing w:line="360" w:lineRule="auto"/>
        <w:ind w:firstLine="709"/>
        <w:jc w:val="center"/>
        <w:rPr>
          <w:rFonts w:cs="Arial"/>
          <w:b/>
        </w:rPr>
      </w:pPr>
      <w:r>
        <w:rPr>
          <w:rFonts w:cs="Arial"/>
          <w:b/>
        </w:rPr>
        <w:t>DECLARAŢIE</w:t>
      </w:r>
    </w:p>
    <w:p>
      <w:pPr>
        <w:pStyle w:val="16"/>
        <w:spacing w:line="360" w:lineRule="auto"/>
        <w:ind w:firstLine="709"/>
        <w:jc w:val="center"/>
        <w:rPr>
          <w:rFonts w:cs="Arial"/>
          <w:b/>
        </w:rPr>
      </w:pPr>
      <w:r>
        <w:rPr>
          <w:rFonts w:cs="Arial"/>
          <w:b/>
        </w:rPr>
        <w:t>PRIVIND CALITATEA DE PARTICIPANT LA PROCEDURĂ</w:t>
      </w:r>
    </w:p>
    <w:p>
      <w:pPr>
        <w:pStyle w:val="16"/>
        <w:spacing w:line="360" w:lineRule="auto"/>
        <w:ind w:firstLine="709"/>
        <w:rPr>
          <w:rFonts w:cs="Arial"/>
          <w:bCs/>
        </w:rPr>
      </w:pPr>
    </w:p>
    <w:p>
      <w:pPr>
        <w:pStyle w:val="16"/>
        <w:spacing w:line="360" w:lineRule="auto"/>
        <w:ind w:firstLine="709"/>
        <w:rPr>
          <w:rFonts w:cs="Arial"/>
          <w:bCs/>
        </w:rPr>
      </w:pPr>
      <w:r>
        <w:rPr>
          <w:rFonts w:cs="Arial"/>
          <w:bCs/>
        </w:rPr>
        <w:t>1.</w:t>
      </w:r>
      <w:r>
        <w:rPr>
          <w:rFonts w:cs="Arial"/>
          <w:bCs/>
        </w:rPr>
        <w:tab/>
      </w:r>
      <w:r>
        <w:rPr>
          <w:rFonts w:cs="Arial"/>
          <w:bCs/>
        </w:rPr>
        <w:t xml:space="preserve">Subsemnatul, reprezentant împuternicit </w:t>
      </w:r>
    </w:p>
    <w:p>
      <w:pPr>
        <w:pStyle w:val="16"/>
        <w:spacing w:line="360" w:lineRule="auto"/>
        <w:ind w:firstLine="709"/>
        <w:rPr>
          <w:rFonts w:cs="Arial"/>
          <w:bCs/>
        </w:rPr>
      </w:pPr>
      <w:r>
        <w:rPr>
          <w:rFonts w:cs="Arial"/>
          <w:bCs/>
        </w:rPr>
        <w:t>al..................................................……………………………………………………………………………, declar pe propria raspundere, sub sancţiunile aplicate faptei de fals în acte publice, că, la procedura  organizată de către Comuna Preutești, în data de 20.05.2021, pentru vânzarea prin licitație publică deschisă, cu oferta în plic, a unui teren din domeniul privat al comunei Preutești, particip şi depun ofertă:</w:t>
      </w:r>
    </w:p>
    <w:p>
      <w:pPr>
        <w:pStyle w:val="16"/>
        <w:spacing w:line="360" w:lineRule="auto"/>
        <w:ind w:firstLine="709"/>
        <w:rPr>
          <w:rFonts w:cs="Arial"/>
          <w:bCs/>
        </w:rPr>
      </w:pPr>
      <w:r>
        <w:rPr>
          <w:rFonts w:cs="Arial"/>
          <w:bCs/>
        </w:rPr>
        <w:t></w:t>
      </w:r>
      <w:r>
        <w:rPr>
          <w:rFonts w:cs="Arial"/>
          <w:bCs/>
        </w:rPr>
        <w:tab/>
      </w:r>
      <w:r>
        <w:rPr>
          <w:rFonts w:cs="Arial"/>
          <w:bCs/>
        </w:rPr>
        <w:t>în nume propriu;</w:t>
      </w:r>
    </w:p>
    <w:p>
      <w:pPr>
        <w:pStyle w:val="16"/>
        <w:spacing w:line="360" w:lineRule="auto"/>
        <w:ind w:firstLine="709"/>
        <w:rPr>
          <w:rFonts w:cs="Arial"/>
          <w:bCs/>
        </w:rPr>
      </w:pPr>
      <w:r>
        <w:rPr>
          <w:rFonts w:cs="Arial"/>
          <w:bCs/>
        </w:rPr>
        <w:t>2.</w:t>
      </w:r>
      <w:r>
        <w:rPr>
          <w:rFonts w:cs="Arial"/>
          <w:bCs/>
        </w:rPr>
        <w:tab/>
      </w:r>
      <w:r>
        <w:rPr>
          <w:rFonts w:cs="Arial"/>
          <w:bCs/>
        </w:rPr>
        <w:t>Subsemnatul declar că:</w:t>
      </w:r>
    </w:p>
    <w:p>
      <w:pPr>
        <w:pStyle w:val="16"/>
        <w:spacing w:line="360" w:lineRule="auto"/>
        <w:ind w:firstLine="709"/>
        <w:rPr>
          <w:rFonts w:cs="Arial"/>
          <w:bCs/>
        </w:rPr>
      </w:pPr>
      <w:r>
        <w:rPr>
          <w:rFonts w:cs="Arial"/>
          <w:bCs/>
        </w:rPr>
        <w:t></w:t>
      </w:r>
      <w:r>
        <w:rPr>
          <w:rFonts w:cs="Arial"/>
          <w:bCs/>
        </w:rPr>
        <w:tab/>
      </w:r>
      <w:r>
        <w:rPr>
          <w:rFonts w:cs="Arial"/>
          <w:bCs/>
        </w:rPr>
        <w:t>nu sunt membru al nici unui grup sau reţele de ofertanti;</w:t>
      </w:r>
    </w:p>
    <w:p>
      <w:pPr>
        <w:pStyle w:val="16"/>
        <w:spacing w:line="360" w:lineRule="auto"/>
        <w:ind w:firstLine="709"/>
        <w:rPr>
          <w:rFonts w:cs="Arial"/>
          <w:bCs/>
        </w:rPr>
      </w:pPr>
      <w:r>
        <w:rPr>
          <w:rFonts w:cs="Arial"/>
          <w:bCs/>
        </w:rPr>
        <w:t></w:t>
      </w:r>
      <w:r>
        <w:rPr>
          <w:rFonts w:cs="Arial"/>
          <w:bCs/>
        </w:rPr>
        <w:tab/>
      </w:r>
      <w:r>
        <w:rPr>
          <w:rFonts w:cs="Arial"/>
          <w:bCs/>
        </w:rPr>
        <w:t xml:space="preserve">sunt membru în grupul sau reţeaua a cărei lista cu date de recunoaştere o prezint în anexă. </w:t>
      </w:r>
    </w:p>
    <w:p>
      <w:pPr>
        <w:pStyle w:val="16"/>
        <w:spacing w:line="360" w:lineRule="auto"/>
        <w:ind w:firstLine="709"/>
        <w:rPr>
          <w:rFonts w:cs="Arial"/>
          <w:bCs/>
        </w:rPr>
      </w:pPr>
      <w:r>
        <w:rPr>
          <w:rFonts w:cs="Arial"/>
          <w:bCs/>
        </w:rPr>
        <w:tab/>
      </w:r>
      <w:r>
        <w:rPr>
          <w:rFonts w:cs="Arial"/>
          <w:bCs/>
        </w:rPr>
        <w:t>(Se bifează opţiunea corespunzătoare)</w:t>
      </w:r>
    </w:p>
    <w:p>
      <w:pPr>
        <w:pStyle w:val="16"/>
        <w:spacing w:line="360" w:lineRule="auto"/>
        <w:ind w:firstLine="709"/>
        <w:rPr>
          <w:rFonts w:cs="Arial"/>
          <w:bCs/>
        </w:rPr>
      </w:pPr>
      <w:r>
        <w:rPr>
          <w:rFonts w:cs="Arial"/>
          <w:bCs/>
        </w:rPr>
        <w:t>3.</w:t>
      </w:r>
      <w:r>
        <w:rPr>
          <w:rFonts w:cs="Arial"/>
          <w:bCs/>
        </w:rPr>
        <w:tab/>
      </w:r>
      <w:r>
        <w:rPr>
          <w:rFonts w:cs="Arial"/>
          <w:bCs/>
        </w:rPr>
        <w:t>Subsemnatul declar că voi informa imediat autoritatea contractantă dacă vor interveni modificări în prezenta declaraţie la orice punct pe parcursul derulării procedurii de atribuire a contractului de vanzare cumparare sau, în cazul în care vom fi desemnaţi câştigători, pe parcursul derulării contractului.</w:t>
      </w:r>
    </w:p>
    <w:p>
      <w:pPr>
        <w:pStyle w:val="16"/>
        <w:spacing w:line="360" w:lineRule="auto"/>
        <w:ind w:firstLine="709"/>
        <w:rPr>
          <w:rFonts w:cs="Arial"/>
          <w:bCs/>
        </w:rPr>
      </w:pPr>
      <w:r>
        <w:rPr>
          <w:rFonts w:cs="Arial"/>
          <w:bCs/>
        </w:rPr>
        <w:t>4.</w:t>
      </w:r>
      <w:r>
        <w:rPr>
          <w:rFonts w:cs="Arial"/>
          <w:bCs/>
        </w:rPr>
        <w:tab/>
      </w:r>
      <w:r>
        <w:rPr>
          <w:rFonts w:cs="Arial"/>
          <w:bCs/>
        </w:rPr>
        <w:t>De asemenea,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pPr>
        <w:pStyle w:val="16"/>
        <w:spacing w:line="360" w:lineRule="auto"/>
        <w:ind w:firstLine="709"/>
        <w:rPr>
          <w:rFonts w:cs="Arial"/>
          <w:bCs/>
        </w:rPr>
      </w:pPr>
      <w:r>
        <w:rPr>
          <w:rFonts w:cs="Arial"/>
          <w:bCs/>
        </w:rPr>
        <w:t>5.</w:t>
      </w:r>
      <w:r>
        <w:rPr>
          <w:rFonts w:cs="Arial"/>
          <w:bCs/>
        </w:rPr>
        <w:tab/>
      </w:r>
      <w:r>
        <w:rPr>
          <w:rFonts w:cs="Arial"/>
          <w:bCs/>
        </w:rPr>
        <w:t>Subsemnatul autorizez prin prezenta orice instituţie, societate comercială, bancă, alte persoane juridice să furnizeze informaţii reprezentanţilor autorizaţi ai ofertantului cu privire la orice aspect tehnic şi financiar în legătură cu activitatea noastră.</w:t>
      </w:r>
    </w:p>
    <w:p>
      <w:pPr>
        <w:pStyle w:val="16"/>
        <w:spacing w:line="360" w:lineRule="auto"/>
        <w:ind w:firstLine="709"/>
        <w:rPr>
          <w:rFonts w:cs="Arial"/>
          <w:bCs/>
        </w:rPr>
      </w:pPr>
    </w:p>
    <w:p>
      <w:pPr>
        <w:pStyle w:val="16"/>
        <w:spacing w:line="360" w:lineRule="auto"/>
        <w:ind w:firstLine="709"/>
        <w:rPr>
          <w:rFonts w:cs="Arial"/>
          <w:bCs/>
        </w:rPr>
      </w:pPr>
      <w:r>
        <w:rPr>
          <w:rFonts w:cs="Arial"/>
          <w:bCs/>
        </w:rPr>
        <w:t>Data completării: ………………..</w:t>
      </w:r>
    </w:p>
    <w:p>
      <w:pPr>
        <w:pStyle w:val="16"/>
        <w:spacing w:line="360" w:lineRule="auto"/>
        <w:ind w:firstLine="709"/>
        <w:rPr>
          <w:rFonts w:cs="Arial"/>
          <w:bCs/>
        </w:rPr>
      </w:pPr>
      <w:r>
        <w:rPr>
          <w:rFonts w:cs="Arial"/>
          <w:bCs/>
        </w:rPr>
        <w:tab/>
      </w:r>
      <w:r>
        <w:rPr>
          <w:rFonts w:cs="Arial"/>
          <w:bCs/>
        </w:rPr>
        <w:tab/>
      </w:r>
      <w:r>
        <w:rPr>
          <w:rFonts w:cs="Arial"/>
          <w:bCs/>
        </w:rPr>
        <w:tab/>
      </w:r>
    </w:p>
    <w:p>
      <w:pPr>
        <w:pStyle w:val="16"/>
        <w:spacing w:line="360" w:lineRule="auto"/>
        <w:ind w:firstLine="709"/>
        <w:rPr>
          <w:rFonts w:cs="Arial"/>
          <w:bCs/>
        </w:rPr>
      </w:pPr>
      <w:r>
        <w:rPr>
          <w:rFonts w:cs="Arial"/>
          <w:bCs/>
        </w:rPr>
        <w:t>Ofertant,</w:t>
      </w:r>
    </w:p>
    <w:p>
      <w:pPr>
        <w:pStyle w:val="16"/>
        <w:spacing w:line="360" w:lineRule="auto"/>
        <w:ind w:firstLine="709"/>
        <w:rPr>
          <w:rFonts w:cs="Arial"/>
          <w:bCs/>
        </w:rPr>
      </w:pPr>
      <w:r>
        <w:rPr>
          <w:rFonts w:cs="Arial"/>
          <w:bCs/>
        </w:rPr>
        <w:t>…………………</w:t>
      </w:r>
    </w:p>
    <w:p>
      <w:pPr>
        <w:pStyle w:val="16"/>
        <w:spacing w:line="360" w:lineRule="auto"/>
        <w:ind w:firstLine="709"/>
        <w:rPr>
          <w:rFonts w:cs="Arial"/>
          <w:bCs/>
        </w:rPr>
      </w:pPr>
      <w:r>
        <w:rPr>
          <w:rFonts w:cs="Arial"/>
          <w:bCs/>
        </w:rPr>
        <w:t>(denumire, semnătură autorizată, stampila)</w:t>
      </w:r>
    </w:p>
    <w:p>
      <w:pPr>
        <w:pStyle w:val="16"/>
        <w:spacing w:line="360" w:lineRule="auto"/>
        <w:ind w:firstLine="709"/>
        <w:rPr>
          <w:rFonts w:cs="Arial"/>
          <w:bCs/>
        </w:rPr>
      </w:pPr>
      <w:r>
        <w:rPr>
          <w:rFonts w:cs="Arial"/>
          <w:bCs/>
        </w:rPr>
        <w:t>..............................................</w:t>
      </w:r>
    </w:p>
    <w:p>
      <w:pPr>
        <w:pStyle w:val="16"/>
        <w:spacing w:line="360" w:lineRule="auto"/>
        <w:ind w:firstLine="709"/>
        <w:rPr>
          <w:rFonts w:cs="Arial"/>
          <w:bCs/>
        </w:rPr>
      </w:pPr>
      <w:r>
        <w:rPr>
          <w:rFonts w:cs="Arial"/>
          <w:bCs/>
        </w:rPr>
        <w:t>(numele ofertant)</w:t>
      </w: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jc w:val="center"/>
        <w:rPr>
          <w:rFonts w:cs="Arial"/>
          <w:b/>
        </w:rPr>
      </w:pPr>
      <w:r>
        <w:rPr>
          <w:rFonts w:cs="Arial"/>
          <w:b/>
        </w:rPr>
        <w:t>FORMULAR DE OFERTĂ</w:t>
      </w:r>
    </w:p>
    <w:p>
      <w:pPr>
        <w:pStyle w:val="16"/>
        <w:spacing w:line="360" w:lineRule="auto"/>
        <w:ind w:firstLine="709"/>
        <w:rPr>
          <w:rFonts w:cs="Arial"/>
          <w:bCs/>
        </w:rPr>
      </w:pPr>
    </w:p>
    <w:p>
      <w:pPr>
        <w:pStyle w:val="16"/>
        <w:spacing w:line="360" w:lineRule="auto"/>
        <w:ind w:firstLine="709"/>
        <w:rPr>
          <w:rFonts w:cs="Arial"/>
          <w:bCs/>
        </w:rPr>
      </w:pPr>
      <w:r>
        <w:rPr>
          <w:rFonts w:cs="Arial"/>
          <w:bCs/>
        </w:rPr>
        <w:t>Către ....................................................................................................</w:t>
      </w:r>
    </w:p>
    <w:p>
      <w:pPr>
        <w:pStyle w:val="16"/>
        <w:spacing w:line="360" w:lineRule="auto"/>
        <w:ind w:firstLine="709"/>
        <w:rPr>
          <w:rFonts w:cs="Arial"/>
          <w:bCs/>
        </w:rPr>
      </w:pPr>
      <w:r>
        <w:rPr>
          <w:rFonts w:cs="Arial"/>
          <w:bCs/>
        </w:rPr>
        <w:t xml:space="preserve">  (denumirea autorităţii contractante şi adresa completă)</w:t>
      </w:r>
    </w:p>
    <w:p>
      <w:pPr>
        <w:pStyle w:val="16"/>
        <w:spacing w:line="360" w:lineRule="auto"/>
        <w:ind w:firstLine="709"/>
        <w:rPr>
          <w:rFonts w:cs="Arial"/>
          <w:bCs/>
        </w:rPr>
      </w:pPr>
    </w:p>
    <w:p>
      <w:pPr>
        <w:pStyle w:val="16"/>
        <w:spacing w:line="360" w:lineRule="auto"/>
        <w:ind w:firstLine="709"/>
        <w:rPr>
          <w:rFonts w:cs="Arial"/>
          <w:bCs/>
        </w:rPr>
      </w:pPr>
      <w:r>
        <w:rPr>
          <w:rFonts w:cs="Arial"/>
          <w:bCs/>
        </w:rPr>
        <w:t>Examinând documentaţia de atribuire, subsemnaţii, reprezentanţi ai ofertantului (numele ofertantului) ………………............................................................................................................................... ne oferim ca, în conformitate cu prevederile şi cerinţele cuprinse în documentaţia mai sus mentionată, să cumpăram terenul din parcela, dupa cum urmeaza :</w:t>
      </w:r>
    </w:p>
    <w:p>
      <w:pPr>
        <w:pStyle w:val="16"/>
        <w:spacing w:line="360" w:lineRule="auto"/>
        <w:ind w:firstLine="709"/>
        <w:rPr>
          <w:rFonts w:cs="Arial"/>
          <w:bCs/>
        </w:rPr>
      </w:pPr>
      <w:r>
        <w:rPr>
          <w:rFonts w:cs="Arial"/>
          <w:bCs/>
        </w:rPr>
        <w:t>a) parcela/CF nr…………………………locatia…………………………………………… suprafata mp……….. ………pretul oferit…………………………………………………..lei(cifre și litere);</w:t>
      </w:r>
    </w:p>
    <w:p>
      <w:pPr>
        <w:pStyle w:val="16"/>
        <w:spacing w:line="360" w:lineRule="auto"/>
        <w:ind w:firstLine="709"/>
        <w:rPr>
          <w:rFonts w:cs="Arial"/>
          <w:bCs/>
        </w:rPr>
      </w:pPr>
      <w:r>
        <w:rPr>
          <w:rFonts w:cs="Arial"/>
          <w:bCs/>
        </w:rPr>
        <w:t xml:space="preserve">Ne angajăm ca, în cazul în care oferta noastră este stabilită câştigătoare, să achitam pretul convenit la data stabilită, anterior semnarii contractului de vanzare cumparare la notarul public. </w:t>
      </w:r>
    </w:p>
    <w:p>
      <w:pPr>
        <w:pStyle w:val="16"/>
        <w:spacing w:line="360" w:lineRule="auto"/>
        <w:ind w:firstLine="709"/>
        <w:rPr>
          <w:rFonts w:cs="Arial"/>
          <w:bCs/>
        </w:rPr>
      </w:pPr>
      <w:r>
        <w:rPr>
          <w:rFonts w:cs="Arial"/>
          <w:bCs/>
        </w:rPr>
        <w:t>Până la încheierea şi semnarea contractului de vanzare cumparare aceasta ofertă, împreună cu comunicarea transmisă de dumneavoastră, prin care oferta noastră este acceptată ca fiind câştigătoare, vor constitui un contract angajant între noi.</w:t>
      </w:r>
    </w:p>
    <w:p>
      <w:pPr>
        <w:pStyle w:val="16"/>
        <w:spacing w:line="360" w:lineRule="auto"/>
        <w:ind w:firstLine="709"/>
        <w:rPr>
          <w:rFonts w:cs="Arial"/>
          <w:bCs/>
        </w:rPr>
      </w:pPr>
    </w:p>
    <w:p>
      <w:pPr>
        <w:pStyle w:val="16"/>
        <w:spacing w:line="360" w:lineRule="auto"/>
        <w:ind w:firstLine="709"/>
        <w:rPr>
          <w:rFonts w:cs="Arial"/>
          <w:bCs/>
        </w:rPr>
      </w:pPr>
      <w:r>
        <w:rPr>
          <w:rFonts w:cs="Arial"/>
          <w:bCs/>
        </w:rPr>
        <w:t>...............................................................................,</w:t>
      </w:r>
    </w:p>
    <w:p>
      <w:pPr>
        <w:pStyle w:val="16"/>
        <w:spacing w:line="360" w:lineRule="auto"/>
        <w:ind w:firstLine="709"/>
        <w:rPr>
          <w:rFonts w:cs="Arial"/>
          <w:bCs/>
        </w:rPr>
      </w:pPr>
      <w:r>
        <w:rPr>
          <w:rFonts w:cs="Arial"/>
          <w:bCs/>
        </w:rPr>
        <w:t xml:space="preserve">(nume, prenume şi semnătură), </w:t>
      </w:r>
    </w:p>
    <w:p>
      <w:pPr>
        <w:pStyle w:val="16"/>
        <w:spacing w:line="360" w:lineRule="auto"/>
        <w:ind w:firstLine="709"/>
        <w:rPr>
          <w:rFonts w:cs="Arial"/>
          <w:bCs/>
        </w:rPr>
      </w:pPr>
    </w:p>
    <w:p>
      <w:pPr>
        <w:pStyle w:val="16"/>
        <w:spacing w:line="360" w:lineRule="auto"/>
        <w:ind w:firstLine="709"/>
        <w:rPr>
          <w:rFonts w:cs="Arial"/>
          <w:bCs/>
        </w:rPr>
      </w:pPr>
      <w:r>
        <w:rPr>
          <w:rFonts w:cs="Arial"/>
          <w:bCs/>
        </w:rPr>
        <w:t>L.S.</w:t>
      </w:r>
    </w:p>
    <w:p>
      <w:pPr>
        <w:pStyle w:val="16"/>
        <w:spacing w:line="360" w:lineRule="auto"/>
        <w:ind w:firstLine="709"/>
        <w:rPr>
          <w:rFonts w:cs="Arial"/>
          <w:bCs/>
        </w:rPr>
      </w:pPr>
    </w:p>
    <w:p>
      <w:pPr>
        <w:pStyle w:val="16"/>
        <w:spacing w:line="360" w:lineRule="auto"/>
        <w:ind w:firstLine="709"/>
        <w:rPr>
          <w:rFonts w:cs="Arial"/>
          <w:bCs/>
        </w:rPr>
      </w:pPr>
    </w:p>
    <w:p>
      <w:pPr>
        <w:pStyle w:val="16"/>
        <w:spacing w:line="360" w:lineRule="auto"/>
        <w:ind w:firstLine="709"/>
        <w:rPr>
          <w:rFonts w:cs="Arial"/>
        </w:rPr>
      </w:pPr>
      <w:r>
        <w:rPr>
          <w:rFonts w:cs="Arial"/>
          <w:bCs/>
        </w:rPr>
        <w:t>în calitate de ............................................ legal autorizat să semnez oferta pentru şi în numele ....................................... (denumirea/numele ofertantului)</w:t>
      </w:r>
      <w:r>
        <w:rPr>
          <w:rFonts w:cs="Arial"/>
          <w:b/>
        </w:rPr>
        <w:tab/>
      </w:r>
    </w:p>
    <w:p>
      <w:pPr>
        <w:pStyle w:val="16"/>
      </w:pPr>
      <w:r>
        <w:tab/>
      </w:r>
      <w:r>
        <w:tab/>
      </w:r>
      <w:bookmarkEnd w:id="0"/>
    </w:p>
    <w:sectPr>
      <w:pgSz w:w="11907" w:h="16840"/>
      <w:pgMar w:top="567" w:right="567" w:bottom="567" w:left="851" w:header="567"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Black">
    <w:panose1 w:val="020B0A04020102020204"/>
    <w:charset w:val="EE"/>
    <w:family w:val="swiss"/>
    <w:pitch w:val="default"/>
    <w:sig w:usb0="A00002AF" w:usb1="400078FB" w:usb2="00000000" w:usb3="00000000" w:csb0="6000009F" w:csb1="DFD70000"/>
  </w:font>
  <w:font w:name="Tahoma">
    <w:panose1 w:val="020B0604030504040204"/>
    <w:charset w:val="EE"/>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r>
      <w:fldChar w:fldCharType="begin"/>
    </w:r>
    <w:r>
      <w:instrText xml:space="preserve"> PAGE   \* MERGEFORMAT </w:instrText>
    </w:r>
    <w:r>
      <w:fldChar w:fldCharType="separate"/>
    </w:r>
    <w:r>
      <w:t>8</w:t>
    </w:r>
    <w:r>
      <w:fldChar w:fldCharType="end"/>
    </w:r>
  </w:p>
  <w:p>
    <w:pPr>
      <w:pStyle w:val="23"/>
      <w:pBdr>
        <w:top w:val="double" w:color="auto" w:sz="4" w:space="1"/>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p>
  <w:p>
    <w:pPr>
      <w:pStyle w:val="2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523BC5"/>
    <w:multiLevelType w:val="singleLevel"/>
    <w:tmpl w:val="18523BC5"/>
    <w:lvl w:ilvl="0" w:tentative="0">
      <w:start w:val="1"/>
      <w:numFmt w:val="bullet"/>
      <w:lvlText w:val=""/>
      <w:lvlJc w:val="left"/>
      <w:pPr>
        <w:tabs>
          <w:tab w:val="left" w:pos="720"/>
        </w:tabs>
        <w:ind w:left="720" w:hanging="360"/>
      </w:pPr>
      <w:rPr>
        <w:rFonts w:hint="default"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isplayHorizontalDrawingGridEvery w:val="1"/>
  <w:displayVerticalDrawingGridEvery w:val="1"/>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BD1"/>
    <w:rsid w:val="00000364"/>
    <w:rsid w:val="000027D2"/>
    <w:rsid w:val="00004A5F"/>
    <w:rsid w:val="00006C96"/>
    <w:rsid w:val="000102A1"/>
    <w:rsid w:val="000120ED"/>
    <w:rsid w:val="00013084"/>
    <w:rsid w:val="00017EA9"/>
    <w:rsid w:val="00020DB4"/>
    <w:rsid w:val="000314ED"/>
    <w:rsid w:val="00043DA4"/>
    <w:rsid w:val="000468DF"/>
    <w:rsid w:val="0005041F"/>
    <w:rsid w:val="00052C5F"/>
    <w:rsid w:val="00063F57"/>
    <w:rsid w:val="00064A8D"/>
    <w:rsid w:val="00064F7F"/>
    <w:rsid w:val="0007140F"/>
    <w:rsid w:val="00074044"/>
    <w:rsid w:val="000814D4"/>
    <w:rsid w:val="000857D9"/>
    <w:rsid w:val="00086FDC"/>
    <w:rsid w:val="00097EAF"/>
    <w:rsid w:val="00097EEA"/>
    <w:rsid w:val="000A0526"/>
    <w:rsid w:val="000A093D"/>
    <w:rsid w:val="000A1804"/>
    <w:rsid w:val="000A1C36"/>
    <w:rsid w:val="000A2FAD"/>
    <w:rsid w:val="000A6F86"/>
    <w:rsid w:val="000B23B2"/>
    <w:rsid w:val="000B3583"/>
    <w:rsid w:val="000C0B26"/>
    <w:rsid w:val="000C1801"/>
    <w:rsid w:val="000C244F"/>
    <w:rsid w:val="000C2FCB"/>
    <w:rsid w:val="000C31DA"/>
    <w:rsid w:val="000C339F"/>
    <w:rsid w:val="000C4516"/>
    <w:rsid w:val="000C6697"/>
    <w:rsid w:val="000D2DD3"/>
    <w:rsid w:val="000D4C71"/>
    <w:rsid w:val="000D5124"/>
    <w:rsid w:val="000E0B29"/>
    <w:rsid w:val="000E0B64"/>
    <w:rsid w:val="000E2118"/>
    <w:rsid w:val="000E4A9B"/>
    <w:rsid w:val="000E502C"/>
    <w:rsid w:val="000E7484"/>
    <w:rsid w:val="000F56F0"/>
    <w:rsid w:val="001013F3"/>
    <w:rsid w:val="001050BE"/>
    <w:rsid w:val="0010582C"/>
    <w:rsid w:val="00111A6B"/>
    <w:rsid w:val="0011269D"/>
    <w:rsid w:val="0011627E"/>
    <w:rsid w:val="00120E07"/>
    <w:rsid w:val="00123820"/>
    <w:rsid w:val="00130286"/>
    <w:rsid w:val="00130A6E"/>
    <w:rsid w:val="00132DCA"/>
    <w:rsid w:val="00133ACA"/>
    <w:rsid w:val="001340C4"/>
    <w:rsid w:val="00134862"/>
    <w:rsid w:val="00136EE2"/>
    <w:rsid w:val="0014557A"/>
    <w:rsid w:val="001509FB"/>
    <w:rsid w:val="00150D2D"/>
    <w:rsid w:val="00152894"/>
    <w:rsid w:val="0015341A"/>
    <w:rsid w:val="00155162"/>
    <w:rsid w:val="001557DF"/>
    <w:rsid w:val="0016102E"/>
    <w:rsid w:val="00161D72"/>
    <w:rsid w:val="00165127"/>
    <w:rsid w:val="00171F76"/>
    <w:rsid w:val="00174E84"/>
    <w:rsid w:val="0018316F"/>
    <w:rsid w:val="001849D9"/>
    <w:rsid w:val="001850F1"/>
    <w:rsid w:val="00185199"/>
    <w:rsid w:val="00187A06"/>
    <w:rsid w:val="0019032B"/>
    <w:rsid w:val="001904F9"/>
    <w:rsid w:val="00190B7B"/>
    <w:rsid w:val="001910D5"/>
    <w:rsid w:val="0019785F"/>
    <w:rsid w:val="001A17D9"/>
    <w:rsid w:val="001A24F3"/>
    <w:rsid w:val="001A2755"/>
    <w:rsid w:val="001A5A53"/>
    <w:rsid w:val="001B0353"/>
    <w:rsid w:val="001B11DB"/>
    <w:rsid w:val="001B2E60"/>
    <w:rsid w:val="001B3542"/>
    <w:rsid w:val="001B6F31"/>
    <w:rsid w:val="001C0D50"/>
    <w:rsid w:val="001C2A0D"/>
    <w:rsid w:val="001C5458"/>
    <w:rsid w:val="001D6226"/>
    <w:rsid w:val="001D690A"/>
    <w:rsid w:val="001D760C"/>
    <w:rsid w:val="001E1D7C"/>
    <w:rsid w:val="001E7A2B"/>
    <w:rsid w:val="001E7F4B"/>
    <w:rsid w:val="001F0631"/>
    <w:rsid w:val="001F1F27"/>
    <w:rsid w:val="001F371D"/>
    <w:rsid w:val="001F3A12"/>
    <w:rsid w:val="001F4154"/>
    <w:rsid w:val="001F6D73"/>
    <w:rsid w:val="00200750"/>
    <w:rsid w:val="0020088A"/>
    <w:rsid w:val="00200F42"/>
    <w:rsid w:val="002011D7"/>
    <w:rsid w:val="0020135B"/>
    <w:rsid w:val="0020544C"/>
    <w:rsid w:val="002057B2"/>
    <w:rsid w:val="002074E5"/>
    <w:rsid w:val="00211CA6"/>
    <w:rsid w:val="00213993"/>
    <w:rsid w:val="00213AB1"/>
    <w:rsid w:val="002149AA"/>
    <w:rsid w:val="00214B09"/>
    <w:rsid w:val="002150E0"/>
    <w:rsid w:val="0021665F"/>
    <w:rsid w:val="00220567"/>
    <w:rsid w:val="002255E6"/>
    <w:rsid w:val="002261A6"/>
    <w:rsid w:val="0023040E"/>
    <w:rsid w:val="00235A68"/>
    <w:rsid w:val="002404A8"/>
    <w:rsid w:val="002424F3"/>
    <w:rsid w:val="00246FA6"/>
    <w:rsid w:val="00250782"/>
    <w:rsid w:val="0025102B"/>
    <w:rsid w:val="00252C98"/>
    <w:rsid w:val="00255DE0"/>
    <w:rsid w:val="00257175"/>
    <w:rsid w:val="00261667"/>
    <w:rsid w:val="002640A4"/>
    <w:rsid w:val="00265B34"/>
    <w:rsid w:val="00265C8D"/>
    <w:rsid w:val="00267E1D"/>
    <w:rsid w:val="00271A1D"/>
    <w:rsid w:val="002740DF"/>
    <w:rsid w:val="00276A21"/>
    <w:rsid w:val="00276ED6"/>
    <w:rsid w:val="002803EB"/>
    <w:rsid w:val="00281224"/>
    <w:rsid w:val="002850A6"/>
    <w:rsid w:val="0028720C"/>
    <w:rsid w:val="00291700"/>
    <w:rsid w:val="00293191"/>
    <w:rsid w:val="002962FD"/>
    <w:rsid w:val="00296310"/>
    <w:rsid w:val="002966BE"/>
    <w:rsid w:val="002A4CC6"/>
    <w:rsid w:val="002B30B6"/>
    <w:rsid w:val="002B3180"/>
    <w:rsid w:val="002B3DBD"/>
    <w:rsid w:val="002B4025"/>
    <w:rsid w:val="002B4685"/>
    <w:rsid w:val="002B7827"/>
    <w:rsid w:val="002C0CA3"/>
    <w:rsid w:val="002C15BA"/>
    <w:rsid w:val="002D013B"/>
    <w:rsid w:val="002D1206"/>
    <w:rsid w:val="002D17F9"/>
    <w:rsid w:val="002D52B2"/>
    <w:rsid w:val="002D652D"/>
    <w:rsid w:val="002D6AA8"/>
    <w:rsid w:val="002D751A"/>
    <w:rsid w:val="002D7598"/>
    <w:rsid w:val="002D7F1B"/>
    <w:rsid w:val="002E07D4"/>
    <w:rsid w:val="002E45C9"/>
    <w:rsid w:val="002E497A"/>
    <w:rsid w:val="002E66F3"/>
    <w:rsid w:val="002E6EBE"/>
    <w:rsid w:val="002E6FA1"/>
    <w:rsid w:val="002E7EEA"/>
    <w:rsid w:val="002F0A9D"/>
    <w:rsid w:val="002F10A6"/>
    <w:rsid w:val="002F184C"/>
    <w:rsid w:val="002F47A6"/>
    <w:rsid w:val="002F4891"/>
    <w:rsid w:val="002F7D6C"/>
    <w:rsid w:val="00316A3C"/>
    <w:rsid w:val="00331581"/>
    <w:rsid w:val="00331CCF"/>
    <w:rsid w:val="00332314"/>
    <w:rsid w:val="00336AEB"/>
    <w:rsid w:val="00337B9F"/>
    <w:rsid w:val="00340CC5"/>
    <w:rsid w:val="003459E0"/>
    <w:rsid w:val="003465CE"/>
    <w:rsid w:val="003472D6"/>
    <w:rsid w:val="003508E9"/>
    <w:rsid w:val="00355904"/>
    <w:rsid w:val="00356E54"/>
    <w:rsid w:val="00357142"/>
    <w:rsid w:val="00361EB4"/>
    <w:rsid w:val="00371958"/>
    <w:rsid w:val="0037201D"/>
    <w:rsid w:val="0037286C"/>
    <w:rsid w:val="00372E7A"/>
    <w:rsid w:val="0037388E"/>
    <w:rsid w:val="003816FD"/>
    <w:rsid w:val="0038338A"/>
    <w:rsid w:val="00384A2B"/>
    <w:rsid w:val="003A2DDB"/>
    <w:rsid w:val="003A68B1"/>
    <w:rsid w:val="003A7297"/>
    <w:rsid w:val="003B0A7A"/>
    <w:rsid w:val="003B2C13"/>
    <w:rsid w:val="003B3057"/>
    <w:rsid w:val="003B3D7F"/>
    <w:rsid w:val="003C2B72"/>
    <w:rsid w:val="003C4839"/>
    <w:rsid w:val="003D41F9"/>
    <w:rsid w:val="003D4404"/>
    <w:rsid w:val="003E05E5"/>
    <w:rsid w:val="003E0BA7"/>
    <w:rsid w:val="003E13BC"/>
    <w:rsid w:val="003E14B1"/>
    <w:rsid w:val="003E460F"/>
    <w:rsid w:val="003E5213"/>
    <w:rsid w:val="003E5DE1"/>
    <w:rsid w:val="003F3553"/>
    <w:rsid w:val="003F772D"/>
    <w:rsid w:val="00400282"/>
    <w:rsid w:val="00401D0F"/>
    <w:rsid w:val="00402537"/>
    <w:rsid w:val="004049F6"/>
    <w:rsid w:val="00406193"/>
    <w:rsid w:val="00407BD3"/>
    <w:rsid w:val="00410D1A"/>
    <w:rsid w:val="00411B67"/>
    <w:rsid w:val="00411F8F"/>
    <w:rsid w:val="004159C2"/>
    <w:rsid w:val="00417211"/>
    <w:rsid w:val="00420467"/>
    <w:rsid w:val="0042181E"/>
    <w:rsid w:val="00422D91"/>
    <w:rsid w:val="00431579"/>
    <w:rsid w:val="00437684"/>
    <w:rsid w:val="00442939"/>
    <w:rsid w:val="004435EE"/>
    <w:rsid w:val="00445185"/>
    <w:rsid w:val="00446E7F"/>
    <w:rsid w:val="004506A4"/>
    <w:rsid w:val="00453807"/>
    <w:rsid w:val="00457A31"/>
    <w:rsid w:val="004609EE"/>
    <w:rsid w:val="004639DA"/>
    <w:rsid w:val="004676F7"/>
    <w:rsid w:val="00470FFA"/>
    <w:rsid w:val="00475F94"/>
    <w:rsid w:val="00476BDB"/>
    <w:rsid w:val="00484075"/>
    <w:rsid w:val="00484088"/>
    <w:rsid w:val="004855AE"/>
    <w:rsid w:val="004869B1"/>
    <w:rsid w:val="004905C8"/>
    <w:rsid w:val="004916E8"/>
    <w:rsid w:val="0049246A"/>
    <w:rsid w:val="004A24E0"/>
    <w:rsid w:val="004A7874"/>
    <w:rsid w:val="004B628C"/>
    <w:rsid w:val="004B693D"/>
    <w:rsid w:val="004C17A9"/>
    <w:rsid w:val="004C460E"/>
    <w:rsid w:val="004C4A5D"/>
    <w:rsid w:val="004C6BF9"/>
    <w:rsid w:val="004C7E8A"/>
    <w:rsid w:val="004D2F16"/>
    <w:rsid w:val="004D6F78"/>
    <w:rsid w:val="004D710B"/>
    <w:rsid w:val="004E0B5A"/>
    <w:rsid w:val="004E0D5F"/>
    <w:rsid w:val="004E4D0F"/>
    <w:rsid w:val="004E6BA3"/>
    <w:rsid w:val="004F3635"/>
    <w:rsid w:val="004F5A0B"/>
    <w:rsid w:val="005017EC"/>
    <w:rsid w:val="00503F75"/>
    <w:rsid w:val="00504FF0"/>
    <w:rsid w:val="00511AB6"/>
    <w:rsid w:val="00516FED"/>
    <w:rsid w:val="0051767F"/>
    <w:rsid w:val="00517B2C"/>
    <w:rsid w:val="00520BF0"/>
    <w:rsid w:val="00526F56"/>
    <w:rsid w:val="0053066E"/>
    <w:rsid w:val="00531A78"/>
    <w:rsid w:val="00532B8F"/>
    <w:rsid w:val="005343F7"/>
    <w:rsid w:val="00534EA4"/>
    <w:rsid w:val="00540C08"/>
    <w:rsid w:val="005418A6"/>
    <w:rsid w:val="00542A0E"/>
    <w:rsid w:val="00545032"/>
    <w:rsid w:val="005464AC"/>
    <w:rsid w:val="005502AD"/>
    <w:rsid w:val="005521A2"/>
    <w:rsid w:val="0055324C"/>
    <w:rsid w:val="00553865"/>
    <w:rsid w:val="00553AB4"/>
    <w:rsid w:val="00556213"/>
    <w:rsid w:val="00562901"/>
    <w:rsid w:val="00567119"/>
    <w:rsid w:val="0057002B"/>
    <w:rsid w:val="005818E7"/>
    <w:rsid w:val="00583F25"/>
    <w:rsid w:val="00585C9F"/>
    <w:rsid w:val="00587B02"/>
    <w:rsid w:val="00591826"/>
    <w:rsid w:val="00594999"/>
    <w:rsid w:val="00594D70"/>
    <w:rsid w:val="00596FFB"/>
    <w:rsid w:val="00597962"/>
    <w:rsid w:val="005A0BEB"/>
    <w:rsid w:val="005A1256"/>
    <w:rsid w:val="005A3A92"/>
    <w:rsid w:val="005A3F86"/>
    <w:rsid w:val="005A62BF"/>
    <w:rsid w:val="005A6C88"/>
    <w:rsid w:val="005B0BDE"/>
    <w:rsid w:val="005B2D82"/>
    <w:rsid w:val="005C1DCA"/>
    <w:rsid w:val="005C283B"/>
    <w:rsid w:val="005C3D31"/>
    <w:rsid w:val="005C47BD"/>
    <w:rsid w:val="005C5837"/>
    <w:rsid w:val="005C616B"/>
    <w:rsid w:val="005C738B"/>
    <w:rsid w:val="005D041A"/>
    <w:rsid w:val="005D0CDE"/>
    <w:rsid w:val="005D0FBB"/>
    <w:rsid w:val="005D17DA"/>
    <w:rsid w:val="005D1FB6"/>
    <w:rsid w:val="005D376B"/>
    <w:rsid w:val="005D3829"/>
    <w:rsid w:val="005D452B"/>
    <w:rsid w:val="005D4EBF"/>
    <w:rsid w:val="005D6AC8"/>
    <w:rsid w:val="005D740C"/>
    <w:rsid w:val="005E631A"/>
    <w:rsid w:val="005F06A0"/>
    <w:rsid w:val="005F0930"/>
    <w:rsid w:val="005F12E3"/>
    <w:rsid w:val="005F2838"/>
    <w:rsid w:val="005F31B1"/>
    <w:rsid w:val="005F4D65"/>
    <w:rsid w:val="006016B9"/>
    <w:rsid w:val="00604F39"/>
    <w:rsid w:val="00606991"/>
    <w:rsid w:val="006073F0"/>
    <w:rsid w:val="006105F7"/>
    <w:rsid w:val="00613730"/>
    <w:rsid w:val="00617ECD"/>
    <w:rsid w:val="0062206A"/>
    <w:rsid w:val="00623436"/>
    <w:rsid w:val="006240CC"/>
    <w:rsid w:val="00627D6F"/>
    <w:rsid w:val="00630259"/>
    <w:rsid w:val="0063331F"/>
    <w:rsid w:val="00635C4E"/>
    <w:rsid w:val="006403C3"/>
    <w:rsid w:val="00640973"/>
    <w:rsid w:val="00641B30"/>
    <w:rsid w:val="00643BC7"/>
    <w:rsid w:val="006478AD"/>
    <w:rsid w:val="00651C5E"/>
    <w:rsid w:val="00654293"/>
    <w:rsid w:val="00655F8B"/>
    <w:rsid w:val="006577AC"/>
    <w:rsid w:val="00661D45"/>
    <w:rsid w:val="00662CA1"/>
    <w:rsid w:val="00663981"/>
    <w:rsid w:val="0066606F"/>
    <w:rsid w:val="0066713F"/>
    <w:rsid w:val="00671932"/>
    <w:rsid w:val="00672804"/>
    <w:rsid w:val="006754AB"/>
    <w:rsid w:val="00681BAE"/>
    <w:rsid w:val="00690076"/>
    <w:rsid w:val="00690383"/>
    <w:rsid w:val="006912F1"/>
    <w:rsid w:val="00691479"/>
    <w:rsid w:val="006952D7"/>
    <w:rsid w:val="006965B7"/>
    <w:rsid w:val="006A3902"/>
    <w:rsid w:val="006A3D00"/>
    <w:rsid w:val="006A4746"/>
    <w:rsid w:val="006B06AB"/>
    <w:rsid w:val="006B2D61"/>
    <w:rsid w:val="006B37AC"/>
    <w:rsid w:val="006B714D"/>
    <w:rsid w:val="006C045F"/>
    <w:rsid w:val="006C26DD"/>
    <w:rsid w:val="006C70BF"/>
    <w:rsid w:val="006D1A5B"/>
    <w:rsid w:val="006D5F05"/>
    <w:rsid w:val="006D68D6"/>
    <w:rsid w:val="006E3DB7"/>
    <w:rsid w:val="006E5AC8"/>
    <w:rsid w:val="006E7812"/>
    <w:rsid w:val="006F2EA7"/>
    <w:rsid w:val="006F4FB8"/>
    <w:rsid w:val="006F572D"/>
    <w:rsid w:val="006F656A"/>
    <w:rsid w:val="00701904"/>
    <w:rsid w:val="007034A6"/>
    <w:rsid w:val="00703775"/>
    <w:rsid w:val="0070505C"/>
    <w:rsid w:val="0070641D"/>
    <w:rsid w:val="00723D19"/>
    <w:rsid w:val="00723DE3"/>
    <w:rsid w:val="007247A4"/>
    <w:rsid w:val="00724C9A"/>
    <w:rsid w:val="00725A93"/>
    <w:rsid w:val="00725F3A"/>
    <w:rsid w:val="007264C8"/>
    <w:rsid w:val="007317C5"/>
    <w:rsid w:val="00731CC4"/>
    <w:rsid w:val="007400DE"/>
    <w:rsid w:val="0074377E"/>
    <w:rsid w:val="007438CE"/>
    <w:rsid w:val="00751D12"/>
    <w:rsid w:val="00752D08"/>
    <w:rsid w:val="0075562A"/>
    <w:rsid w:val="007574D2"/>
    <w:rsid w:val="007578C0"/>
    <w:rsid w:val="00761EE9"/>
    <w:rsid w:val="00762E17"/>
    <w:rsid w:val="0076423B"/>
    <w:rsid w:val="00772B3E"/>
    <w:rsid w:val="00772E96"/>
    <w:rsid w:val="00775BE6"/>
    <w:rsid w:val="00775C8B"/>
    <w:rsid w:val="007762E8"/>
    <w:rsid w:val="00781121"/>
    <w:rsid w:val="00787356"/>
    <w:rsid w:val="00790876"/>
    <w:rsid w:val="00790C16"/>
    <w:rsid w:val="007911B5"/>
    <w:rsid w:val="00793696"/>
    <w:rsid w:val="007965AA"/>
    <w:rsid w:val="00797819"/>
    <w:rsid w:val="007A047F"/>
    <w:rsid w:val="007A2733"/>
    <w:rsid w:val="007A5482"/>
    <w:rsid w:val="007A6348"/>
    <w:rsid w:val="007A6425"/>
    <w:rsid w:val="007A647A"/>
    <w:rsid w:val="007B0653"/>
    <w:rsid w:val="007B0ABD"/>
    <w:rsid w:val="007B3102"/>
    <w:rsid w:val="007B68D2"/>
    <w:rsid w:val="007C33E6"/>
    <w:rsid w:val="007C431F"/>
    <w:rsid w:val="007C4DA4"/>
    <w:rsid w:val="007C550D"/>
    <w:rsid w:val="007C629D"/>
    <w:rsid w:val="007C6D29"/>
    <w:rsid w:val="007D17D2"/>
    <w:rsid w:val="007D29A5"/>
    <w:rsid w:val="007D544C"/>
    <w:rsid w:val="007D546D"/>
    <w:rsid w:val="007E44AB"/>
    <w:rsid w:val="007E5114"/>
    <w:rsid w:val="007E59A3"/>
    <w:rsid w:val="00801C01"/>
    <w:rsid w:val="008027EC"/>
    <w:rsid w:val="00802B7B"/>
    <w:rsid w:val="0080603E"/>
    <w:rsid w:val="00806237"/>
    <w:rsid w:val="00810823"/>
    <w:rsid w:val="00811720"/>
    <w:rsid w:val="00817162"/>
    <w:rsid w:val="00823E1D"/>
    <w:rsid w:val="00824400"/>
    <w:rsid w:val="00824A56"/>
    <w:rsid w:val="00825099"/>
    <w:rsid w:val="00826A79"/>
    <w:rsid w:val="008278DA"/>
    <w:rsid w:val="0083004F"/>
    <w:rsid w:val="008323D9"/>
    <w:rsid w:val="008327D2"/>
    <w:rsid w:val="008334EB"/>
    <w:rsid w:val="00833999"/>
    <w:rsid w:val="00833B2A"/>
    <w:rsid w:val="00835A0A"/>
    <w:rsid w:val="00835CD0"/>
    <w:rsid w:val="008362F3"/>
    <w:rsid w:val="008369C7"/>
    <w:rsid w:val="008371D7"/>
    <w:rsid w:val="00840424"/>
    <w:rsid w:val="008417C4"/>
    <w:rsid w:val="008444DA"/>
    <w:rsid w:val="00845760"/>
    <w:rsid w:val="00845CD7"/>
    <w:rsid w:val="008520FE"/>
    <w:rsid w:val="00852E8A"/>
    <w:rsid w:val="008530B7"/>
    <w:rsid w:val="00856C51"/>
    <w:rsid w:val="00866885"/>
    <w:rsid w:val="008738F9"/>
    <w:rsid w:val="00874C7C"/>
    <w:rsid w:val="00877A12"/>
    <w:rsid w:val="00881E03"/>
    <w:rsid w:val="008839F2"/>
    <w:rsid w:val="00885F9A"/>
    <w:rsid w:val="0089660F"/>
    <w:rsid w:val="00897E28"/>
    <w:rsid w:val="008A1EB4"/>
    <w:rsid w:val="008A76AF"/>
    <w:rsid w:val="008B1845"/>
    <w:rsid w:val="008B498A"/>
    <w:rsid w:val="008B6DAF"/>
    <w:rsid w:val="008B7D94"/>
    <w:rsid w:val="008C1410"/>
    <w:rsid w:val="008C1DA0"/>
    <w:rsid w:val="008C3583"/>
    <w:rsid w:val="008C3BD6"/>
    <w:rsid w:val="008C50C7"/>
    <w:rsid w:val="008C5CA8"/>
    <w:rsid w:val="008C7C24"/>
    <w:rsid w:val="008D2FE3"/>
    <w:rsid w:val="008F023F"/>
    <w:rsid w:val="008F3511"/>
    <w:rsid w:val="008F5F09"/>
    <w:rsid w:val="00902396"/>
    <w:rsid w:val="0090270C"/>
    <w:rsid w:val="009031FA"/>
    <w:rsid w:val="009079C4"/>
    <w:rsid w:val="00911261"/>
    <w:rsid w:val="00911867"/>
    <w:rsid w:val="00911F8C"/>
    <w:rsid w:val="00914BE1"/>
    <w:rsid w:val="009163DE"/>
    <w:rsid w:val="00917292"/>
    <w:rsid w:val="00917453"/>
    <w:rsid w:val="00920DE5"/>
    <w:rsid w:val="00921A03"/>
    <w:rsid w:val="009315E4"/>
    <w:rsid w:val="0093332D"/>
    <w:rsid w:val="0093599A"/>
    <w:rsid w:val="00935B29"/>
    <w:rsid w:val="00935CF9"/>
    <w:rsid w:val="009400EF"/>
    <w:rsid w:val="00943EE3"/>
    <w:rsid w:val="00945ED3"/>
    <w:rsid w:val="00950AE2"/>
    <w:rsid w:val="009548B9"/>
    <w:rsid w:val="0096198A"/>
    <w:rsid w:val="009635FC"/>
    <w:rsid w:val="00963921"/>
    <w:rsid w:val="00966199"/>
    <w:rsid w:val="00966B4E"/>
    <w:rsid w:val="00971909"/>
    <w:rsid w:val="00975CEC"/>
    <w:rsid w:val="0097734D"/>
    <w:rsid w:val="00982183"/>
    <w:rsid w:val="0098360B"/>
    <w:rsid w:val="00983771"/>
    <w:rsid w:val="00983E23"/>
    <w:rsid w:val="00985BE6"/>
    <w:rsid w:val="00997573"/>
    <w:rsid w:val="009A08EA"/>
    <w:rsid w:val="009A2D5A"/>
    <w:rsid w:val="009A462F"/>
    <w:rsid w:val="009A58C7"/>
    <w:rsid w:val="009B1C85"/>
    <w:rsid w:val="009B2940"/>
    <w:rsid w:val="009C01D0"/>
    <w:rsid w:val="009C40A3"/>
    <w:rsid w:val="009C4B6B"/>
    <w:rsid w:val="009C799D"/>
    <w:rsid w:val="009D1936"/>
    <w:rsid w:val="009D1EA7"/>
    <w:rsid w:val="009D4ECD"/>
    <w:rsid w:val="009D6475"/>
    <w:rsid w:val="009D66C4"/>
    <w:rsid w:val="009E1856"/>
    <w:rsid w:val="009E1E16"/>
    <w:rsid w:val="009E5DE6"/>
    <w:rsid w:val="009E616C"/>
    <w:rsid w:val="009E6486"/>
    <w:rsid w:val="009E7341"/>
    <w:rsid w:val="009F00FA"/>
    <w:rsid w:val="009F2EC0"/>
    <w:rsid w:val="009F3C04"/>
    <w:rsid w:val="00A01977"/>
    <w:rsid w:val="00A03821"/>
    <w:rsid w:val="00A04830"/>
    <w:rsid w:val="00A14DCC"/>
    <w:rsid w:val="00A17F9E"/>
    <w:rsid w:val="00A21909"/>
    <w:rsid w:val="00A2331B"/>
    <w:rsid w:val="00A2557D"/>
    <w:rsid w:val="00A322C3"/>
    <w:rsid w:val="00A33280"/>
    <w:rsid w:val="00A400F3"/>
    <w:rsid w:val="00A40A0D"/>
    <w:rsid w:val="00A410DE"/>
    <w:rsid w:val="00A4152E"/>
    <w:rsid w:val="00A460A7"/>
    <w:rsid w:val="00A46995"/>
    <w:rsid w:val="00A52F72"/>
    <w:rsid w:val="00A650EF"/>
    <w:rsid w:val="00A66247"/>
    <w:rsid w:val="00A67868"/>
    <w:rsid w:val="00A70F62"/>
    <w:rsid w:val="00A712D7"/>
    <w:rsid w:val="00A73C1E"/>
    <w:rsid w:val="00A7657E"/>
    <w:rsid w:val="00A80384"/>
    <w:rsid w:val="00A815B2"/>
    <w:rsid w:val="00A845B7"/>
    <w:rsid w:val="00A90A0B"/>
    <w:rsid w:val="00A91F08"/>
    <w:rsid w:val="00A95B42"/>
    <w:rsid w:val="00A97A45"/>
    <w:rsid w:val="00AA027B"/>
    <w:rsid w:val="00AA55FD"/>
    <w:rsid w:val="00AA5BD1"/>
    <w:rsid w:val="00AA6E41"/>
    <w:rsid w:val="00AA79CD"/>
    <w:rsid w:val="00AA7C57"/>
    <w:rsid w:val="00AB0576"/>
    <w:rsid w:val="00AB36CC"/>
    <w:rsid w:val="00AB37A4"/>
    <w:rsid w:val="00AB4949"/>
    <w:rsid w:val="00AB4C3C"/>
    <w:rsid w:val="00AB79A6"/>
    <w:rsid w:val="00AC48F8"/>
    <w:rsid w:val="00AC5C2E"/>
    <w:rsid w:val="00AD1524"/>
    <w:rsid w:val="00AD5953"/>
    <w:rsid w:val="00AD7079"/>
    <w:rsid w:val="00AE0E1C"/>
    <w:rsid w:val="00AE0EFE"/>
    <w:rsid w:val="00AE194B"/>
    <w:rsid w:val="00AE6200"/>
    <w:rsid w:val="00AE65E9"/>
    <w:rsid w:val="00AF3BBB"/>
    <w:rsid w:val="00B005FD"/>
    <w:rsid w:val="00B029CE"/>
    <w:rsid w:val="00B030DE"/>
    <w:rsid w:val="00B06B15"/>
    <w:rsid w:val="00B11C65"/>
    <w:rsid w:val="00B170F6"/>
    <w:rsid w:val="00B2142B"/>
    <w:rsid w:val="00B2323A"/>
    <w:rsid w:val="00B23784"/>
    <w:rsid w:val="00B24698"/>
    <w:rsid w:val="00B246E5"/>
    <w:rsid w:val="00B25D07"/>
    <w:rsid w:val="00B26A0B"/>
    <w:rsid w:val="00B32AE0"/>
    <w:rsid w:val="00B32E5D"/>
    <w:rsid w:val="00B338D2"/>
    <w:rsid w:val="00B345BC"/>
    <w:rsid w:val="00B413D6"/>
    <w:rsid w:val="00B418B9"/>
    <w:rsid w:val="00B42385"/>
    <w:rsid w:val="00B4287B"/>
    <w:rsid w:val="00B4584F"/>
    <w:rsid w:val="00B52389"/>
    <w:rsid w:val="00B52F25"/>
    <w:rsid w:val="00B54799"/>
    <w:rsid w:val="00B61817"/>
    <w:rsid w:val="00B62C22"/>
    <w:rsid w:val="00B64884"/>
    <w:rsid w:val="00B67B54"/>
    <w:rsid w:val="00B71EA5"/>
    <w:rsid w:val="00B7227A"/>
    <w:rsid w:val="00B73439"/>
    <w:rsid w:val="00B77B9B"/>
    <w:rsid w:val="00B80755"/>
    <w:rsid w:val="00B808DC"/>
    <w:rsid w:val="00B81D5F"/>
    <w:rsid w:val="00B82186"/>
    <w:rsid w:val="00B83CA3"/>
    <w:rsid w:val="00B83E48"/>
    <w:rsid w:val="00B8439A"/>
    <w:rsid w:val="00B86D79"/>
    <w:rsid w:val="00B87AEF"/>
    <w:rsid w:val="00B92799"/>
    <w:rsid w:val="00B92CE7"/>
    <w:rsid w:val="00B9441D"/>
    <w:rsid w:val="00B95F2F"/>
    <w:rsid w:val="00BA3D0B"/>
    <w:rsid w:val="00BA58D9"/>
    <w:rsid w:val="00BA78AC"/>
    <w:rsid w:val="00BB3BE9"/>
    <w:rsid w:val="00BB501D"/>
    <w:rsid w:val="00BB5AEC"/>
    <w:rsid w:val="00BC1E46"/>
    <w:rsid w:val="00BC483C"/>
    <w:rsid w:val="00BC4B92"/>
    <w:rsid w:val="00BC6923"/>
    <w:rsid w:val="00BD30BF"/>
    <w:rsid w:val="00BD5318"/>
    <w:rsid w:val="00BD7B00"/>
    <w:rsid w:val="00BE0DD3"/>
    <w:rsid w:val="00BE2E5F"/>
    <w:rsid w:val="00BE42F7"/>
    <w:rsid w:val="00BE44A1"/>
    <w:rsid w:val="00BE4774"/>
    <w:rsid w:val="00BE6991"/>
    <w:rsid w:val="00BE6CC2"/>
    <w:rsid w:val="00BE6EDB"/>
    <w:rsid w:val="00BE7F15"/>
    <w:rsid w:val="00BF2C75"/>
    <w:rsid w:val="00BF40AF"/>
    <w:rsid w:val="00C01E35"/>
    <w:rsid w:val="00C039D5"/>
    <w:rsid w:val="00C05149"/>
    <w:rsid w:val="00C07F76"/>
    <w:rsid w:val="00C115DD"/>
    <w:rsid w:val="00C15021"/>
    <w:rsid w:val="00C1682D"/>
    <w:rsid w:val="00C169F4"/>
    <w:rsid w:val="00C21859"/>
    <w:rsid w:val="00C23112"/>
    <w:rsid w:val="00C23452"/>
    <w:rsid w:val="00C261E2"/>
    <w:rsid w:val="00C269A6"/>
    <w:rsid w:val="00C32FFC"/>
    <w:rsid w:val="00C33665"/>
    <w:rsid w:val="00C3529A"/>
    <w:rsid w:val="00C356AD"/>
    <w:rsid w:val="00C36343"/>
    <w:rsid w:val="00C37553"/>
    <w:rsid w:val="00C41B97"/>
    <w:rsid w:val="00C44270"/>
    <w:rsid w:val="00C46022"/>
    <w:rsid w:val="00C461EF"/>
    <w:rsid w:val="00C4628B"/>
    <w:rsid w:val="00C47272"/>
    <w:rsid w:val="00C50B87"/>
    <w:rsid w:val="00C524D3"/>
    <w:rsid w:val="00C52AF5"/>
    <w:rsid w:val="00C52C65"/>
    <w:rsid w:val="00C61388"/>
    <w:rsid w:val="00C62084"/>
    <w:rsid w:val="00C622E3"/>
    <w:rsid w:val="00C627AE"/>
    <w:rsid w:val="00C636FB"/>
    <w:rsid w:val="00C65D64"/>
    <w:rsid w:val="00C6692B"/>
    <w:rsid w:val="00C671F9"/>
    <w:rsid w:val="00C67F3E"/>
    <w:rsid w:val="00C70A5A"/>
    <w:rsid w:val="00C72210"/>
    <w:rsid w:val="00C73122"/>
    <w:rsid w:val="00C7793A"/>
    <w:rsid w:val="00C8776A"/>
    <w:rsid w:val="00C9249E"/>
    <w:rsid w:val="00C93F9B"/>
    <w:rsid w:val="00C940E1"/>
    <w:rsid w:val="00C946E6"/>
    <w:rsid w:val="00C959C6"/>
    <w:rsid w:val="00C9745C"/>
    <w:rsid w:val="00CA2D14"/>
    <w:rsid w:val="00CA3A54"/>
    <w:rsid w:val="00CA5978"/>
    <w:rsid w:val="00CA67E0"/>
    <w:rsid w:val="00CA6EAB"/>
    <w:rsid w:val="00CB465F"/>
    <w:rsid w:val="00CB6A84"/>
    <w:rsid w:val="00CB7598"/>
    <w:rsid w:val="00CC00C2"/>
    <w:rsid w:val="00CC1276"/>
    <w:rsid w:val="00CC2EF9"/>
    <w:rsid w:val="00CC3362"/>
    <w:rsid w:val="00CC34B9"/>
    <w:rsid w:val="00CC53A2"/>
    <w:rsid w:val="00CC771E"/>
    <w:rsid w:val="00CD05FF"/>
    <w:rsid w:val="00CD1C35"/>
    <w:rsid w:val="00CD2E10"/>
    <w:rsid w:val="00CD480C"/>
    <w:rsid w:val="00CD75A6"/>
    <w:rsid w:val="00CE08A2"/>
    <w:rsid w:val="00CE111E"/>
    <w:rsid w:val="00CE1258"/>
    <w:rsid w:val="00CE4F5A"/>
    <w:rsid w:val="00CF01CF"/>
    <w:rsid w:val="00CF3FA1"/>
    <w:rsid w:val="00D0053D"/>
    <w:rsid w:val="00D052B3"/>
    <w:rsid w:val="00D104BD"/>
    <w:rsid w:val="00D114B4"/>
    <w:rsid w:val="00D11838"/>
    <w:rsid w:val="00D16E43"/>
    <w:rsid w:val="00D234DD"/>
    <w:rsid w:val="00D2534E"/>
    <w:rsid w:val="00D27285"/>
    <w:rsid w:val="00D2749C"/>
    <w:rsid w:val="00D274DF"/>
    <w:rsid w:val="00D306E6"/>
    <w:rsid w:val="00D34367"/>
    <w:rsid w:val="00D345E1"/>
    <w:rsid w:val="00D34A4C"/>
    <w:rsid w:val="00D37467"/>
    <w:rsid w:val="00D42CDE"/>
    <w:rsid w:val="00D467C0"/>
    <w:rsid w:val="00D46ABC"/>
    <w:rsid w:val="00D47851"/>
    <w:rsid w:val="00D47DED"/>
    <w:rsid w:val="00D60020"/>
    <w:rsid w:val="00D6100F"/>
    <w:rsid w:val="00D625B2"/>
    <w:rsid w:val="00D63B7F"/>
    <w:rsid w:val="00D63EBF"/>
    <w:rsid w:val="00D65E1C"/>
    <w:rsid w:val="00D66B94"/>
    <w:rsid w:val="00D70021"/>
    <w:rsid w:val="00D71C53"/>
    <w:rsid w:val="00D71D60"/>
    <w:rsid w:val="00D742A4"/>
    <w:rsid w:val="00D7482C"/>
    <w:rsid w:val="00D778B0"/>
    <w:rsid w:val="00D804FE"/>
    <w:rsid w:val="00D84D68"/>
    <w:rsid w:val="00D85672"/>
    <w:rsid w:val="00D86600"/>
    <w:rsid w:val="00D90E0D"/>
    <w:rsid w:val="00D90FFC"/>
    <w:rsid w:val="00D93508"/>
    <w:rsid w:val="00D941F5"/>
    <w:rsid w:val="00D95857"/>
    <w:rsid w:val="00D97ECE"/>
    <w:rsid w:val="00DB0EFB"/>
    <w:rsid w:val="00DB3CA9"/>
    <w:rsid w:val="00DD06AD"/>
    <w:rsid w:val="00DD1D69"/>
    <w:rsid w:val="00DD6948"/>
    <w:rsid w:val="00DD7539"/>
    <w:rsid w:val="00DE26C1"/>
    <w:rsid w:val="00DE2FBE"/>
    <w:rsid w:val="00DF0050"/>
    <w:rsid w:val="00DF121C"/>
    <w:rsid w:val="00DF4D96"/>
    <w:rsid w:val="00DF6A7E"/>
    <w:rsid w:val="00E04C42"/>
    <w:rsid w:val="00E05E4B"/>
    <w:rsid w:val="00E06202"/>
    <w:rsid w:val="00E06AE6"/>
    <w:rsid w:val="00E11E65"/>
    <w:rsid w:val="00E12F5A"/>
    <w:rsid w:val="00E13A7B"/>
    <w:rsid w:val="00E1478B"/>
    <w:rsid w:val="00E217C5"/>
    <w:rsid w:val="00E2269E"/>
    <w:rsid w:val="00E23AA1"/>
    <w:rsid w:val="00E3775D"/>
    <w:rsid w:val="00E37852"/>
    <w:rsid w:val="00E37B34"/>
    <w:rsid w:val="00E40F3B"/>
    <w:rsid w:val="00E52E6B"/>
    <w:rsid w:val="00E53F4B"/>
    <w:rsid w:val="00E547B9"/>
    <w:rsid w:val="00E568A9"/>
    <w:rsid w:val="00E60F76"/>
    <w:rsid w:val="00E623E9"/>
    <w:rsid w:val="00E636E8"/>
    <w:rsid w:val="00E65539"/>
    <w:rsid w:val="00E66346"/>
    <w:rsid w:val="00E667B8"/>
    <w:rsid w:val="00E70262"/>
    <w:rsid w:val="00E710BC"/>
    <w:rsid w:val="00E72296"/>
    <w:rsid w:val="00E7230A"/>
    <w:rsid w:val="00E7311C"/>
    <w:rsid w:val="00E7611A"/>
    <w:rsid w:val="00E8150E"/>
    <w:rsid w:val="00E836E7"/>
    <w:rsid w:val="00E83E12"/>
    <w:rsid w:val="00E848A6"/>
    <w:rsid w:val="00E856E4"/>
    <w:rsid w:val="00E92B43"/>
    <w:rsid w:val="00E934A9"/>
    <w:rsid w:val="00E96044"/>
    <w:rsid w:val="00E97114"/>
    <w:rsid w:val="00E97F2F"/>
    <w:rsid w:val="00EA1CD8"/>
    <w:rsid w:val="00EA6733"/>
    <w:rsid w:val="00EA6FC3"/>
    <w:rsid w:val="00EA7141"/>
    <w:rsid w:val="00EA7246"/>
    <w:rsid w:val="00EB08ED"/>
    <w:rsid w:val="00EB0D5C"/>
    <w:rsid w:val="00EB0EB1"/>
    <w:rsid w:val="00EB0FFB"/>
    <w:rsid w:val="00EB1FEA"/>
    <w:rsid w:val="00EB2DF1"/>
    <w:rsid w:val="00EB6C36"/>
    <w:rsid w:val="00EC22A6"/>
    <w:rsid w:val="00EC4266"/>
    <w:rsid w:val="00EC4EEB"/>
    <w:rsid w:val="00EC5F82"/>
    <w:rsid w:val="00EC75DB"/>
    <w:rsid w:val="00ED1718"/>
    <w:rsid w:val="00ED236B"/>
    <w:rsid w:val="00ED2DC5"/>
    <w:rsid w:val="00ED60DC"/>
    <w:rsid w:val="00EE167F"/>
    <w:rsid w:val="00EE2AF1"/>
    <w:rsid w:val="00EE317E"/>
    <w:rsid w:val="00EE34D9"/>
    <w:rsid w:val="00EF0926"/>
    <w:rsid w:val="00EF215F"/>
    <w:rsid w:val="00EF45F5"/>
    <w:rsid w:val="00EF61D2"/>
    <w:rsid w:val="00EF64F0"/>
    <w:rsid w:val="00EF7F83"/>
    <w:rsid w:val="00F0370C"/>
    <w:rsid w:val="00F03947"/>
    <w:rsid w:val="00F046C5"/>
    <w:rsid w:val="00F05425"/>
    <w:rsid w:val="00F05D1F"/>
    <w:rsid w:val="00F136A3"/>
    <w:rsid w:val="00F17F03"/>
    <w:rsid w:val="00F20504"/>
    <w:rsid w:val="00F20F69"/>
    <w:rsid w:val="00F2282F"/>
    <w:rsid w:val="00F23D07"/>
    <w:rsid w:val="00F26060"/>
    <w:rsid w:val="00F2633A"/>
    <w:rsid w:val="00F26533"/>
    <w:rsid w:val="00F3036D"/>
    <w:rsid w:val="00F3406B"/>
    <w:rsid w:val="00F36DAA"/>
    <w:rsid w:val="00F45611"/>
    <w:rsid w:val="00F47CCF"/>
    <w:rsid w:val="00F50B32"/>
    <w:rsid w:val="00F55945"/>
    <w:rsid w:val="00F55E85"/>
    <w:rsid w:val="00F56A1E"/>
    <w:rsid w:val="00F56E69"/>
    <w:rsid w:val="00F5742A"/>
    <w:rsid w:val="00F610F3"/>
    <w:rsid w:val="00F67840"/>
    <w:rsid w:val="00F67CC5"/>
    <w:rsid w:val="00F75794"/>
    <w:rsid w:val="00F76474"/>
    <w:rsid w:val="00F77B7B"/>
    <w:rsid w:val="00F8106F"/>
    <w:rsid w:val="00F835C1"/>
    <w:rsid w:val="00F842AC"/>
    <w:rsid w:val="00F86C28"/>
    <w:rsid w:val="00F9035B"/>
    <w:rsid w:val="00F978B1"/>
    <w:rsid w:val="00FA0384"/>
    <w:rsid w:val="00FA498C"/>
    <w:rsid w:val="00FA56E1"/>
    <w:rsid w:val="00FA5AD9"/>
    <w:rsid w:val="00FA63F0"/>
    <w:rsid w:val="00FB07AB"/>
    <w:rsid w:val="00FB2189"/>
    <w:rsid w:val="00FB5D94"/>
    <w:rsid w:val="00FE001E"/>
    <w:rsid w:val="00FE02C8"/>
    <w:rsid w:val="00FE0721"/>
    <w:rsid w:val="00FE2AE8"/>
    <w:rsid w:val="00FE456A"/>
    <w:rsid w:val="00FF105A"/>
    <w:rsid w:val="00FF3833"/>
    <w:rsid w:val="00FF4B36"/>
    <w:rsid w:val="00FF6FE5"/>
    <w:rsid w:val="00FF7A00"/>
    <w:rsid w:val="29AF03D0"/>
    <w:rsid w:val="2A971989"/>
    <w:rsid w:val="3F3E7A4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o-RO" w:eastAsia="en-US" w:bidi="ar-SA"/>
    </w:rPr>
  </w:style>
  <w:style w:type="paragraph" w:styleId="2">
    <w:name w:val="heading 1"/>
    <w:basedOn w:val="1"/>
    <w:next w:val="1"/>
    <w:qFormat/>
    <w:uiPriority w:val="0"/>
    <w:pPr>
      <w:keepNext/>
      <w:outlineLvl w:val="0"/>
    </w:pPr>
    <w:rPr>
      <w:rFonts w:ascii="Arial" w:hAnsi="Arial" w:cs="Arial"/>
      <w:b/>
      <w:bCs/>
    </w:rPr>
  </w:style>
  <w:style w:type="paragraph" w:styleId="3">
    <w:name w:val="heading 2"/>
    <w:basedOn w:val="1"/>
    <w:next w:val="1"/>
    <w:qFormat/>
    <w:uiPriority w:val="0"/>
    <w:pPr>
      <w:keepNext/>
      <w:ind w:firstLine="720"/>
      <w:jc w:val="both"/>
      <w:outlineLvl w:val="1"/>
    </w:pPr>
    <w:rPr>
      <w:rFonts w:ascii="Arial" w:hAnsi="Arial"/>
      <w:b/>
      <w:szCs w:val="20"/>
    </w:rPr>
  </w:style>
  <w:style w:type="paragraph" w:styleId="4">
    <w:name w:val="heading 3"/>
    <w:basedOn w:val="1"/>
    <w:next w:val="1"/>
    <w:qFormat/>
    <w:uiPriority w:val="0"/>
    <w:pPr>
      <w:keepNext/>
      <w:ind w:firstLine="709"/>
      <w:jc w:val="both"/>
      <w:outlineLvl w:val="2"/>
    </w:pPr>
    <w:rPr>
      <w:rFonts w:ascii="Arial" w:hAnsi="Arial" w:cs="Arial"/>
      <w:b/>
      <w:bCs/>
      <w:i/>
    </w:rPr>
  </w:style>
  <w:style w:type="paragraph" w:styleId="5">
    <w:name w:val="heading 4"/>
    <w:basedOn w:val="1"/>
    <w:next w:val="1"/>
    <w:qFormat/>
    <w:uiPriority w:val="0"/>
    <w:pPr>
      <w:keepNext/>
      <w:jc w:val="both"/>
      <w:outlineLvl w:val="3"/>
    </w:pPr>
    <w:rPr>
      <w:rFonts w:ascii="Arial" w:hAnsi="Arial" w:cs="Arial"/>
      <w:b/>
      <w:bCs/>
    </w:rPr>
  </w:style>
  <w:style w:type="paragraph" w:styleId="6">
    <w:name w:val="heading 5"/>
    <w:basedOn w:val="1"/>
    <w:next w:val="1"/>
    <w:qFormat/>
    <w:uiPriority w:val="0"/>
    <w:pPr>
      <w:keepNext/>
      <w:ind w:left="720"/>
      <w:outlineLvl w:val="4"/>
    </w:pPr>
    <w:rPr>
      <w:rFonts w:ascii="Arial" w:hAnsi="Arial" w:cs="Arial"/>
      <w:b/>
      <w:bCs/>
    </w:rPr>
  </w:style>
  <w:style w:type="paragraph" w:styleId="7">
    <w:name w:val="heading 6"/>
    <w:basedOn w:val="1"/>
    <w:next w:val="1"/>
    <w:qFormat/>
    <w:uiPriority w:val="0"/>
    <w:pPr>
      <w:keepNext/>
      <w:pBdr>
        <w:top w:val="single" w:color="auto" w:sz="4" w:space="1"/>
        <w:left w:val="single" w:color="auto" w:sz="4" w:space="4"/>
        <w:bottom w:val="single" w:color="auto" w:sz="4" w:space="1"/>
        <w:right w:val="single" w:color="auto" w:sz="4" w:space="4"/>
      </w:pBdr>
      <w:shd w:val="clear" w:color="auto" w:fill="E6E6E6"/>
      <w:spacing w:line="360" w:lineRule="auto"/>
      <w:jc w:val="center"/>
      <w:outlineLvl w:val="5"/>
    </w:pPr>
    <w:rPr>
      <w:rFonts w:ascii="Arial Black" w:hAnsi="Arial Black" w:cs="Arial"/>
      <w:b/>
      <w:bCs/>
      <w:sz w:val="40"/>
    </w:rPr>
  </w:style>
  <w:style w:type="paragraph" w:styleId="8">
    <w:name w:val="heading 7"/>
    <w:basedOn w:val="1"/>
    <w:next w:val="1"/>
    <w:qFormat/>
    <w:uiPriority w:val="0"/>
    <w:pPr>
      <w:keepNext/>
      <w:ind w:firstLine="720"/>
      <w:outlineLvl w:val="6"/>
    </w:pPr>
    <w:rPr>
      <w:szCs w:val="20"/>
    </w:rPr>
  </w:style>
  <w:style w:type="paragraph" w:styleId="9">
    <w:name w:val="heading 9"/>
    <w:basedOn w:val="1"/>
    <w:next w:val="1"/>
    <w:qFormat/>
    <w:uiPriority w:val="0"/>
    <w:pPr>
      <w:spacing w:before="240" w:after="60"/>
      <w:outlineLvl w:val="8"/>
    </w:pPr>
    <w:rPr>
      <w:rFonts w:ascii="Arial" w:hAnsi="Arial" w:cs="Arial"/>
      <w:sz w:val="22"/>
      <w:szCs w:val="22"/>
    </w:rPr>
  </w:style>
  <w:style w:type="character" w:default="1" w:styleId="10">
    <w:name w:val="Default Paragraph Font"/>
    <w:link w:val="11"/>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11">
    <w:name w:val=" Char Char6 Caracter Caracter Caracter"/>
    <w:basedOn w:val="1"/>
    <w:link w:val="10"/>
    <w:qFormat/>
    <w:uiPriority w:val="0"/>
    <w:rPr>
      <w:lang w:val="pl-PL" w:eastAsia="pl-PL"/>
    </w:rPr>
  </w:style>
  <w:style w:type="paragraph" w:styleId="13">
    <w:name w:val="Body Text"/>
    <w:basedOn w:val="1"/>
    <w:qFormat/>
    <w:uiPriority w:val="0"/>
    <w:pPr>
      <w:jc w:val="center"/>
    </w:pPr>
  </w:style>
  <w:style w:type="paragraph" w:styleId="14">
    <w:name w:val="Body Text 2"/>
    <w:basedOn w:val="1"/>
    <w:qFormat/>
    <w:uiPriority w:val="0"/>
    <w:rPr>
      <w:rFonts w:ascii="Arial" w:hAnsi="Arial"/>
      <w:szCs w:val="20"/>
    </w:rPr>
  </w:style>
  <w:style w:type="paragraph" w:styleId="15">
    <w:name w:val="Body Text 3"/>
    <w:basedOn w:val="1"/>
    <w:qFormat/>
    <w:uiPriority w:val="0"/>
    <w:pPr>
      <w:jc w:val="both"/>
    </w:pPr>
    <w:rPr>
      <w:rFonts w:ascii="Arial" w:hAnsi="Arial" w:cs="Arial"/>
    </w:rPr>
  </w:style>
  <w:style w:type="paragraph" w:styleId="16">
    <w:name w:val="Body Text Indent"/>
    <w:basedOn w:val="1"/>
    <w:qFormat/>
    <w:uiPriority w:val="0"/>
    <w:pPr>
      <w:ind w:firstLine="720"/>
      <w:jc w:val="both"/>
    </w:pPr>
    <w:rPr>
      <w:rFonts w:ascii="Arial" w:hAnsi="Arial"/>
      <w:szCs w:val="20"/>
    </w:rPr>
  </w:style>
  <w:style w:type="paragraph" w:styleId="17">
    <w:name w:val="Body Text Indent 2"/>
    <w:basedOn w:val="1"/>
    <w:qFormat/>
    <w:uiPriority w:val="0"/>
    <w:pPr>
      <w:spacing w:line="360" w:lineRule="auto"/>
      <w:ind w:firstLine="720"/>
      <w:jc w:val="both"/>
    </w:pPr>
    <w:rPr>
      <w:sz w:val="28"/>
      <w:szCs w:val="20"/>
    </w:rPr>
  </w:style>
  <w:style w:type="paragraph" w:styleId="18">
    <w:name w:val="Body Text Indent 3"/>
    <w:basedOn w:val="1"/>
    <w:qFormat/>
    <w:uiPriority w:val="0"/>
    <w:pPr>
      <w:spacing w:line="360" w:lineRule="auto"/>
      <w:ind w:left="870"/>
      <w:jc w:val="center"/>
    </w:pPr>
    <w:rPr>
      <w:b/>
      <w:position w:val="6"/>
      <w:sz w:val="28"/>
      <w:szCs w:val="20"/>
    </w:rPr>
  </w:style>
  <w:style w:type="character" w:styleId="19">
    <w:name w:val="annotation reference"/>
    <w:qFormat/>
    <w:uiPriority w:val="0"/>
    <w:rPr>
      <w:sz w:val="16"/>
      <w:szCs w:val="16"/>
    </w:rPr>
  </w:style>
  <w:style w:type="paragraph" w:styleId="20">
    <w:name w:val="annotation text"/>
    <w:basedOn w:val="1"/>
    <w:link w:val="31"/>
    <w:qFormat/>
    <w:uiPriority w:val="0"/>
    <w:rPr>
      <w:sz w:val="20"/>
      <w:szCs w:val="20"/>
    </w:rPr>
  </w:style>
  <w:style w:type="paragraph" w:styleId="21">
    <w:name w:val="annotation subject"/>
    <w:basedOn w:val="20"/>
    <w:next w:val="20"/>
    <w:link w:val="32"/>
    <w:qFormat/>
    <w:uiPriority w:val="0"/>
    <w:rPr>
      <w:b/>
      <w:bCs/>
    </w:rPr>
  </w:style>
  <w:style w:type="character" w:styleId="22">
    <w:name w:val="FollowedHyperlink"/>
    <w:qFormat/>
    <w:uiPriority w:val="0"/>
    <w:rPr>
      <w:color w:val="800080"/>
      <w:u w:val="single"/>
    </w:rPr>
  </w:style>
  <w:style w:type="paragraph" w:styleId="23">
    <w:name w:val="footer"/>
    <w:basedOn w:val="1"/>
    <w:link w:val="34"/>
    <w:qFormat/>
    <w:uiPriority w:val="99"/>
    <w:pPr>
      <w:tabs>
        <w:tab w:val="center" w:pos="4320"/>
        <w:tab w:val="right" w:pos="8640"/>
      </w:tabs>
    </w:pPr>
    <w:rPr>
      <w:rFonts w:ascii="Arial" w:hAnsi="Arial"/>
      <w:b/>
      <w:szCs w:val="20"/>
      <w:lang w:val="en-GB"/>
    </w:rPr>
  </w:style>
  <w:style w:type="paragraph" w:styleId="24">
    <w:name w:val="header"/>
    <w:basedOn w:val="1"/>
    <w:link w:val="33"/>
    <w:qFormat/>
    <w:uiPriority w:val="99"/>
    <w:pPr>
      <w:tabs>
        <w:tab w:val="center" w:pos="4320"/>
        <w:tab w:val="right" w:pos="8640"/>
      </w:tabs>
    </w:pPr>
  </w:style>
  <w:style w:type="character" w:styleId="25">
    <w:name w:val="Hyperlink"/>
    <w:qFormat/>
    <w:uiPriority w:val="0"/>
    <w:rPr>
      <w:color w:val="0000FF"/>
      <w:u w:val="single"/>
    </w:rPr>
  </w:style>
  <w:style w:type="character" w:styleId="26">
    <w:name w:val="page number"/>
    <w:basedOn w:val="10"/>
    <w:qFormat/>
    <w:uiPriority w:val="0"/>
  </w:style>
  <w:style w:type="table" w:styleId="27">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8">
    <w:name w:val="Title"/>
    <w:basedOn w:val="1"/>
    <w:qFormat/>
    <w:uiPriority w:val="0"/>
    <w:pPr>
      <w:jc w:val="center"/>
    </w:pPr>
    <w:rPr>
      <w:b/>
      <w:sz w:val="26"/>
      <w:szCs w:val="20"/>
      <w:lang w:val="en-GB"/>
    </w:rPr>
  </w:style>
  <w:style w:type="paragraph" w:customStyle="1" w:styleId="29">
    <w:name w:val="Body Text 22"/>
    <w:basedOn w:val="1"/>
    <w:qFormat/>
    <w:uiPriority w:val="0"/>
    <w:pPr>
      <w:jc w:val="both"/>
    </w:pPr>
    <w:rPr>
      <w:rFonts w:ascii="Tahoma" w:hAnsi="Tahoma"/>
      <w:spacing w:val="2"/>
      <w:kern w:val="16"/>
      <w:position w:val="2"/>
      <w:szCs w:val="20"/>
      <w:lang w:val="en-US"/>
    </w:rPr>
  </w:style>
  <w:style w:type="character" w:customStyle="1" w:styleId="30">
    <w:name w:val="_Style 29"/>
    <w:semiHidden/>
    <w:unhideWhenUsed/>
    <w:qFormat/>
    <w:uiPriority w:val="99"/>
    <w:rPr>
      <w:color w:val="605E5C"/>
      <w:shd w:val="clear" w:color="auto" w:fill="E1DFDD"/>
    </w:rPr>
  </w:style>
  <w:style w:type="character" w:customStyle="1" w:styleId="31">
    <w:name w:val="Comment Text Char"/>
    <w:link w:val="20"/>
    <w:qFormat/>
    <w:uiPriority w:val="0"/>
    <w:rPr>
      <w:lang w:eastAsia="en-US"/>
    </w:rPr>
  </w:style>
  <w:style w:type="character" w:customStyle="1" w:styleId="32">
    <w:name w:val="Comment Subject Char"/>
    <w:link w:val="21"/>
    <w:qFormat/>
    <w:uiPriority w:val="0"/>
    <w:rPr>
      <w:b/>
      <w:bCs/>
      <w:lang w:eastAsia="en-US"/>
    </w:rPr>
  </w:style>
  <w:style w:type="character" w:customStyle="1" w:styleId="33">
    <w:name w:val="Header Char"/>
    <w:link w:val="24"/>
    <w:qFormat/>
    <w:uiPriority w:val="99"/>
    <w:rPr>
      <w:sz w:val="24"/>
      <w:szCs w:val="24"/>
      <w:lang w:eastAsia="en-US"/>
    </w:rPr>
  </w:style>
  <w:style w:type="character" w:customStyle="1" w:styleId="34">
    <w:name w:val="Footer Char"/>
    <w:link w:val="23"/>
    <w:qFormat/>
    <w:uiPriority w:val="99"/>
    <w:rPr>
      <w:rFonts w:ascii="Arial" w:hAnsi="Arial"/>
      <w:b/>
      <w:sz w:val="24"/>
      <w:lang w:val="en-GB"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A.P.I.</Company>
  <Pages>15</Pages>
  <Words>3813</Words>
  <Characters>22119</Characters>
  <Lines>184</Lines>
  <Paragraphs>51</Paragraphs>
  <TotalTime>12</TotalTime>
  <ScaleCrop>false</ScaleCrop>
  <LinksUpToDate>false</LinksUpToDate>
  <CharactersWithSpaces>25881</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2024-01-19T10:33:00Z</dcterms:created>
  <dc:creator>valentin</dc:creator>
  <cp:lastModifiedBy>Utilizator</cp:lastModifiedBy>
  <cp:lastPrinted>2024-01-23T09:27:53Z</cp:lastPrinted>
  <dcterms:modified xsi:type="dcterms:W3CDTF">2024-01-23T09:50:14Z</dcterms:modified>
  <dc:title>CONSILIUL LOCAL AL MUNICIPIULUI ORADEA</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4A92985D0AB047C4B060C218D9E11785_13</vt:lpwstr>
  </property>
</Properties>
</file>