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42CD8" w14:textId="77777777" w:rsidR="003522EB" w:rsidRPr="00B14792" w:rsidRDefault="003522EB" w:rsidP="003522EB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5BE2D3A7" wp14:editId="27DE8317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A blue and white shield with arrows and star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A blue and white shield with arrows and stars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1E57BF88" wp14:editId="275B8466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5F49440B" w14:textId="77777777" w:rsidR="003522EB" w:rsidRPr="00B14792" w:rsidRDefault="003522EB" w:rsidP="003522E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0"/>
          <w:szCs w:val="20"/>
          <w:lang w:val="pt-BR"/>
        </w:rPr>
      </w:pPr>
      <w:r w:rsidRPr="00B14792">
        <w:rPr>
          <w:rFonts w:ascii="Arial" w:hAnsi="Arial" w:cs="Arial"/>
          <w:b/>
          <w:sz w:val="20"/>
          <w:szCs w:val="20"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sz w:val="20"/>
          <w:szCs w:val="20"/>
          <w:lang w:val="pt-BR"/>
        </w:rPr>
        <w:t xml:space="preserve">               </w:t>
      </w:r>
      <w:r w:rsidRPr="00B14792">
        <w:rPr>
          <w:rFonts w:ascii="Arial" w:hAnsi="Arial" w:cs="Arial"/>
          <w:b/>
          <w:sz w:val="20"/>
          <w:szCs w:val="20"/>
          <w:lang w:val="pt-BR"/>
        </w:rPr>
        <w:t>PRIMĂRIA  COMUNEI  SADU</w:t>
      </w:r>
    </w:p>
    <w:p w14:paraId="18C43137" w14:textId="77777777" w:rsidR="003522EB" w:rsidRPr="00B14792" w:rsidRDefault="003522EB" w:rsidP="003522EB">
      <w:pPr>
        <w:tabs>
          <w:tab w:val="left" w:pos="270"/>
          <w:tab w:val="center" w:pos="5040"/>
        </w:tabs>
        <w:spacing w:after="0" w:line="360" w:lineRule="auto"/>
        <w:rPr>
          <w:rFonts w:ascii="Tahoma" w:hAnsi="Tahoma" w:cs="Tahoma"/>
          <w:b/>
          <w:sz w:val="20"/>
          <w:szCs w:val="20"/>
        </w:rPr>
      </w:pPr>
      <w:r w:rsidRPr="00B14792">
        <w:rPr>
          <w:rFonts w:ascii="Tahoma" w:hAnsi="Tahoma" w:cs="Tahoma"/>
          <w:b/>
          <w:sz w:val="20"/>
          <w:szCs w:val="20"/>
          <w:lang w:val="pt-BR"/>
        </w:rPr>
        <w:tab/>
        <w:t xml:space="preserve">                </w:t>
      </w:r>
      <w:r>
        <w:rPr>
          <w:rFonts w:ascii="Tahoma" w:hAnsi="Tahoma" w:cs="Tahoma"/>
          <w:b/>
          <w:sz w:val="20"/>
          <w:szCs w:val="20"/>
          <w:lang w:val="pt-BR"/>
        </w:rPr>
        <w:t xml:space="preserve">                 </w:t>
      </w:r>
      <w:r w:rsidRPr="00B14792">
        <w:rPr>
          <w:rFonts w:ascii="Tahoma" w:hAnsi="Tahoma" w:cs="Tahoma"/>
          <w:b/>
          <w:sz w:val="20"/>
          <w:szCs w:val="20"/>
          <w:lang w:val="pt-BR"/>
        </w:rPr>
        <w:t>Comuna Sadu, Str. Inocențiu Micu Klein, Nr. 36, Județul</w:t>
      </w:r>
      <w:r w:rsidRPr="00B14792">
        <w:rPr>
          <w:rFonts w:ascii="Tahoma" w:hAnsi="Tahoma" w:cs="Tahoma"/>
          <w:b/>
          <w:sz w:val="20"/>
          <w:szCs w:val="20"/>
        </w:rPr>
        <w:t xml:space="preserve"> Sibiu</w:t>
      </w:r>
      <w:r>
        <w:rPr>
          <w:rFonts w:ascii="Tahoma" w:hAnsi="Tahoma" w:cs="Tahoma"/>
          <w:b/>
          <w:sz w:val="20"/>
          <w:szCs w:val="20"/>
        </w:rPr>
        <w:t xml:space="preserve">           </w:t>
      </w:r>
    </w:p>
    <w:p w14:paraId="39A0CEF1" w14:textId="77777777" w:rsidR="003522EB" w:rsidRPr="00B14792" w:rsidRDefault="003522EB" w:rsidP="003522EB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 w:rsidRPr="00B14792">
        <w:rPr>
          <w:rFonts w:ascii="Tahoma" w:hAnsi="Tahoma" w:cs="Tahoma"/>
          <w:b/>
          <w:sz w:val="20"/>
          <w:szCs w:val="20"/>
          <w:lang w:val="it-IT"/>
        </w:rPr>
        <w:t xml:space="preserve">      </w:t>
      </w: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Tel.  0269-568119, Fax. 0269-568027</w:t>
      </w:r>
    </w:p>
    <w:p w14:paraId="692FC3B9" w14:textId="77777777" w:rsidR="003522EB" w:rsidRPr="00B14792" w:rsidRDefault="003522EB" w:rsidP="003522EB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CUI 4241222</w:t>
      </w:r>
    </w:p>
    <w:p w14:paraId="687477AE" w14:textId="77777777" w:rsidR="003522EB" w:rsidRDefault="003522EB" w:rsidP="003522EB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5720487E" w14:textId="77777777" w:rsidR="003522EB" w:rsidRPr="00561BB5" w:rsidRDefault="003522EB" w:rsidP="003522EB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0C89F466" w14:textId="77777777" w:rsidR="003522EB" w:rsidRPr="002A7F99" w:rsidRDefault="003522EB" w:rsidP="003522EB">
      <w:pPr>
        <w:pBdr>
          <w:bottom w:val="single" w:sz="4" w:space="1" w:color="auto"/>
        </w:pBdr>
      </w:pPr>
    </w:p>
    <w:p w14:paraId="74268434" w14:textId="77777777" w:rsidR="003522EB" w:rsidRDefault="003522EB" w:rsidP="003522EB">
      <w:r>
        <w:tab/>
      </w:r>
      <w:r>
        <w:tab/>
        <w:t xml:space="preserve">Nr. inreg. </w:t>
      </w:r>
      <w:r w:rsidRPr="007745BE">
        <w:rPr>
          <w:rFonts w:ascii="Times New Roman" w:hAnsi="Times New Roman" w:cs="Times New Roman"/>
          <w:sz w:val="24"/>
          <w:szCs w:val="24"/>
          <w:shd w:val="clear" w:color="auto" w:fill="FFFFFF"/>
        </w:rPr>
        <w:t>7925/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1/</w:t>
      </w:r>
      <w:r w:rsidRPr="007745BE">
        <w:rPr>
          <w:rFonts w:ascii="Times New Roman" w:hAnsi="Times New Roman" w:cs="Times New Roman"/>
          <w:sz w:val="24"/>
          <w:szCs w:val="24"/>
          <w:shd w:val="clear" w:color="auto" w:fill="FFFFFF"/>
        </w:rPr>
        <w:t>23.05.2023</w:t>
      </w:r>
      <w:r>
        <w:tab/>
      </w:r>
    </w:p>
    <w:p w14:paraId="04AAA71F" w14:textId="77777777" w:rsidR="003522EB" w:rsidRPr="00BE78E2" w:rsidRDefault="003522EB" w:rsidP="003522EB">
      <w:pPr>
        <w:ind w:left="3600"/>
        <w:rPr>
          <w:b/>
          <w:sz w:val="24"/>
          <w:szCs w:val="24"/>
          <w:u w:val="single"/>
        </w:rPr>
      </w:pPr>
      <w:r w:rsidRPr="00BE78E2">
        <w:rPr>
          <w:b/>
          <w:sz w:val="24"/>
          <w:szCs w:val="24"/>
          <w:u w:val="single"/>
        </w:rPr>
        <w:t>Referat de aprobare</w:t>
      </w:r>
    </w:p>
    <w:p w14:paraId="4277E013" w14:textId="77777777" w:rsidR="003522EB" w:rsidRDefault="003522EB" w:rsidP="003522E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88781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privind aprobarea contractării unui împrumut în valoare de 1.500.000 lei, în conformitate cu prevederile art. 1 din Ordonanţa de urgenţă a Guvernului nr. 24/2023 privind unele măsuri fiscal-bugetare destinate acordării unor împrumuturi din Trezoreria Statului</w:t>
      </w:r>
    </w:p>
    <w:p w14:paraId="0BDC136B" w14:textId="77777777" w:rsidR="003522EB" w:rsidRPr="00392484" w:rsidRDefault="003522EB" w:rsidP="003522E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133D20AD" w14:textId="4A006EE1" w:rsidR="003522EB" w:rsidRPr="003522EB" w:rsidRDefault="003522EB" w:rsidP="003522E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522EB">
        <w:rPr>
          <w:rFonts w:ascii="Times New Roman" w:hAnsi="Times New Roman" w:cs="Times New Roman"/>
          <w:sz w:val="24"/>
          <w:szCs w:val="24"/>
        </w:rPr>
        <w:t>Vazand raportul de specialitate al secretarului general nr. 7925/23.05.2023;</w:t>
      </w:r>
    </w:p>
    <w:p w14:paraId="74C3734A" w14:textId="77777777" w:rsidR="003522EB" w:rsidRPr="003522EB" w:rsidRDefault="003522EB" w:rsidP="003522E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ro-RO"/>
        </w:rPr>
      </w:pPr>
      <w:r w:rsidRPr="003522EB">
        <w:rPr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Art. 29 din Legea nr. 24/2000 privind normele de tehnică legislativă pentru elaborarea actelor normative prevede că proiectele de acte normative trebuie însoţite de următoarele documente de motivare: </w:t>
      </w:r>
    </w:p>
    <w:p w14:paraId="092ACA02" w14:textId="77777777" w:rsidR="003522EB" w:rsidRPr="003522EB" w:rsidRDefault="003522EB" w:rsidP="003522EB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ro-RO"/>
        </w:rPr>
      </w:pPr>
      <w:bookmarkStart w:id="0" w:name="tree#162"/>
      <w:r w:rsidRPr="003522EB">
        <w:rPr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expuneri de motive - în cazul proiectelor de legi şi al propunerilor legislative; </w:t>
      </w:r>
      <w:bookmarkStart w:id="1" w:name="tree#163"/>
      <w:bookmarkEnd w:id="0"/>
    </w:p>
    <w:p w14:paraId="49946666" w14:textId="77777777" w:rsidR="003522EB" w:rsidRPr="003522EB" w:rsidRDefault="003522EB" w:rsidP="003522EB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ro-RO"/>
        </w:rPr>
      </w:pPr>
      <w:r w:rsidRPr="003522EB">
        <w:rPr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note de fundamentare - în cazul ordonanţelor şi al hotărârilor Guvernului; ordonanţele care trebuie supuse aprobării Parlamentului, potrivit legii de abilitare, precum şi ordonanţele de urgenţă se transmit Parlamentului însoţite de expunerea de motive la proiectul legii de aprobare a acestora; </w:t>
      </w:r>
    </w:p>
    <w:p w14:paraId="5D292F52" w14:textId="77777777" w:rsidR="003522EB" w:rsidRPr="003522EB" w:rsidRDefault="003522EB" w:rsidP="003522EB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eastAsia="ro-RO"/>
        </w:rPr>
      </w:pPr>
      <w:bookmarkStart w:id="2" w:name="ref#"/>
      <w:bookmarkStart w:id="3" w:name="tree#164"/>
      <w:bookmarkEnd w:id="1"/>
      <w:bookmarkEnd w:id="2"/>
      <w:r w:rsidRPr="003522EB">
        <w:rPr>
          <w:rFonts w:ascii="Times New Roman" w:hAnsi="Times New Roman" w:cs="Times New Roman"/>
          <w:color w:val="000000"/>
          <w:sz w:val="24"/>
          <w:szCs w:val="24"/>
          <w:u w:val="single"/>
          <w:lang w:eastAsia="ro-RO"/>
        </w:rPr>
        <w:t>referate de aprobare - pentru celelalte acte normative.</w:t>
      </w:r>
    </w:p>
    <w:p w14:paraId="4C5951F8" w14:textId="38F7E163" w:rsidR="003522EB" w:rsidRPr="003522EB" w:rsidRDefault="003522EB" w:rsidP="003522EB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o-RO"/>
        </w:rPr>
      </w:pPr>
      <w:r w:rsidRPr="003522EB">
        <w:rPr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Rezultă că, pentru proiectele de hotărâre ale consiliului local, referatul de aprobare constituie </w:t>
      </w:r>
      <w:r w:rsidRPr="003522EB">
        <w:rPr>
          <w:rFonts w:ascii="Times New Roman" w:hAnsi="Times New Roman" w:cs="Times New Roman"/>
          <w:color w:val="000000"/>
          <w:sz w:val="24"/>
          <w:szCs w:val="24"/>
          <w:u w:val="single"/>
          <w:lang w:eastAsia="ro-RO"/>
        </w:rPr>
        <w:t>instrumentul de prezentare şi motivare</w:t>
      </w:r>
      <w:r w:rsidRPr="003522EB">
        <w:rPr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ale noilor reglementări propuse.</w:t>
      </w:r>
    </w:p>
    <w:p w14:paraId="3D8FB1E8" w14:textId="188E61F1" w:rsidR="003522EB" w:rsidRPr="003522EB" w:rsidRDefault="003522EB" w:rsidP="003522EB">
      <w:pPr>
        <w:pStyle w:val="NoSpacing"/>
        <w:ind w:left="360" w:firstLine="360"/>
        <w:jc w:val="both"/>
        <w:rPr>
          <w:rFonts w:ascii="Times New Roman" w:hAnsi="Times New Roman"/>
          <w:color w:val="000000"/>
          <w:sz w:val="24"/>
          <w:szCs w:val="24"/>
          <w:lang w:eastAsia="ro-RO"/>
        </w:rPr>
      </w:pPr>
      <w:r w:rsidRPr="003522EB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  Am iniţiat un proiect de hotărâre, </w:t>
      </w:r>
      <w:r w:rsidRPr="003522EB">
        <w:rPr>
          <w:rFonts w:ascii="Times New Roman" w:hAnsi="Times New Roman"/>
          <w:sz w:val="24"/>
          <w:szCs w:val="24"/>
          <w:lang w:eastAsia="ro-RO"/>
        </w:rPr>
        <w:t>calitate acordată de prevederile  art. 136 alin. (1), teza I din Ordonanţa de urgenţă nr. 57/2019 privind Codul administrativ, cu modificările și completările ulterioare,</w:t>
      </w:r>
      <w:r w:rsidRPr="003522EB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având ca reglementare</w:t>
      </w:r>
      <w:bookmarkEnd w:id="3"/>
      <w:r>
        <w:rPr>
          <w:rFonts w:ascii="Times New Roman" w:hAnsi="Times New Roman"/>
          <w:color w:val="000000"/>
          <w:sz w:val="24"/>
          <w:szCs w:val="24"/>
          <w:lang w:eastAsia="ro-RO"/>
        </w:rPr>
        <w:t>:</w:t>
      </w:r>
      <w:r w:rsidRPr="003522EB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</w:t>
      </w:r>
    </w:p>
    <w:p w14:paraId="1D107D14" w14:textId="6ED6CE76" w:rsidR="003522EB" w:rsidRPr="003522EB" w:rsidRDefault="003522EB" w:rsidP="003522E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3522EB">
        <w:rPr>
          <w:rFonts w:ascii="Times New Roman" w:hAnsi="Times New Roman" w:cs="Times New Roman"/>
          <w:sz w:val="24"/>
          <w:szCs w:val="24"/>
          <w:lang w:eastAsia="ro-RO"/>
        </w:rPr>
        <w:t xml:space="preserve">Sediul materiei privind această capacitate a Consiliului Local îl reprezintă </w:t>
      </w:r>
      <w:r w:rsidRPr="003522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art. 129 alin. (1), alin. (2) lit. b) şi alin. (4) lit. b)</w:t>
      </w:r>
      <w:r w:rsidRPr="003522EB">
        <w:rPr>
          <w:rFonts w:ascii="Times New Roman" w:hAnsi="Times New Roman" w:cs="Times New Roman"/>
          <w:sz w:val="24"/>
          <w:szCs w:val="24"/>
          <w:lang w:eastAsia="ro-RO"/>
        </w:rPr>
        <w:t xml:space="preserve">, raportate la cele ale art. 155 </w:t>
      </w:r>
      <w:r w:rsidRPr="003522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(1) lit. c) şi alin. (4) lit. d) </w:t>
      </w:r>
      <w:r w:rsidRPr="003522EB">
        <w:rPr>
          <w:rFonts w:ascii="Times New Roman" w:hAnsi="Times New Roman" w:cs="Times New Roman"/>
          <w:sz w:val="24"/>
          <w:szCs w:val="24"/>
          <w:lang w:eastAsia="ro-RO"/>
        </w:rPr>
        <w:t>din Ordonanța de urgență a Guvernului nr. 57/2019 privind Codul administrativ, cu modificările și completările ulterioare;</w:t>
      </w:r>
    </w:p>
    <w:p w14:paraId="1113A28E" w14:textId="08E041B4" w:rsidR="003522EB" w:rsidRPr="003522EB" w:rsidRDefault="003522EB" w:rsidP="003522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3522EB">
        <w:rPr>
          <w:rFonts w:ascii="Times New Roman" w:hAnsi="Times New Roman" w:cs="Times New Roman"/>
          <w:color w:val="000000" w:themeColor="text1"/>
          <w:sz w:val="24"/>
          <w:szCs w:val="24"/>
        </w:rPr>
        <w:t>Tinand cont de faptul ca la nivelul comunei Sadu sunt semnate proiecte finanțate prin programul național de redresare și reziliență – PNRR, dupa cum urmeaza:</w:t>
      </w:r>
    </w:p>
    <w:p w14:paraId="0A5B4B0E" w14:textId="7B4D3D68" w:rsidR="003522EB" w:rsidRPr="003522EB" w:rsidRDefault="003522EB" w:rsidP="003522EB">
      <w:pPr>
        <w:pStyle w:val="Default"/>
        <w:jc w:val="both"/>
        <w:rPr>
          <w:b/>
          <w:bCs/>
          <w:color w:val="000000" w:themeColor="text1"/>
        </w:rPr>
      </w:pPr>
      <w:r w:rsidRPr="003522EB">
        <w:rPr>
          <w:color w:val="000000" w:themeColor="text1"/>
          <w:lang w:val="ro-RO"/>
        </w:rPr>
        <w:t>”</w:t>
      </w:r>
      <w:r w:rsidRPr="003522EB">
        <w:rPr>
          <w:color w:val="000000" w:themeColor="text1"/>
          <w:lang w:val="ro-RO"/>
        </w:rPr>
        <w:t>Reabilitarea moderată a clădirilor din domeniul public pentru îmbunătățirea serviciilor prestat la nivelul UAT Sadu, județul Sibiu</w:t>
      </w:r>
      <w:r w:rsidRPr="003522EB">
        <w:rPr>
          <w:color w:val="000000" w:themeColor="text1"/>
          <w:lang w:val="ro-RO"/>
        </w:rPr>
        <w:t>”</w:t>
      </w:r>
      <w:r w:rsidRPr="003522EB">
        <w:rPr>
          <w:color w:val="000000" w:themeColor="text1"/>
          <w:lang w:val="ro-RO"/>
        </w:rPr>
        <w:t xml:space="preserve"> </w:t>
      </w:r>
      <w:r w:rsidRPr="003522EB">
        <w:rPr>
          <w:color w:val="000000" w:themeColor="text1"/>
          <w:lang w:val="ro-RO"/>
        </w:rPr>
        <w:t xml:space="preserve">- </w:t>
      </w:r>
      <w:r w:rsidRPr="003522EB">
        <w:rPr>
          <w:color w:val="000000" w:themeColor="text1"/>
        </w:rPr>
        <w:t xml:space="preserve">Componenta C10 - I.3 </w:t>
      </w:r>
      <w:proofErr w:type="spellStart"/>
      <w:r w:rsidRPr="003522EB">
        <w:rPr>
          <w:color w:val="000000" w:themeColor="text1"/>
        </w:rPr>
        <w:t>Reabilitarea</w:t>
      </w:r>
      <w:proofErr w:type="spellEnd"/>
      <w:r w:rsidRPr="003522EB">
        <w:rPr>
          <w:color w:val="000000" w:themeColor="text1"/>
        </w:rPr>
        <w:t xml:space="preserve"> </w:t>
      </w:r>
      <w:proofErr w:type="spellStart"/>
      <w:r w:rsidRPr="003522EB">
        <w:rPr>
          <w:color w:val="000000" w:themeColor="text1"/>
        </w:rPr>
        <w:t>moderată</w:t>
      </w:r>
      <w:proofErr w:type="spellEnd"/>
      <w:r w:rsidRPr="003522EB">
        <w:rPr>
          <w:color w:val="000000" w:themeColor="text1"/>
        </w:rPr>
        <w:t xml:space="preserve"> a </w:t>
      </w:r>
      <w:proofErr w:type="spellStart"/>
      <w:r w:rsidRPr="003522EB">
        <w:rPr>
          <w:color w:val="000000" w:themeColor="text1"/>
        </w:rPr>
        <w:t>clădirilor</w:t>
      </w:r>
      <w:proofErr w:type="spellEnd"/>
      <w:r w:rsidRPr="003522EB">
        <w:rPr>
          <w:color w:val="000000" w:themeColor="text1"/>
        </w:rPr>
        <w:t xml:space="preserve"> </w:t>
      </w:r>
      <w:proofErr w:type="spellStart"/>
      <w:r w:rsidRPr="003522EB">
        <w:rPr>
          <w:color w:val="000000" w:themeColor="text1"/>
        </w:rPr>
        <w:t>publice</w:t>
      </w:r>
      <w:proofErr w:type="spellEnd"/>
      <w:r w:rsidRPr="003522EB">
        <w:rPr>
          <w:color w:val="000000" w:themeColor="text1"/>
        </w:rPr>
        <w:t xml:space="preserve"> </w:t>
      </w:r>
      <w:proofErr w:type="spellStart"/>
      <w:r w:rsidRPr="003522EB">
        <w:rPr>
          <w:color w:val="000000" w:themeColor="text1"/>
        </w:rPr>
        <w:t>pentru</w:t>
      </w:r>
      <w:proofErr w:type="spellEnd"/>
      <w:r w:rsidRPr="003522EB">
        <w:rPr>
          <w:color w:val="000000" w:themeColor="text1"/>
        </w:rPr>
        <w:t xml:space="preserve"> a </w:t>
      </w:r>
      <w:proofErr w:type="spellStart"/>
      <w:r w:rsidRPr="003522EB">
        <w:rPr>
          <w:color w:val="000000" w:themeColor="text1"/>
        </w:rPr>
        <w:t>îmbunătăți</w:t>
      </w:r>
      <w:proofErr w:type="spellEnd"/>
      <w:r w:rsidRPr="003522EB">
        <w:rPr>
          <w:color w:val="000000" w:themeColor="text1"/>
        </w:rPr>
        <w:t xml:space="preserve"> </w:t>
      </w:r>
      <w:proofErr w:type="spellStart"/>
      <w:r w:rsidRPr="003522EB">
        <w:rPr>
          <w:color w:val="000000" w:themeColor="text1"/>
        </w:rPr>
        <w:t>serviciile</w:t>
      </w:r>
      <w:proofErr w:type="spellEnd"/>
      <w:r w:rsidRPr="003522EB">
        <w:rPr>
          <w:color w:val="000000" w:themeColor="text1"/>
        </w:rPr>
        <w:t xml:space="preserve"> </w:t>
      </w:r>
      <w:proofErr w:type="spellStart"/>
      <w:r w:rsidRPr="003522EB">
        <w:rPr>
          <w:color w:val="000000" w:themeColor="text1"/>
        </w:rPr>
        <w:t>publice</w:t>
      </w:r>
      <w:proofErr w:type="spellEnd"/>
      <w:r w:rsidRPr="003522EB">
        <w:rPr>
          <w:color w:val="000000" w:themeColor="text1"/>
        </w:rPr>
        <w:t xml:space="preserve"> </w:t>
      </w:r>
      <w:proofErr w:type="spellStart"/>
      <w:r w:rsidRPr="003522EB">
        <w:rPr>
          <w:color w:val="000000" w:themeColor="text1"/>
        </w:rPr>
        <w:t>prestate</w:t>
      </w:r>
      <w:proofErr w:type="spellEnd"/>
      <w:r w:rsidRPr="003522EB">
        <w:rPr>
          <w:color w:val="000000" w:themeColor="text1"/>
        </w:rPr>
        <w:t xml:space="preserve"> la </w:t>
      </w:r>
      <w:proofErr w:type="spellStart"/>
      <w:r w:rsidRPr="003522EB">
        <w:rPr>
          <w:color w:val="000000" w:themeColor="text1"/>
        </w:rPr>
        <w:t>nivelul</w:t>
      </w:r>
      <w:proofErr w:type="spellEnd"/>
      <w:r w:rsidRPr="003522EB">
        <w:rPr>
          <w:color w:val="000000" w:themeColor="text1"/>
        </w:rPr>
        <w:t xml:space="preserve"> </w:t>
      </w:r>
      <w:proofErr w:type="spellStart"/>
      <w:r w:rsidRPr="003522EB">
        <w:rPr>
          <w:color w:val="000000" w:themeColor="text1"/>
        </w:rPr>
        <w:t>unităților</w:t>
      </w:r>
      <w:proofErr w:type="spellEnd"/>
      <w:r w:rsidRPr="003522EB">
        <w:rPr>
          <w:color w:val="000000" w:themeColor="text1"/>
        </w:rPr>
        <w:t xml:space="preserve"> </w:t>
      </w:r>
      <w:proofErr w:type="spellStart"/>
      <w:r w:rsidRPr="003522EB">
        <w:rPr>
          <w:color w:val="000000" w:themeColor="text1"/>
        </w:rPr>
        <w:t>administrativ-teritoriale</w:t>
      </w:r>
      <w:proofErr w:type="spellEnd"/>
      <w:r w:rsidRPr="003522EB">
        <w:rPr>
          <w:color w:val="000000" w:themeColor="text1"/>
        </w:rPr>
        <w:t xml:space="preserve"> </w:t>
      </w:r>
      <w:r w:rsidRPr="003522EB">
        <w:rPr>
          <w:color w:val="000000" w:themeColor="text1"/>
          <w:lang w:val="ro-RO"/>
        </w:rPr>
        <w:t>si ”</w:t>
      </w:r>
      <w:r w:rsidRPr="003522EB">
        <w:rPr>
          <w:color w:val="000000" w:themeColor="text1"/>
          <w:lang w:val="ro-RO"/>
        </w:rPr>
        <w:t>Amenajare traseu cicloturistic Mocănița Valea Sadului, în localitatea Sadu, comuna Sadu, județul Sibiu</w:t>
      </w:r>
      <w:r w:rsidRPr="003522EB">
        <w:rPr>
          <w:color w:val="000000" w:themeColor="text1"/>
          <w:lang w:val="ro-RO"/>
        </w:rPr>
        <w:t xml:space="preserve">” - </w:t>
      </w:r>
      <w:r w:rsidRPr="003522EB">
        <w:rPr>
          <w:color w:val="000000" w:themeColor="text1"/>
        </w:rPr>
        <w:t xml:space="preserve">Componenta C10 I.1.4. </w:t>
      </w:r>
      <w:proofErr w:type="spellStart"/>
      <w:r w:rsidRPr="003522EB">
        <w:rPr>
          <w:color w:val="000000" w:themeColor="text1"/>
        </w:rPr>
        <w:t>Asigurarea</w:t>
      </w:r>
      <w:proofErr w:type="spellEnd"/>
      <w:r w:rsidRPr="003522EB">
        <w:rPr>
          <w:color w:val="000000" w:themeColor="text1"/>
        </w:rPr>
        <w:t xml:space="preserve"> </w:t>
      </w:r>
      <w:proofErr w:type="spellStart"/>
      <w:r w:rsidRPr="003522EB">
        <w:rPr>
          <w:color w:val="000000" w:themeColor="text1"/>
        </w:rPr>
        <w:t>infrastructurii</w:t>
      </w:r>
      <w:proofErr w:type="spellEnd"/>
      <w:r w:rsidRPr="003522EB">
        <w:rPr>
          <w:color w:val="000000" w:themeColor="text1"/>
        </w:rPr>
        <w:t xml:space="preserve"> </w:t>
      </w:r>
      <w:proofErr w:type="spellStart"/>
      <w:r w:rsidRPr="003522EB">
        <w:rPr>
          <w:color w:val="000000" w:themeColor="text1"/>
        </w:rPr>
        <w:t>pentru</w:t>
      </w:r>
      <w:proofErr w:type="spellEnd"/>
      <w:r w:rsidRPr="003522EB">
        <w:rPr>
          <w:color w:val="000000" w:themeColor="text1"/>
        </w:rPr>
        <w:t xml:space="preserve"> </w:t>
      </w:r>
      <w:proofErr w:type="spellStart"/>
      <w:r w:rsidRPr="003522EB">
        <w:rPr>
          <w:color w:val="000000" w:themeColor="text1"/>
        </w:rPr>
        <w:t>transportul</w:t>
      </w:r>
      <w:proofErr w:type="spellEnd"/>
      <w:r w:rsidRPr="003522EB">
        <w:rPr>
          <w:color w:val="000000" w:themeColor="text1"/>
        </w:rPr>
        <w:t xml:space="preserve"> </w:t>
      </w:r>
      <w:proofErr w:type="spellStart"/>
      <w:r w:rsidRPr="003522EB">
        <w:rPr>
          <w:color w:val="000000" w:themeColor="text1"/>
        </w:rPr>
        <w:t>verde</w:t>
      </w:r>
      <w:proofErr w:type="spellEnd"/>
      <w:r w:rsidRPr="003522EB">
        <w:rPr>
          <w:color w:val="000000" w:themeColor="text1"/>
        </w:rPr>
        <w:t xml:space="preserve"> – </w:t>
      </w:r>
      <w:proofErr w:type="spellStart"/>
      <w:r w:rsidRPr="003522EB">
        <w:rPr>
          <w:color w:val="000000" w:themeColor="text1"/>
        </w:rPr>
        <w:t>piste</w:t>
      </w:r>
      <w:proofErr w:type="spellEnd"/>
      <w:r w:rsidRPr="003522EB">
        <w:rPr>
          <w:color w:val="000000" w:themeColor="text1"/>
        </w:rPr>
        <w:t xml:space="preserve"> </w:t>
      </w:r>
      <w:proofErr w:type="spellStart"/>
      <w:r w:rsidRPr="003522EB">
        <w:rPr>
          <w:color w:val="000000" w:themeColor="text1"/>
        </w:rPr>
        <w:t>pentru</w:t>
      </w:r>
      <w:proofErr w:type="spellEnd"/>
      <w:r w:rsidRPr="003522EB">
        <w:rPr>
          <w:color w:val="000000" w:themeColor="text1"/>
        </w:rPr>
        <w:t xml:space="preserve"> </w:t>
      </w:r>
      <w:proofErr w:type="spellStart"/>
      <w:r w:rsidRPr="003522EB">
        <w:rPr>
          <w:color w:val="000000" w:themeColor="text1"/>
        </w:rPr>
        <w:t>biciclete</w:t>
      </w:r>
      <w:proofErr w:type="spellEnd"/>
      <w:r w:rsidRPr="003522EB">
        <w:rPr>
          <w:color w:val="000000" w:themeColor="text1"/>
        </w:rPr>
        <w:t xml:space="preserve"> (</w:t>
      </w:r>
      <w:proofErr w:type="spellStart"/>
      <w:r w:rsidRPr="003522EB">
        <w:rPr>
          <w:color w:val="000000" w:themeColor="text1"/>
        </w:rPr>
        <w:t>și</w:t>
      </w:r>
      <w:proofErr w:type="spellEnd"/>
      <w:r w:rsidRPr="003522EB">
        <w:rPr>
          <w:color w:val="000000" w:themeColor="text1"/>
        </w:rPr>
        <w:t xml:space="preserve"> </w:t>
      </w:r>
      <w:proofErr w:type="spellStart"/>
      <w:r w:rsidRPr="003522EB">
        <w:rPr>
          <w:color w:val="000000" w:themeColor="text1"/>
        </w:rPr>
        <w:t>alte</w:t>
      </w:r>
      <w:proofErr w:type="spellEnd"/>
      <w:r w:rsidRPr="003522EB">
        <w:rPr>
          <w:color w:val="000000" w:themeColor="text1"/>
        </w:rPr>
        <w:t xml:space="preserve"> </w:t>
      </w:r>
      <w:proofErr w:type="spellStart"/>
      <w:r w:rsidRPr="003522EB">
        <w:rPr>
          <w:color w:val="000000" w:themeColor="text1"/>
        </w:rPr>
        <w:t>vehicule</w:t>
      </w:r>
      <w:proofErr w:type="spellEnd"/>
      <w:r w:rsidRPr="003522EB">
        <w:rPr>
          <w:color w:val="000000" w:themeColor="text1"/>
        </w:rPr>
        <w:t xml:space="preserve"> </w:t>
      </w:r>
      <w:proofErr w:type="spellStart"/>
      <w:r w:rsidRPr="003522EB">
        <w:rPr>
          <w:color w:val="000000" w:themeColor="text1"/>
        </w:rPr>
        <w:t>ușoare</w:t>
      </w:r>
      <w:proofErr w:type="spellEnd"/>
      <w:r w:rsidRPr="003522EB">
        <w:rPr>
          <w:color w:val="000000" w:themeColor="text1"/>
        </w:rPr>
        <w:t xml:space="preserve">) la </w:t>
      </w:r>
      <w:proofErr w:type="spellStart"/>
      <w:r w:rsidRPr="003522EB">
        <w:rPr>
          <w:color w:val="000000" w:themeColor="text1"/>
        </w:rPr>
        <w:t>nivel</w:t>
      </w:r>
      <w:proofErr w:type="spellEnd"/>
      <w:r w:rsidRPr="003522EB">
        <w:rPr>
          <w:color w:val="000000" w:themeColor="text1"/>
        </w:rPr>
        <w:t xml:space="preserve"> local/ metropolitan</w:t>
      </w:r>
      <w:r w:rsidRPr="003522EB">
        <w:rPr>
          <w:color w:val="000000" w:themeColor="text1"/>
        </w:rPr>
        <w:t xml:space="preserve">, </w:t>
      </w:r>
      <w:r w:rsidRPr="003522EB">
        <w:rPr>
          <w:b/>
          <w:bCs/>
          <w:color w:val="000000" w:themeColor="text1"/>
        </w:rPr>
        <w:t xml:space="preserve">care au termen de </w:t>
      </w:r>
      <w:proofErr w:type="spellStart"/>
      <w:r w:rsidRPr="003522EB">
        <w:rPr>
          <w:b/>
          <w:bCs/>
          <w:color w:val="000000" w:themeColor="text1"/>
        </w:rPr>
        <w:t>valabilitate</w:t>
      </w:r>
      <w:proofErr w:type="spellEnd"/>
      <w:r w:rsidRPr="003522EB">
        <w:rPr>
          <w:b/>
          <w:bCs/>
          <w:color w:val="000000" w:themeColor="text1"/>
        </w:rPr>
        <w:t xml:space="preserve"> </w:t>
      </w:r>
      <w:r w:rsidRPr="003522EB">
        <w:rPr>
          <w:b/>
          <w:bCs/>
          <w:color w:val="000000" w:themeColor="text1"/>
        </w:rPr>
        <w:t xml:space="preserve">30 </w:t>
      </w:r>
      <w:proofErr w:type="spellStart"/>
      <w:r w:rsidRPr="003522EB">
        <w:rPr>
          <w:b/>
          <w:bCs/>
          <w:color w:val="000000" w:themeColor="text1"/>
        </w:rPr>
        <w:t>iunie</w:t>
      </w:r>
      <w:proofErr w:type="spellEnd"/>
      <w:r w:rsidRPr="003522EB">
        <w:rPr>
          <w:b/>
          <w:bCs/>
          <w:color w:val="000000" w:themeColor="text1"/>
        </w:rPr>
        <w:t xml:space="preserve"> 2026</w:t>
      </w:r>
      <w:r w:rsidRPr="003522EB">
        <w:rPr>
          <w:b/>
          <w:bCs/>
          <w:color w:val="000000" w:themeColor="text1"/>
        </w:rPr>
        <w:t>.</w:t>
      </w:r>
    </w:p>
    <w:p w14:paraId="1A7323FC" w14:textId="29501F43" w:rsidR="003522EB" w:rsidRDefault="003522EB" w:rsidP="003522EB">
      <w:pPr>
        <w:shd w:val="clear" w:color="auto" w:fill="FFFFFF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522EB">
        <w:rPr>
          <w:rFonts w:ascii="Times New Roman" w:hAnsi="Times New Roman" w:cs="Times New Roman"/>
          <w:kern w:val="2"/>
          <w:sz w:val="24"/>
          <w:szCs w:val="24"/>
          <w:lang w:eastAsia="ro-RO"/>
        </w:rPr>
        <w:t>F</w:t>
      </w:r>
      <w:r w:rsidRPr="003522EB">
        <w:rPr>
          <w:rFonts w:ascii="Times New Roman" w:hAnsi="Times New Roman" w:cs="Times New Roman"/>
          <w:kern w:val="2"/>
          <w:sz w:val="24"/>
          <w:szCs w:val="24"/>
          <w:lang w:eastAsia="ro-RO"/>
        </w:rPr>
        <w:t xml:space="preserve">aţă de de cele expuse mai sus  inițiez un proiect de hotărâre </w:t>
      </w:r>
      <w:r w:rsidRPr="008878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 aprobarea contractării unui împrumut în valoare de 1.500.000 lei, în conformitate cu prevederile art. 1 din Ordonanţa de urgenţă a Guvernului nr. 24/2023 privind unele măsuri fiscal-bugetare destinate acordării unor împrumuturi din Trezoreria Statului</w:t>
      </w:r>
      <w:r w:rsidRPr="003522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71362948" w14:textId="77777777" w:rsidR="003522EB" w:rsidRDefault="003522EB" w:rsidP="003522EB">
      <w:pPr>
        <w:shd w:val="clear" w:color="auto" w:fill="FFFFFF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8F1E769" w14:textId="77777777" w:rsidR="003522EB" w:rsidRPr="00B27469" w:rsidRDefault="003522EB" w:rsidP="003522EB">
      <w:pPr>
        <w:spacing w:after="0"/>
        <w:jc w:val="center"/>
        <w:rPr>
          <w:b/>
          <w:sz w:val="24"/>
          <w:szCs w:val="24"/>
        </w:rPr>
      </w:pPr>
      <w:r w:rsidRPr="00B27469">
        <w:rPr>
          <w:b/>
          <w:sz w:val="24"/>
          <w:szCs w:val="24"/>
        </w:rPr>
        <w:t>PRIMAR,</w:t>
      </w:r>
    </w:p>
    <w:p w14:paraId="7347A4A6" w14:textId="77777777" w:rsidR="003522EB" w:rsidRPr="00B27469" w:rsidRDefault="003522EB" w:rsidP="003522EB">
      <w:pPr>
        <w:spacing w:after="0"/>
        <w:jc w:val="center"/>
        <w:rPr>
          <w:rFonts w:ascii="Tahoma" w:hAnsi="Tahoma" w:cs="Tahoma"/>
          <w:sz w:val="24"/>
          <w:szCs w:val="24"/>
          <w:lang w:val="es-ES_tradnl"/>
        </w:rPr>
      </w:pPr>
      <w:r w:rsidRPr="00B27469">
        <w:rPr>
          <w:b/>
          <w:sz w:val="24"/>
          <w:szCs w:val="24"/>
        </w:rPr>
        <w:t>Ivan Valentin-Dumitru-Ioan</w:t>
      </w:r>
    </w:p>
    <w:p w14:paraId="6DCD43FA" w14:textId="77777777" w:rsidR="003522EB" w:rsidRPr="003522EB" w:rsidRDefault="003522EB" w:rsidP="003522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</w:p>
    <w:p w14:paraId="40754213" w14:textId="3742A83E" w:rsidR="00C85DF7" w:rsidRPr="003522EB" w:rsidRDefault="003522EB" w:rsidP="003522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2EB">
        <w:rPr>
          <w:rFonts w:ascii="Times New Roman" w:hAnsi="Times New Roman" w:cs="Times New Roman"/>
          <w:sz w:val="24"/>
          <w:szCs w:val="24"/>
        </w:rPr>
        <w:tab/>
      </w:r>
      <w:r w:rsidRPr="003522EB">
        <w:rPr>
          <w:rFonts w:ascii="Times New Roman" w:hAnsi="Times New Roman" w:cs="Times New Roman"/>
          <w:sz w:val="24"/>
          <w:szCs w:val="24"/>
        </w:rPr>
        <w:tab/>
      </w:r>
      <w:r w:rsidRPr="003522EB">
        <w:rPr>
          <w:rFonts w:ascii="Times New Roman" w:hAnsi="Times New Roman" w:cs="Times New Roman"/>
          <w:sz w:val="24"/>
          <w:szCs w:val="24"/>
        </w:rPr>
        <w:tab/>
      </w:r>
      <w:r w:rsidRPr="003522EB">
        <w:rPr>
          <w:rFonts w:ascii="Times New Roman" w:hAnsi="Times New Roman" w:cs="Times New Roman"/>
          <w:sz w:val="24"/>
          <w:szCs w:val="24"/>
        </w:rPr>
        <w:tab/>
      </w:r>
      <w:r w:rsidRPr="003522EB">
        <w:rPr>
          <w:rFonts w:ascii="Times New Roman" w:hAnsi="Times New Roman" w:cs="Times New Roman"/>
          <w:sz w:val="24"/>
          <w:szCs w:val="24"/>
        </w:rPr>
        <w:tab/>
      </w:r>
    </w:p>
    <w:sectPr w:rsidR="00C85DF7" w:rsidRPr="003522EB" w:rsidSect="003522EB">
      <w:pgSz w:w="12240" w:h="15840"/>
      <w:pgMar w:top="709" w:right="616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54562F"/>
    <w:multiLevelType w:val="hybridMultilevel"/>
    <w:tmpl w:val="2BB8A12E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286080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2EB"/>
    <w:rsid w:val="003522EB"/>
    <w:rsid w:val="00A121D3"/>
    <w:rsid w:val="00C8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FBE9B"/>
  <w15:chartTrackingRefBased/>
  <w15:docId w15:val="{4FA2036F-4BB3-4237-BAF0-0BB328F7D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2EB"/>
    <w:rPr>
      <w:kern w:val="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22EB"/>
    <w:rPr>
      <w:color w:val="0000FF"/>
      <w:u w:val="single"/>
    </w:rPr>
  </w:style>
  <w:style w:type="paragraph" w:styleId="NoSpacing">
    <w:name w:val="No Spacing"/>
    <w:uiPriority w:val="1"/>
    <w:qFormat/>
    <w:rsid w:val="003522EB"/>
    <w:pPr>
      <w:spacing w:after="0" w:line="240" w:lineRule="auto"/>
    </w:pPr>
    <w:rPr>
      <w:rFonts w:ascii="Calibri" w:eastAsia="Calibri" w:hAnsi="Calibri" w:cs="Times New Roman"/>
      <w:kern w:val="0"/>
      <w:lang w:val="ro-RO"/>
      <w14:ligatures w14:val="none"/>
    </w:rPr>
  </w:style>
  <w:style w:type="paragraph" w:customStyle="1" w:styleId="Default">
    <w:name w:val="Default"/>
    <w:rsid w:val="003522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1.png@01D337C1.057B51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500</Words>
  <Characters>2853</Characters>
  <Application>Microsoft Office Word</Application>
  <DocSecurity>0</DocSecurity>
  <Lines>23</Lines>
  <Paragraphs>6</Paragraphs>
  <ScaleCrop>false</ScaleCrop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1</cp:revision>
  <dcterms:created xsi:type="dcterms:W3CDTF">2023-05-29T06:55:00Z</dcterms:created>
  <dcterms:modified xsi:type="dcterms:W3CDTF">2023-05-29T07:10:00Z</dcterms:modified>
</cp:coreProperties>
</file>