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7569"/>
        <w:gridCol w:w="1395"/>
      </w:tblGrid>
      <w:tr w:rsidR="0066603D" w:rsidRPr="00140927" w14:paraId="62F56E27" w14:textId="77777777" w:rsidTr="00FE3CBD">
        <w:trPr>
          <w:trHeight w:val="1705"/>
          <w:jc w:val="center"/>
        </w:trPr>
        <w:tc>
          <w:tcPr>
            <w:tcW w:w="1366" w:type="dxa"/>
            <w:tcBorders>
              <w:top w:val="nil"/>
              <w:left w:val="nil"/>
              <w:bottom w:val="thinThickSmallGap" w:sz="24" w:space="0" w:color="auto"/>
              <w:right w:val="nil"/>
            </w:tcBorders>
          </w:tcPr>
          <w:p w14:paraId="0535C19B" w14:textId="77777777" w:rsidR="0066603D" w:rsidRPr="00140927" w:rsidRDefault="0066603D" w:rsidP="00FE3CBD">
            <w:pPr>
              <w:tabs>
                <w:tab w:val="center" w:pos="4536"/>
                <w:tab w:val="right" w:pos="9072"/>
              </w:tabs>
              <w:jc w:val="center"/>
              <w:rPr>
                <w:rFonts w:ascii="Tahoma" w:hAnsi="Tahoma" w:cs="Tahoma"/>
                <w:b/>
                <w:spacing w:val="20"/>
                <w:sz w:val="16"/>
                <w:szCs w:val="16"/>
                <w:lang w:val="ro-RO" w:eastAsia="ro-RO"/>
                <w14:shadow w14:blurRad="50800" w14:dist="38100" w14:dir="2700000" w14:sx="100000" w14:sy="100000" w14:kx="0" w14:ky="0" w14:algn="tl">
                  <w14:srgbClr w14:val="000000">
                    <w14:alpha w14:val="60000"/>
                  </w14:srgbClr>
                </w14:shadow>
              </w:rPr>
            </w:pPr>
            <w:bookmarkStart w:id="0" w:name="_Hlk135941319"/>
          </w:p>
          <w:p w14:paraId="7A51011E" w14:textId="77777777" w:rsidR="0066603D" w:rsidRPr="00140927" w:rsidRDefault="0066603D" w:rsidP="00FE3CBD">
            <w:pPr>
              <w:tabs>
                <w:tab w:val="center" w:pos="4536"/>
                <w:tab w:val="right" w:pos="9072"/>
              </w:tabs>
              <w:jc w:val="center"/>
              <w:rPr>
                <w:rFonts w:ascii="Tahoma" w:hAnsi="Tahoma" w:cs="Tahoma"/>
                <w:b/>
                <w:spacing w:val="20"/>
                <w:sz w:val="36"/>
                <w:szCs w:val="36"/>
                <w:lang w:val="ro-RO" w:eastAsia="ro-RO"/>
                <w14:shadow w14:blurRad="50800" w14:dist="38100" w14:dir="2700000" w14:sx="100000" w14:sy="100000" w14:kx="0" w14:ky="0" w14:algn="tl">
                  <w14:srgbClr w14:val="000000">
                    <w14:alpha w14:val="60000"/>
                  </w14:srgbClr>
                </w14:shadow>
              </w:rPr>
            </w:pPr>
            <w:r>
              <w:rPr>
                <w:noProof/>
              </w:rPr>
              <w:drawing>
                <wp:inline distT="0" distB="0" distL="0" distR="0" wp14:anchorId="1A9D626D" wp14:editId="22D5A3E6">
                  <wp:extent cx="759572" cy="971550"/>
                  <wp:effectExtent l="0" t="0" r="2540" b="0"/>
                  <wp:docPr id="15" name="Picture 6" descr="Româ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mân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4428" cy="977761"/>
                          </a:xfrm>
                          <a:prstGeom prst="rect">
                            <a:avLst/>
                          </a:prstGeom>
                          <a:noFill/>
                          <a:ln>
                            <a:noFill/>
                          </a:ln>
                        </pic:spPr>
                      </pic:pic>
                    </a:graphicData>
                  </a:graphic>
                </wp:inline>
              </w:drawing>
            </w:r>
          </w:p>
          <w:p w14:paraId="10A4C361" w14:textId="77777777" w:rsidR="0066603D" w:rsidRPr="00140927" w:rsidRDefault="0066603D" w:rsidP="00FE3CBD">
            <w:pPr>
              <w:tabs>
                <w:tab w:val="center" w:pos="4536"/>
                <w:tab w:val="right" w:pos="9072"/>
              </w:tabs>
              <w:rPr>
                <w:rFonts w:ascii="Tahoma" w:hAnsi="Tahoma" w:cs="Tahoma"/>
                <w:b/>
                <w:spacing w:val="20"/>
                <w:sz w:val="18"/>
                <w:szCs w:val="18"/>
                <w:lang w:val="ro-RO" w:eastAsia="ro-RO"/>
              </w:rPr>
            </w:pPr>
          </w:p>
        </w:tc>
        <w:tc>
          <w:tcPr>
            <w:tcW w:w="7618" w:type="dxa"/>
            <w:tcBorders>
              <w:top w:val="nil"/>
              <w:left w:val="nil"/>
              <w:bottom w:val="thinThickSmallGap" w:sz="24" w:space="0" w:color="auto"/>
              <w:right w:val="nil"/>
            </w:tcBorders>
          </w:tcPr>
          <w:p w14:paraId="1BE80DDF" w14:textId="77777777" w:rsidR="0066603D" w:rsidRDefault="0066603D" w:rsidP="00FE3CBD">
            <w:pPr>
              <w:shd w:val="clear" w:color="auto" w:fill="F3F3F3"/>
              <w:jc w:val="center"/>
              <w:rPr>
                <w:b/>
                <w:bCs/>
                <w:position w:val="6"/>
                <w:lang w:val="it-IT"/>
              </w:rPr>
            </w:pPr>
          </w:p>
          <w:p w14:paraId="3068EF3E" w14:textId="77777777" w:rsidR="0066603D" w:rsidRPr="00140927" w:rsidRDefault="0066603D" w:rsidP="00FE3CBD">
            <w:pPr>
              <w:shd w:val="clear" w:color="auto" w:fill="F3F3F3"/>
              <w:jc w:val="center"/>
              <w:rPr>
                <w:b/>
                <w:bCs/>
                <w:position w:val="6"/>
                <w:lang w:val="it-IT"/>
              </w:rPr>
            </w:pPr>
            <w:r w:rsidRPr="00140927">
              <w:rPr>
                <w:b/>
                <w:bCs/>
                <w:position w:val="6"/>
                <w:lang w:val="it-IT"/>
              </w:rPr>
              <w:t>R O M Â N I A</w:t>
            </w:r>
          </w:p>
          <w:p w14:paraId="44AEDF16" w14:textId="77777777" w:rsidR="0066603D" w:rsidRPr="00140927" w:rsidRDefault="0066603D" w:rsidP="00FE3CBD">
            <w:pPr>
              <w:shd w:val="clear" w:color="auto" w:fill="F3F3F3"/>
              <w:jc w:val="center"/>
              <w:rPr>
                <w:b/>
                <w:bCs/>
                <w:position w:val="6"/>
                <w:lang w:val="it-IT"/>
              </w:rPr>
            </w:pPr>
            <w:r w:rsidRPr="00140927">
              <w:rPr>
                <w:b/>
                <w:bCs/>
                <w:position w:val="6"/>
                <w:lang w:val="it-IT"/>
              </w:rPr>
              <w:t>JUDEŢUL PRAHOVA</w:t>
            </w:r>
          </w:p>
          <w:p w14:paraId="03B1265D" w14:textId="77777777" w:rsidR="0066603D" w:rsidRPr="00140927" w:rsidRDefault="0066603D" w:rsidP="00FE3CBD">
            <w:pPr>
              <w:shd w:val="clear" w:color="auto" w:fill="F3F3F3"/>
              <w:jc w:val="center"/>
              <w:rPr>
                <w:b/>
                <w:position w:val="6"/>
                <w:lang w:val="ro-RO"/>
              </w:rPr>
            </w:pPr>
            <w:r w:rsidRPr="00140927">
              <w:rPr>
                <w:b/>
                <w:position w:val="6"/>
                <w:lang w:val="ro-RO"/>
              </w:rPr>
              <w:t>COMUNA ŞOTRILE</w:t>
            </w:r>
          </w:p>
          <w:p w14:paraId="6FEA36B8" w14:textId="74D8D37F" w:rsidR="0066603D" w:rsidRDefault="0066603D" w:rsidP="0066603D">
            <w:pPr>
              <w:shd w:val="clear" w:color="auto" w:fill="F3F3F3"/>
              <w:jc w:val="center"/>
              <w:rPr>
                <w:b/>
                <w:spacing w:val="126"/>
                <w:sz w:val="22"/>
                <w:szCs w:val="22"/>
                <w:lang w:val="ro-RO" w:eastAsia="ro-RO"/>
              </w:rPr>
            </w:pPr>
            <w:r w:rsidRPr="007465AB">
              <w:rPr>
                <w:b/>
                <w:spacing w:val="126"/>
                <w:sz w:val="22"/>
                <w:szCs w:val="22"/>
                <w:lang w:val="ro-RO" w:eastAsia="ro-RO"/>
              </w:rPr>
              <w:t>PRIMAR</w:t>
            </w:r>
            <w:r w:rsidR="00CA2F2B">
              <w:rPr>
                <w:b/>
                <w:spacing w:val="126"/>
                <w:sz w:val="22"/>
                <w:szCs w:val="22"/>
                <w:lang w:val="ro-RO" w:eastAsia="ro-RO"/>
              </w:rPr>
              <w:t>IA</w:t>
            </w:r>
          </w:p>
          <w:p w14:paraId="07421913" w14:textId="77777777" w:rsidR="0066603D" w:rsidRPr="007465AB" w:rsidRDefault="0066603D" w:rsidP="00FE3CBD">
            <w:pPr>
              <w:shd w:val="clear" w:color="auto" w:fill="F3F3F3"/>
              <w:jc w:val="center"/>
              <w:rPr>
                <w:b/>
                <w:spacing w:val="126"/>
                <w:sz w:val="22"/>
                <w:szCs w:val="22"/>
                <w:lang w:val="ro-RO" w:eastAsia="ro-RO"/>
              </w:rPr>
            </w:pPr>
          </w:p>
        </w:tc>
        <w:tc>
          <w:tcPr>
            <w:tcW w:w="1396" w:type="dxa"/>
            <w:tcBorders>
              <w:top w:val="nil"/>
              <w:left w:val="nil"/>
              <w:bottom w:val="thinThickSmallGap" w:sz="24" w:space="0" w:color="auto"/>
              <w:right w:val="nil"/>
            </w:tcBorders>
          </w:tcPr>
          <w:p w14:paraId="0DC8947E" w14:textId="77777777" w:rsidR="0066603D" w:rsidRPr="00140927" w:rsidRDefault="0066603D" w:rsidP="00FE3CBD">
            <w:pPr>
              <w:tabs>
                <w:tab w:val="center" w:pos="4536"/>
                <w:tab w:val="right" w:pos="9072"/>
              </w:tabs>
              <w:jc w:val="center"/>
              <w:rPr>
                <w:rFonts w:ascii="Tahoma" w:hAnsi="Tahoma" w:cs="Tahoma"/>
                <w:b/>
                <w:spacing w:val="20"/>
                <w:sz w:val="16"/>
                <w:szCs w:val="16"/>
                <w:lang w:val="ro-RO" w:eastAsia="ro-RO"/>
                <w14:shadow w14:blurRad="50800" w14:dist="38100" w14:dir="2700000" w14:sx="100000" w14:sy="100000" w14:kx="0" w14:ky="0" w14:algn="tl">
                  <w14:srgbClr w14:val="000000">
                    <w14:alpha w14:val="60000"/>
                  </w14:srgbClr>
                </w14:shadow>
              </w:rPr>
            </w:pPr>
            <w:r w:rsidRPr="00140927">
              <w:rPr>
                <w:noProof/>
              </w:rPr>
              <w:drawing>
                <wp:anchor distT="0" distB="0" distL="114300" distR="114300" simplePos="0" relativeHeight="251659264" behindDoc="0" locked="0" layoutInCell="1" allowOverlap="1" wp14:anchorId="78FD8026" wp14:editId="302A2A97">
                  <wp:simplePos x="0" y="0"/>
                  <wp:positionH relativeFrom="column">
                    <wp:posOffset>1270</wp:posOffset>
                  </wp:positionH>
                  <wp:positionV relativeFrom="paragraph">
                    <wp:posOffset>38100</wp:posOffset>
                  </wp:positionV>
                  <wp:extent cx="685800" cy="1078230"/>
                  <wp:effectExtent l="0" t="0" r="0" b="7620"/>
                  <wp:wrapSquare wrapText="right"/>
                  <wp:docPr id="18" name="Picture 16" descr="C:\My Documents\sotrile final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 Documents\sotrile finalcolor.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85800" cy="10782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bookmarkEnd w:id="0"/>
    <w:p w14:paraId="3E6F006B" w14:textId="766748F9" w:rsidR="0066603D" w:rsidRPr="003B2907" w:rsidRDefault="0066603D" w:rsidP="0066603D">
      <w:pPr>
        <w:shd w:val="clear" w:color="auto" w:fill="FFFFFF"/>
        <w:spacing w:line="274" w:lineRule="exact"/>
        <w:ind w:right="922"/>
        <w:rPr>
          <w:rFonts w:ascii="Times New Roman" w:hAnsi="Times New Roman" w:cs="Times New Roman"/>
          <w:lang w:val="ro-RO"/>
        </w:rPr>
      </w:pPr>
      <w:r>
        <w:rPr>
          <w:rFonts w:ascii="Times New Roman" w:hAnsi="Times New Roman" w:cs="Times New Roman"/>
          <w:sz w:val="22"/>
          <w:szCs w:val="22"/>
          <w:lang w:val="ro-RO"/>
        </w:rPr>
        <w:t>Nr.5</w:t>
      </w:r>
      <w:r w:rsidR="00CA2F2B">
        <w:rPr>
          <w:rFonts w:ascii="Times New Roman" w:hAnsi="Times New Roman" w:cs="Times New Roman"/>
          <w:sz w:val="22"/>
          <w:szCs w:val="22"/>
          <w:lang w:val="ro-RO"/>
        </w:rPr>
        <w:t>6</w:t>
      </w:r>
      <w:r w:rsidRPr="003B2907">
        <w:rPr>
          <w:rFonts w:ascii="Times New Roman" w:hAnsi="Times New Roman" w:cs="Times New Roman"/>
          <w:sz w:val="22"/>
          <w:szCs w:val="22"/>
          <w:lang w:val="ro-RO"/>
        </w:rPr>
        <w:t xml:space="preserve"> din </w:t>
      </w:r>
      <w:r>
        <w:rPr>
          <w:rFonts w:ascii="Times New Roman" w:hAnsi="Times New Roman" w:cs="Times New Roman"/>
          <w:sz w:val="22"/>
          <w:szCs w:val="22"/>
          <w:lang w:val="ro-RO"/>
        </w:rPr>
        <w:t xml:space="preserve">29 03 </w:t>
      </w:r>
      <w:r w:rsidRPr="003B2907">
        <w:rPr>
          <w:rFonts w:ascii="Times New Roman" w:hAnsi="Times New Roman" w:cs="Times New Roman"/>
          <w:sz w:val="22"/>
          <w:szCs w:val="22"/>
          <w:lang w:val="ro-RO"/>
        </w:rPr>
        <w:t>2024</w:t>
      </w:r>
    </w:p>
    <w:p w14:paraId="37956390" w14:textId="77777777" w:rsidR="0066603D" w:rsidRDefault="0066603D" w:rsidP="0066603D">
      <w:pPr>
        <w:shd w:val="clear" w:color="auto" w:fill="FFFFFF"/>
        <w:spacing w:line="274" w:lineRule="exact"/>
        <w:ind w:right="922"/>
        <w:rPr>
          <w:sz w:val="22"/>
          <w:szCs w:val="22"/>
          <w:lang w:val="ro-RO"/>
        </w:rPr>
      </w:pPr>
    </w:p>
    <w:p w14:paraId="79196BBE" w14:textId="77777777" w:rsidR="0066603D" w:rsidRDefault="0066603D" w:rsidP="0066603D">
      <w:pPr>
        <w:shd w:val="clear" w:color="auto" w:fill="FFFFFF"/>
        <w:spacing w:line="274" w:lineRule="exact"/>
        <w:ind w:left="14" w:right="922" w:firstLine="706"/>
        <w:jc w:val="center"/>
        <w:rPr>
          <w:rFonts w:ascii="Times New Roman" w:hAnsi="Times New Roman" w:cs="Times New Roman"/>
        </w:rPr>
      </w:pPr>
      <w:r>
        <w:rPr>
          <w:rFonts w:ascii="Times New Roman" w:hAnsi="Times New Roman" w:cs="Times New Roman"/>
          <w:b/>
          <w:sz w:val="28"/>
          <w:szCs w:val="28"/>
          <w:u w:val="single"/>
          <w:lang w:val="ro-RO"/>
        </w:rPr>
        <w:t xml:space="preserve">R A P O R T  D E  S P E C I A L I T A T E </w:t>
      </w:r>
    </w:p>
    <w:p w14:paraId="5F474F75" w14:textId="77777777" w:rsidR="0066603D" w:rsidRDefault="0066603D" w:rsidP="0066603D">
      <w:pPr>
        <w:shd w:val="clear" w:color="auto" w:fill="FFFFFF"/>
        <w:spacing w:line="274" w:lineRule="exact"/>
        <w:ind w:left="14" w:right="922" w:firstLine="706"/>
        <w:rPr>
          <w:rFonts w:ascii="Times New Roman" w:hAnsi="Times New Roman" w:cs="Times New Roman"/>
        </w:rPr>
      </w:pPr>
      <w:r>
        <w:rPr>
          <w:rFonts w:ascii="Times New Roman" w:hAnsi="Times New Roman" w:cs="Times New Roman"/>
          <w:sz w:val="22"/>
          <w:szCs w:val="22"/>
          <w:lang w:val="ro-RO"/>
        </w:rPr>
        <w:t xml:space="preserve">                                     </w:t>
      </w:r>
    </w:p>
    <w:p w14:paraId="4DC02A06" w14:textId="77777777" w:rsidR="0066603D" w:rsidRDefault="0066603D" w:rsidP="0066603D">
      <w:pPr>
        <w:shd w:val="clear" w:color="auto" w:fill="FFFFFF"/>
        <w:spacing w:line="274" w:lineRule="exact"/>
        <w:ind w:left="14" w:right="922" w:firstLine="706"/>
        <w:jc w:val="center"/>
        <w:rPr>
          <w:rFonts w:ascii="Times New Roman" w:hAnsi="Times New Roman" w:cs="Times New Roman"/>
        </w:rPr>
      </w:pPr>
      <w:r>
        <w:rPr>
          <w:rFonts w:ascii="Times New Roman" w:hAnsi="Times New Roman" w:cs="Times New Roman"/>
          <w:sz w:val="22"/>
          <w:szCs w:val="22"/>
          <w:lang w:val="ro-RO"/>
        </w:rPr>
        <w:t xml:space="preserve">  la Proiectul de Hotarare </w:t>
      </w:r>
    </w:p>
    <w:p w14:paraId="6018FEF2" w14:textId="6E624701" w:rsidR="0066603D" w:rsidRDefault="0066603D" w:rsidP="0066603D">
      <w:pPr>
        <w:contextualSpacing/>
        <w:rPr>
          <w:rFonts w:ascii="Arial" w:hAnsi="Arial" w:cs="Arial"/>
          <w:b/>
          <w:szCs w:val="24"/>
        </w:rPr>
      </w:pPr>
      <w:r>
        <w:rPr>
          <w:rFonts w:ascii="Times New Roman" w:eastAsia="sans-serif" w:hAnsi="Times New Roman" w:cs="Times New Roman"/>
          <w:b/>
          <w:bCs/>
          <w:sz w:val="24"/>
          <w:szCs w:val="24"/>
        </w:rPr>
        <w:t>p</w:t>
      </w:r>
      <w:r w:rsidRPr="007E7605">
        <w:rPr>
          <w:rFonts w:ascii="Times New Roman" w:eastAsia="sans-serif" w:hAnsi="Times New Roman" w:cs="Times New Roman"/>
          <w:b/>
          <w:bCs/>
          <w:sz w:val="24"/>
          <w:szCs w:val="24"/>
        </w:rPr>
        <w:t xml:space="preserve">rivind aprobarea </w:t>
      </w:r>
      <w:r w:rsidRPr="007E7605">
        <w:rPr>
          <w:rFonts w:ascii="Times New Roman" w:eastAsia="sans-serif" w:hAnsi="Times New Roman" w:cs="Times New Roman"/>
          <w:b/>
          <w:sz w:val="24"/>
          <w:szCs w:val="24"/>
        </w:rPr>
        <w:t>Procedurii privind formarea profesională a funcționarilor publici din aparatul de specialitate al</w:t>
      </w:r>
      <w:r w:rsidRPr="007E7605">
        <w:rPr>
          <w:rFonts w:ascii="Times New Roman" w:eastAsia="sans-serif" w:hAnsi="Times New Roman" w:cs="Times New Roman"/>
          <w:b/>
          <w:sz w:val="24"/>
          <w:szCs w:val="24"/>
          <w:lang w:val="ro-RO"/>
        </w:rPr>
        <w:t xml:space="preserve"> </w:t>
      </w:r>
      <w:r w:rsidRPr="007E7605">
        <w:rPr>
          <w:rFonts w:ascii="Times New Roman" w:eastAsia="sans-serif" w:hAnsi="Times New Roman" w:cs="Times New Roman"/>
          <w:b/>
          <w:sz w:val="24"/>
          <w:szCs w:val="24"/>
        </w:rPr>
        <w:t xml:space="preserve">primarului </w:t>
      </w:r>
      <w:r w:rsidRPr="007E7605">
        <w:rPr>
          <w:rFonts w:ascii="Times New Roman" w:eastAsia="sans-serif" w:hAnsi="Times New Roman" w:cs="Times New Roman"/>
          <w:b/>
          <w:sz w:val="24"/>
          <w:szCs w:val="24"/>
          <w:lang w:val="ro-RO"/>
        </w:rPr>
        <w:t xml:space="preserve">comunei </w:t>
      </w:r>
      <w:r>
        <w:rPr>
          <w:rFonts w:ascii="Times New Roman" w:eastAsia="sans-serif" w:hAnsi="Times New Roman" w:cs="Times New Roman"/>
          <w:b/>
          <w:sz w:val="24"/>
          <w:szCs w:val="24"/>
          <w:lang w:val="ro-RO"/>
        </w:rPr>
        <w:t>Șotrile</w:t>
      </w:r>
      <w:r w:rsidRPr="007E7605">
        <w:rPr>
          <w:rFonts w:ascii="Times New Roman" w:eastAsia="sans-serif" w:hAnsi="Times New Roman" w:cs="Times New Roman"/>
          <w:b/>
          <w:sz w:val="24"/>
          <w:szCs w:val="24"/>
          <w:lang w:val="ro-RO"/>
        </w:rPr>
        <w:t>,</w:t>
      </w:r>
      <w:r w:rsidRPr="007E7605">
        <w:rPr>
          <w:rFonts w:ascii="Times New Roman" w:eastAsia="sans-serif" w:hAnsi="Times New Roman" w:cs="Times New Roman"/>
          <w:b/>
          <w:sz w:val="24"/>
          <w:szCs w:val="24"/>
        </w:rPr>
        <w:t xml:space="preserve"> în anul 2024</w:t>
      </w:r>
    </w:p>
    <w:p w14:paraId="39F970CB" w14:textId="77777777" w:rsidR="0066603D" w:rsidRDefault="0066603D" w:rsidP="0066603D">
      <w:pPr>
        <w:wordWrap w:val="0"/>
        <w:jc w:val="right"/>
        <w:rPr>
          <w:rFonts w:ascii="Times New Roman" w:eastAsia="SimSun" w:hAnsi="Times New Roman" w:cs="Times New Roman"/>
          <w:sz w:val="24"/>
          <w:szCs w:val="24"/>
          <w:lang w:val="ro-RO"/>
        </w:rPr>
      </w:pPr>
    </w:p>
    <w:p w14:paraId="2B47826C" w14:textId="77777777" w:rsidR="0066603D" w:rsidRDefault="0066603D" w:rsidP="0066603D">
      <w:pPr>
        <w:ind w:firstLine="720"/>
        <w:jc w:val="both"/>
        <w:rPr>
          <w:rFonts w:ascii="Times New Roman" w:eastAsia="sans-serif" w:hAnsi="Times New Roman" w:cs="Times New Roman"/>
          <w:sz w:val="22"/>
          <w:szCs w:val="22"/>
          <w:lang w:val="ro-RO"/>
        </w:rPr>
      </w:pPr>
      <w:r>
        <w:rPr>
          <w:rFonts w:ascii="Times New Roman" w:eastAsia="SimSun" w:hAnsi="Times New Roman" w:cs="Times New Roman"/>
          <w:sz w:val="22"/>
          <w:szCs w:val="22"/>
          <w:lang w:val="ro-RO"/>
        </w:rPr>
        <w:t xml:space="preserve">Conform cu prevederile art.458 </w:t>
      </w:r>
      <w:r>
        <w:rPr>
          <w:rFonts w:ascii="Times New Roman" w:eastAsia="sans-serif" w:hAnsi="Times New Roman" w:cs="Times New Roman"/>
          <w:sz w:val="22"/>
          <w:szCs w:val="22"/>
        </w:rPr>
        <w:t>din Ordonanța de Urgență nr. 57 /2019 privind Codul</w:t>
      </w:r>
      <w:r>
        <w:rPr>
          <w:rFonts w:ascii="Times New Roman" w:eastAsia="sans-serif" w:hAnsi="Times New Roman" w:cs="Times New Roman"/>
          <w:sz w:val="22"/>
          <w:szCs w:val="22"/>
          <w:lang w:val="ro-RO"/>
        </w:rPr>
        <w:t xml:space="preserve"> </w:t>
      </w:r>
      <w:r>
        <w:rPr>
          <w:rFonts w:ascii="Times New Roman" w:eastAsia="sans-serif" w:hAnsi="Times New Roman" w:cs="Times New Roman"/>
          <w:sz w:val="22"/>
          <w:szCs w:val="22"/>
        </w:rPr>
        <w:t>administrativ cu modificările și completările ult</w:t>
      </w:r>
      <w:r>
        <w:rPr>
          <w:rFonts w:ascii="Times New Roman" w:eastAsia="sans-serif" w:hAnsi="Times New Roman" w:cs="Times New Roman"/>
          <w:sz w:val="22"/>
          <w:szCs w:val="22"/>
          <w:lang w:val="ro-RO"/>
        </w:rPr>
        <w:t>e</w:t>
      </w:r>
      <w:r>
        <w:rPr>
          <w:rFonts w:ascii="Times New Roman" w:eastAsia="sans-serif" w:hAnsi="Times New Roman" w:cs="Times New Roman"/>
          <w:sz w:val="22"/>
          <w:szCs w:val="22"/>
        </w:rPr>
        <w:t>rioare</w:t>
      </w:r>
      <w:r>
        <w:rPr>
          <w:rFonts w:ascii="Times New Roman" w:eastAsia="sans-serif" w:hAnsi="Times New Roman" w:cs="Times New Roman"/>
          <w:sz w:val="22"/>
          <w:szCs w:val="22"/>
          <w:lang w:val="ro-RO"/>
        </w:rPr>
        <w:t xml:space="preserve">: </w:t>
      </w:r>
    </w:p>
    <w:p w14:paraId="1F245563" w14:textId="03BB737F" w:rsidR="0066603D" w:rsidRDefault="0066603D" w:rsidP="0066603D">
      <w:pPr>
        <w:jc w:val="both"/>
        <w:rPr>
          <w:rFonts w:ascii="Times New Roman" w:eastAsia="SimSun" w:hAnsi="Times New Roman" w:cs="Times New Roman"/>
          <w:i/>
          <w:iCs/>
          <w:sz w:val="22"/>
          <w:szCs w:val="22"/>
        </w:rPr>
      </w:pPr>
      <w:r>
        <w:rPr>
          <w:rFonts w:ascii="Times New Roman" w:eastAsia="sans-serif" w:hAnsi="Times New Roman" w:cs="Times New Roman"/>
          <w:sz w:val="22"/>
          <w:szCs w:val="22"/>
          <w:lang w:val="ro-RO"/>
        </w:rPr>
        <w:t xml:space="preserve">” </w:t>
      </w:r>
      <w:r w:rsidRPr="0066603D">
        <w:rPr>
          <w:rFonts w:ascii="Times New Roman" w:eastAsia="sans-serif" w:hAnsi="Times New Roman" w:cs="Times New Roman"/>
          <w:i/>
          <w:iCs/>
          <w:sz w:val="22"/>
          <w:szCs w:val="22"/>
          <w:lang w:val="ro-RO"/>
        </w:rPr>
        <w:t>(1)</w:t>
      </w:r>
      <w:r>
        <w:rPr>
          <w:rFonts w:ascii="Times New Roman" w:eastAsia="sans-serif" w:hAnsi="Times New Roman" w:cs="Times New Roman"/>
          <w:i/>
          <w:iCs/>
          <w:sz w:val="22"/>
          <w:szCs w:val="22"/>
          <w:lang w:val="ro-RO"/>
        </w:rPr>
        <w:t xml:space="preserve"> </w:t>
      </w:r>
      <w:r w:rsidRPr="0066603D">
        <w:rPr>
          <w:rFonts w:ascii="Times New Roman" w:eastAsia="SimSun" w:hAnsi="Times New Roman" w:cs="Times New Roman"/>
          <w:i/>
          <w:iCs/>
          <w:sz w:val="22"/>
          <w:szCs w:val="22"/>
        </w:rPr>
        <w:t>Funcţionarii</w:t>
      </w:r>
      <w:r>
        <w:rPr>
          <w:rFonts w:ascii="Times New Roman" w:eastAsia="SimSun" w:hAnsi="Times New Roman" w:cs="Times New Roman"/>
          <w:i/>
          <w:iCs/>
          <w:sz w:val="22"/>
          <w:szCs w:val="22"/>
        </w:rPr>
        <w:t xml:space="preserve"> publici au dreptul şi obligaţia de a-şi îmbunătăţi în mod continuu abilităţile şi pregătirea profesională.</w:t>
      </w:r>
      <w:r>
        <w:rPr>
          <w:rFonts w:ascii="Times New Roman" w:eastAsia="SimSun" w:hAnsi="Times New Roman" w:cs="Times New Roman"/>
          <w:i/>
          <w:iCs/>
          <w:sz w:val="22"/>
          <w:szCs w:val="22"/>
        </w:rPr>
        <w:br/>
      </w:r>
      <w:r>
        <w:rPr>
          <w:rFonts w:ascii="Times New Roman" w:eastAsia="SimSun" w:hAnsi="Times New Roman" w:cs="Times New Roman"/>
          <w:i/>
          <w:iCs/>
          <w:color w:val="CC0099"/>
          <w:sz w:val="22"/>
          <w:szCs w:val="22"/>
        </w:rPr>
        <w:t>(2)</w:t>
      </w:r>
      <w:r>
        <w:rPr>
          <w:rFonts w:ascii="Times New Roman" w:eastAsia="SimSun" w:hAnsi="Times New Roman" w:cs="Times New Roman"/>
          <w:i/>
          <w:iCs/>
          <w:sz w:val="22"/>
          <w:szCs w:val="22"/>
        </w:rPr>
        <w:t xml:space="preserve"> Autorităţile şi instituţiile publice au obligaţia de a asigura participarea pentru fiecare funcţionar public la cel puţin un program de formare şi perfecţionare profesională o dată la doi ani, organizat de Institutul Naţional de Administraţie sau de alţi furnizori de formare profesională, în condiţiile legii.</w:t>
      </w:r>
      <w:r>
        <w:rPr>
          <w:rFonts w:ascii="Times New Roman" w:eastAsia="SimSun" w:hAnsi="Times New Roman" w:cs="Times New Roman"/>
          <w:i/>
          <w:iCs/>
          <w:sz w:val="22"/>
          <w:szCs w:val="22"/>
        </w:rPr>
        <w:br/>
      </w:r>
      <w:r>
        <w:rPr>
          <w:rFonts w:ascii="Times New Roman" w:eastAsia="SimSun" w:hAnsi="Times New Roman" w:cs="Times New Roman"/>
          <w:i/>
          <w:iCs/>
          <w:color w:val="CC0099"/>
          <w:sz w:val="22"/>
          <w:szCs w:val="22"/>
        </w:rPr>
        <w:t>(3)</w:t>
      </w:r>
      <w:r>
        <w:rPr>
          <w:rFonts w:ascii="Times New Roman" w:eastAsia="SimSun" w:hAnsi="Times New Roman" w:cs="Times New Roman"/>
          <w:i/>
          <w:iCs/>
          <w:sz w:val="22"/>
          <w:szCs w:val="22"/>
        </w:rPr>
        <w:t xml:space="preserve"> Programele de formare specializată destinate dezvoltării competenţelor necesare exercitării unei funcţii publice de conducere sunt organizate de Institutul Naţional de Administraţie, în condiţiile legii.</w:t>
      </w:r>
      <w:r>
        <w:rPr>
          <w:rFonts w:ascii="Times New Roman" w:eastAsia="SimSun" w:hAnsi="Times New Roman" w:cs="Times New Roman"/>
          <w:i/>
          <w:iCs/>
          <w:sz w:val="22"/>
          <w:szCs w:val="22"/>
        </w:rPr>
        <w:br/>
      </w:r>
      <w:r>
        <w:rPr>
          <w:rFonts w:ascii="Times New Roman" w:eastAsia="SimSun" w:hAnsi="Times New Roman" w:cs="Times New Roman"/>
          <w:i/>
          <w:iCs/>
          <w:color w:val="CC0099"/>
          <w:sz w:val="22"/>
          <w:szCs w:val="22"/>
        </w:rPr>
        <w:t>(4)</w:t>
      </w:r>
      <w:r>
        <w:rPr>
          <w:rFonts w:ascii="Times New Roman" w:eastAsia="SimSun" w:hAnsi="Times New Roman" w:cs="Times New Roman"/>
          <w:i/>
          <w:iCs/>
          <w:sz w:val="22"/>
          <w:szCs w:val="22"/>
        </w:rPr>
        <w:t xml:space="preserve"> Autorităţile şi instituţiile publice au obligaţia să prevadă în buget sumele necesare pentru plata taxelor estimate pentru participarea la programe de formare şi perfecţionare profesională organizate la iniţiativa ori în interesul autorităţii sau instituţiei publice, precum şi, în situaţia în care estimează că programele de formare şi perfecţionare profesională se vor desfăşura în afara localităţii, sumele necesare pentru asigurarea cheltuielilor de transport, cazare şi masă, în condiţiile legislaţiei specifice.”</w:t>
      </w:r>
    </w:p>
    <w:p w14:paraId="4D1C74B4" w14:textId="77777777" w:rsidR="0066603D" w:rsidRDefault="0066603D" w:rsidP="0066603D">
      <w:pPr>
        <w:jc w:val="both"/>
        <w:rPr>
          <w:rFonts w:ascii="Times New Roman" w:eastAsia="SimSun" w:hAnsi="Times New Roman" w:cs="Times New Roman"/>
          <w:i/>
          <w:iCs/>
          <w:sz w:val="22"/>
          <w:szCs w:val="22"/>
        </w:rPr>
      </w:pPr>
    </w:p>
    <w:p w14:paraId="4FEC79A6" w14:textId="57B5F9C7" w:rsidR="0066603D" w:rsidRDefault="0066603D" w:rsidP="0066603D">
      <w:pPr>
        <w:jc w:val="both"/>
        <w:rPr>
          <w:rFonts w:ascii="Times New Roman" w:eastAsia="SimSun" w:hAnsi="Times New Roman" w:cs="Times New Roman"/>
          <w:sz w:val="22"/>
          <w:szCs w:val="22"/>
          <w:lang w:val="ro-RO"/>
        </w:rPr>
      </w:pPr>
      <w:r>
        <w:rPr>
          <w:rFonts w:ascii="Times New Roman" w:eastAsia="SimSun" w:hAnsi="Times New Roman" w:cs="Times New Roman"/>
          <w:sz w:val="22"/>
          <w:szCs w:val="22"/>
          <w:lang w:val="ro-RO"/>
        </w:rPr>
        <w:tab/>
        <w:t xml:space="preserve">Art. 459 alin.(1) </w:t>
      </w:r>
      <w:r>
        <w:rPr>
          <w:rFonts w:ascii="Times New Roman" w:eastAsia="sans-serif" w:hAnsi="Times New Roman" w:cs="Times New Roman"/>
          <w:sz w:val="22"/>
          <w:szCs w:val="22"/>
        </w:rPr>
        <w:t>din Ordonanța de Urgență nr. 57 /2019 privind Codul</w:t>
      </w:r>
      <w:r>
        <w:rPr>
          <w:rFonts w:ascii="Times New Roman" w:eastAsia="sans-serif" w:hAnsi="Times New Roman" w:cs="Times New Roman"/>
          <w:sz w:val="22"/>
          <w:szCs w:val="22"/>
          <w:lang w:val="ro-RO"/>
        </w:rPr>
        <w:t xml:space="preserve"> </w:t>
      </w:r>
      <w:r>
        <w:rPr>
          <w:rFonts w:ascii="Times New Roman" w:eastAsia="sans-serif" w:hAnsi="Times New Roman" w:cs="Times New Roman"/>
          <w:sz w:val="22"/>
          <w:szCs w:val="22"/>
        </w:rPr>
        <w:t>administrativ cu modificările și completările ult</w:t>
      </w:r>
      <w:r>
        <w:rPr>
          <w:rFonts w:ascii="Times New Roman" w:eastAsia="sans-serif" w:hAnsi="Times New Roman" w:cs="Times New Roman"/>
          <w:sz w:val="22"/>
          <w:szCs w:val="22"/>
          <w:lang w:val="ro-RO"/>
        </w:rPr>
        <w:t>e</w:t>
      </w:r>
      <w:r>
        <w:rPr>
          <w:rFonts w:ascii="Times New Roman" w:eastAsia="sans-serif" w:hAnsi="Times New Roman" w:cs="Times New Roman"/>
          <w:sz w:val="22"/>
          <w:szCs w:val="22"/>
        </w:rPr>
        <w:t>rioare</w:t>
      </w:r>
      <w:r>
        <w:rPr>
          <w:rFonts w:ascii="Times New Roman" w:eastAsia="sans-serif" w:hAnsi="Times New Roman" w:cs="Times New Roman"/>
          <w:sz w:val="22"/>
          <w:szCs w:val="22"/>
          <w:lang w:val="ro-RO"/>
        </w:rPr>
        <w:t>, prevede:</w:t>
      </w:r>
    </w:p>
    <w:p w14:paraId="3E03C878" w14:textId="77777777" w:rsidR="0066603D" w:rsidRDefault="0066603D" w:rsidP="0066603D">
      <w:pPr>
        <w:jc w:val="both"/>
        <w:rPr>
          <w:rFonts w:ascii="Times New Roman" w:eastAsia="SimSun" w:hAnsi="Times New Roman" w:cs="Times New Roman"/>
          <w:i/>
          <w:iCs/>
          <w:sz w:val="22"/>
          <w:szCs w:val="22"/>
          <w:lang w:val="ro-RO"/>
        </w:rPr>
      </w:pPr>
      <w:r>
        <w:rPr>
          <w:rFonts w:ascii="Times New Roman" w:eastAsia="SimSun" w:hAnsi="Times New Roman" w:cs="Times New Roman"/>
          <w:i/>
          <w:iCs/>
          <w:sz w:val="22"/>
          <w:szCs w:val="22"/>
        </w:rPr>
        <w:t>(1) Autorităţile şi instituţiile publice au obligaţia să elaboreze anual planul de perfecţionare profesională a funcţionarilor publici, estimarea şi evidenţierea distinctă a tuturor sumelor prevăzute la art. 458 alin. (4).</w:t>
      </w:r>
    </w:p>
    <w:p w14:paraId="257D7277" w14:textId="77777777" w:rsidR="0066603D" w:rsidRDefault="0066603D" w:rsidP="0066603D">
      <w:pPr>
        <w:jc w:val="both"/>
        <w:rPr>
          <w:rFonts w:ascii="Times New Roman" w:eastAsia="sans-serif" w:hAnsi="Times New Roman" w:cs="Times New Roman"/>
          <w:b/>
          <w:bCs/>
          <w:sz w:val="22"/>
          <w:szCs w:val="22"/>
        </w:rPr>
      </w:pPr>
      <w:r>
        <w:rPr>
          <w:rFonts w:ascii="Times New Roman" w:eastAsia="sans-serif" w:hAnsi="Times New Roman" w:cs="Times New Roman"/>
          <w:b/>
          <w:bCs/>
          <w:sz w:val="22"/>
          <w:szCs w:val="22"/>
          <w:lang w:val="ro-RO"/>
        </w:rPr>
        <w:t>În conformitate cu</w:t>
      </w:r>
      <w:r>
        <w:rPr>
          <w:rFonts w:ascii="Times New Roman" w:eastAsia="sans-serif" w:hAnsi="Times New Roman" w:cs="Times New Roman"/>
          <w:b/>
          <w:bCs/>
          <w:sz w:val="22"/>
          <w:szCs w:val="22"/>
        </w:rPr>
        <w:t xml:space="preserve"> prevederile:a) </w:t>
      </w:r>
    </w:p>
    <w:p w14:paraId="7E3DAF14" w14:textId="77777777" w:rsidR="0066603D" w:rsidRDefault="0066603D" w:rsidP="0066603D">
      <w:pPr>
        <w:pStyle w:val="Listparagraf"/>
        <w:numPr>
          <w:ilvl w:val="0"/>
          <w:numId w:val="2"/>
        </w:numPr>
        <w:jc w:val="both"/>
        <w:rPr>
          <w:rFonts w:ascii="Times New Roman" w:hAnsi="Times New Roman" w:cs="Times New Roman"/>
          <w:iCs/>
          <w:sz w:val="24"/>
          <w:szCs w:val="24"/>
        </w:rPr>
      </w:pPr>
      <w:r w:rsidRPr="0066603D">
        <w:rPr>
          <w:rFonts w:ascii="Times New Roman" w:hAnsi="Times New Roman" w:cs="Times New Roman"/>
          <w:iCs/>
          <w:sz w:val="24"/>
          <w:szCs w:val="24"/>
        </w:rPr>
        <w:t>O.P.A.N.F.P. nr. 233/2022 pentru aprobarea conținutului și instrucțiunilor de elaborare a planului de perfecționare profesională a funcționarilor publici, precum şi a modalității de comunicare a datelor solicitate de Agenția Națională a Funcţionarilor Publici cu privire la perfecționarea profesională a funcționarilor publici;</w:t>
      </w:r>
    </w:p>
    <w:p w14:paraId="421918CE" w14:textId="7B3B3670" w:rsidR="0066603D" w:rsidRPr="0066603D" w:rsidRDefault="0066603D" w:rsidP="0066603D">
      <w:pPr>
        <w:pStyle w:val="Listparagraf"/>
        <w:numPr>
          <w:ilvl w:val="0"/>
          <w:numId w:val="2"/>
        </w:numPr>
        <w:jc w:val="both"/>
        <w:rPr>
          <w:rFonts w:ascii="Times New Roman" w:hAnsi="Times New Roman" w:cs="Times New Roman"/>
          <w:iCs/>
          <w:sz w:val="24"/>
          <w:szCs w:val="24"/>
        </w:rPr>
      </w:pPr>
      <w:r w:rsidRPr="0066603D">
        <w:rPr>
          <w:rFonts w:ascii="Times New Roman" w:hAnsi="Times New Roman" w:cs="Times New Roman"/>
          <w:iCs/>
          <w:sz w:val="24"/>
          <w:szCs w:val="24"/>
        </w:rPr>
        <w:t>O.P.A.N.F.P. nr. 234/2022 pentru stabilirea domeniilor prioritare de formare și perfecționare profesională și a tematicii specifice programelor de formare și perfecționare profesională a funcționarilor publici;</w:t>
      </w:r>
    </w:p>
    <w:p w14:paraId="6E39A914" w14:textId="24934DB7" w:rsidR="0066603D" w:rsidRPr="0066603D" w:rsidRDefault="0066603D" w:rsidP="0066603D">
      <w:pPr>
        <w:pStyle w:val="Listparagraf"/>
        <w:numPr>
          <w:ilvl w:val="0"/>
          <w:numId w:val="2"/>
        </w:numPr>
        <w:jc w:val="both"/>
        <w:rPr>
          <w:rFonts w:ascii="Times New Roman" w:hAnsi="Times New Roman" w:cs="Times New Roman"/>
          <w:iCs/>
          <w:sz w:val="24"/>
          <w:szCs w:val="24"/>
        </w:rPr>
      </w:pPr>
      <w:r w:rsidRPr="0066603D">
        <w:rPr>
          <w:rFonts w:ascii="Times New Roman" w:hAnsi="Times New Roman" w:cs="Times New Roman"/>
          <w:iCs/>
          <w:sz w:val="24"/>
          <w:szCs w:val="24"/>
        </w:rPr>
        <w:t xml:space="preserve"> Informarea publicată pe pagina de internet a Agenției cu privire la transmiterea prin portalul de management al funcțiilor publice și al funcționarilor publici a link-ului de conectare la aplicația informatică de colectare a datelor administrată de Agenție,</w:t>
      </w:r>
    </w:p>
    <w:p w14:paraId="322E8467" w14:textId="55EFDE8D" w:rsidR="0066603D" w:rsidRPr="0066603D" w:rsidRDefault="0066603D" w:rsidP="0066603D">
      <w:pPr>
        <w:jc w:val="both"/>
        <w:rPr>
          <w:rFonts w:ascii="Times New Roman" w:eastAsia="sans-serif" w:hAnsi="Times New Roman" w:cs="Times New Roman"/>
          <w:b/>
          <w:bCs/>
          <w:sz w:val="22"/>
          <w:szCs w:val="22"/>
        </w:rPr>
      </w:pPr>
      <w:r w:rsidRPr="007E7605">
        <w:rPr>
          <w:rFonts w:ascii="Times New Roman" w:eastAsia="SimSun" w:hAnsi="Times New Roman" w:cs="Times New Roman"/>
          <w:sz w:val="24"/>
          <w:szCs w:val="24"/>
        </w:rPr>
        <w:br/>
      </w:r>
      <w:r>
        <w:rPr>
          <w:rFonts w:ascii="Times New Roman" w:eastAsia="SimSun" w:hAnsi="Times New Roman" w:cs="Times New Roman"/>
          <w:sz w:val="22"/>
          <w:szCs w:val="22"/>
          <w:lang w:val="ro-RO"/>
        </w:rPr>
        <w:tab/>
        <w:t>Având în vedere cele expuse, propun aprobarea prezentului proiect de hotărâre în forma inițiată.</w:t>
      </w:r>
    </w:p>
    <w:p w14:paraId="3D9A30F8" w14:textId="77777777" w:rsidR="0066603D" w:rsidRDefault="0066603D" w:rsidP="0066603D">
      <w:pPr>
        <w:jc w:val="both"/>
        <w:rPr>
          <w:rFonts w:ascii="Times New Roman" w:eastAsia="SimSun" w:hAnsi="Times New Roman" w:cs="Times New Roman"/>
          <w:sz w:val="22"/>
          <w:szCs w:val="22"/>
          <w:lang w:val="ro-RO"/>
        </w:rPr>
      </w:pPr>
    </w:p>
    <w:p w14:paraId="5F5573DB" w14:textId="77777777" w:rsidR="0066603D" w:rsidRPr="005D36EC" w:rsidRDefault="0066603D" w:rsidP="0066603D">
      <w:pPr>
        <w:shd w:val="clear" w:color="auto" w:fill="FFFFFF"/>
        <w:ind w:right="922"/>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Pr="005D36EC">
        <w:rPr>
          <w:rFonts w:ascii="Times New Roman" w:hAnsi="Times New Roman" w:cs="Times New Roman"/>
          <w:b/>
          <w:sz w:val="24"/>
          <w:szCs w:val="24"/>
          <w:lang w:val="ro-RO"/>
        </w:rPr>
        <w:t>INTOCMIT</w:t>
      </w:r>
    </w:p>
    <w:p w14:paraId="028E9CA4" w14:textId="7AA67B58" w:rsidR="0066603D" w:rsidRDefault="0066603D" w:rsidP="0066603D">
      <w:pPr>
        <w:shd w:val="clear" w:color="auto" w:fill="FFFFFF"/>
        <w:ind w:left="14" w:right="922" w:firstLine="706"/>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Inspector, </w:t>
      </w:r>
    </w:p>
    <w:p w14:paraId="5022B968" w14:textId="66B27F27" w:rsidR="0066603D" w:rsidRPr="005D36EC" w:rsidRDefault="0066603D" w:rsidP="0066603D">
      <w:pPr>
        <w:shd w:val="clear" w:color="auto" w:fill="FFFFFF"/>
        <w:ind w:left="14" w:right="922" w:firstLine="706"/>
        <w:jc w:val="center"/>
        <w:rPr>
          <w:rFonts w:ascii="Times New Roman" w:hAnsi="Times New Roman" w:cs="Times New Roman"/>
          <w:b/>
          <w:sz w:val="24"/>
          <w:szCs w:val="24"/>
          <w:lang w:val="ro-RO"/>
        </w:rPr>
      </w:pPr>
      <w:r>
        <w:rPr>
          <w:rFonts w:ascii="Times New Roman" w:hAnsi="Times New Roman" w:cs="Times New Roman"/>
          <w:b/>
          <w:sz w:val="24"/>
          <w:szCs w:val="24"/>
          <w:lang w:val="ro-RO"/>
        </w:rPr>
        <w:t>Alina IRIMIA</w:t>
      </w:r>
    </w:p>
    <w:p w14:paraId="05AFC607" w14:textId="77777777" w:rsidR="0066603D" w:rsidRPr="0066603D" w:rsidRDefault="0066603D" w:rsidP="0066603D">
      <w:pPr>
        <w:rPr>
          <w:lang w:val="ro-RO"/>
        </w:rPr>
      </w:pPr>
    </w:p>
    <w:sectPr w:rsidR="0066603D" w:rsidRPr="0066603D" w:rsidSect="00F308E2">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ans-serif">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AE8B969"/>
    <w:multiLevelType w:val="singleLevel"/>
    <w:tmpl w:val="DAE8B969"/>
    <w:lvl w:ilvl="0">
      <w:start w:val="1"/>
      <w:numFmt w:val="decimal"/>
      <w:suff w:val="space"/>
      <w:lvlText w:val="(%1)"/>
      <w:lvlJc w:val="left"/>
    </w:lvl>
  </w:abstractNum>
  <w:abstractNum w:abstractNumId="1" w15:restartNumberingAfterBreak="0">
    <w:nsid w:val="05CD46F0"/>
    <w:multiLevelType w:val="hybridMultilevel"/>
    <w:tmpl w:val="2190E4EC"/>
    <w:lvl w:ilvl="0" w:tplc="08866FFA">
      <w:start w:val="1"/>
      <w:numFmt w:val="lowerLetter"/>
      <w:lvlText w:val="%1)"/>
      <w:lvlJc w:val="left"/>
      <w:pPr>
        <w:ind w:left="720" w:hanging="360"/>
      </w:pPr>
      <w:rPr>
        <w:rFonts w:eastAsia="sans-serif"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1555920">
    <w:abstractNumId w:val="0"/>
  </w:num>
  <w:num w:numId="2" w16cid:durableId="773668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A6"/>
    <w:rsid w:val="003B2FEE"/>
    <w:rsid w:val="0066603D"/>
    <w:rsid w:val="00823225"/>
    <w:rsid w:val="00CA2F2B"/>
    <w:rsid w:val="00E11AA6"/>
    <w:rsid w:val="00F30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AD41A"/>
  <w15:chartTrackingRefBased/>
  <w15:docId w15:val="{7D5F003F-8567-41A9-933E-43919810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03D"/>
    <w:pPr>
      <w:spacing w:after="0" w:line="240" w:lineRule="auto"/>
    </w:pPr>
    <w:rPr>
      <w:rFonts w:eastAsiaTheme="minorEastAsia"/>
      <w:kern w:val="0"/>
      <w:sz w:val="20"/>
      <w:szCs w:val="20"/>
      <w:lang w:eastAsia="zh-CN"/>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666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file:///C:\My%20Documents\sotrile%20finalcolor.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2024-04-11T17:09:00Z</dcterms:created>
  <dcterms:modified xsi:type="dcterms:W3CDTF">2024-04-11T17:16:00Z</dcterms:modified>
</cp:coreProperties>
</file>