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CFAE0" w14:textId="77777777" w:rsidR="00453FA2" w:rsidRDefault="00EB4DE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A.D.I. S.I.G.D. Hunedoara</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SC BRAI-CATA SRL </w:t>
      </w:r>
    </w:p>
    <w:p w14:paraId="5CF14155" w14:textId="77777777" w:rsidR="00453FA2" w:rsidRDefault="00EB4DE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Nr. ______/___.___.2020</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Nr. ______/___.___.2020</w:t>
      </w:r>
    </w:p>
    <w:p w14:paraId="2E64518A" w14:textId="77777777" w:rsidR="00453FA2" w:rsidRDefault="00453FA2">
      <w:pPr>
        <w:rPr>
          <w:rFonts w:ascii="Times New Roman" w:eastAsia="Times New Roman" w:hAnsi="Times New Roman" w:cs="Times New Roman"/>
          <w:b/>
          <w:sz w:val="24"/>
          <w:szCs w:val="24"/>
        </w:rPr>
      </w:pPr>
    </w:p>
    <w:p w14:paraId="5998F80B" w14:textId="77777777" w:rsidR="00453FA2" w:rsidRDefault="00453FA2">
      <w:pPr>
        <w:widowControl w:val="0"/>
        <w:spacing w:after="100"/>
        <w:jc w:val="center"/>
        <w:rPr>
          <w:rFonts w:ascii="Times New Roman" w:eastAsia="Times New Roman" w:hAnsi="Times New Roman" w:cs="Times New Roman"/>
          <w:b/>
          <w:color w:val="000000"/>
          <w:sz w:val="36"/>
          <w:szCs w:val="36"/>
        </w:rPr>
      </w:pPr>
    </w:p>
    <w:p w14:paraId="5C70A0D3" w14:textId="77777777" w:rsidR="00453FA2" w:rsidRDefault="00453FA2">
      <w:pPr>
        <w:widowControl w:val="0"/>
        <w:spacing w:after="100"/>
        <w:jc w:val="center"/>
        <w:rPr>
          <w:rFonts w:ascii="Times New Roman" w:eastAsia="Times New Roman" w:hAnsi="Times New Roman" w:cs="Times New Roman"/>
          <w:b/>
          <w:color w:val="000000"/>
          <w:sz w:val="36"/>
          <w:szCs w:val="36"/>
        </w:rPr>
      </w:pPr>
    </w:p>
    <w:p w14:paraId="67D6AEE5" w14:textId="77777777" w:rsidR="00453FA2" w:rsidRDefault="00EB4DE6">
      <w:pPr>
        <w:widowControl w:val="0"/>
        <w:spacing w:after="100"/>
        <w:jc w:val="center"/>
        <w:rPr>
          <w:rFonts w:ascii="Times New Roman" w:eastAsia="Times New Roman" w:hAnsi="Times New Roman" w:cs="Times New Roman"/>
          <w:b/>
          <w:color w:val="000000"/>
          <w:sz w:val="36"/>
          <w:szCs w:val="36"/>
        </w:rPr>
      </w:pPr>
      <w:r>
        <w:rPr>
          <w:rFonts w:ascii="Times New Roman" w:eastAsia="Times New Roman" w:hAnsi="Times New Roman" w:cs="Times New Roman"/>
          <w:b/>
          <w:color w:val="000000"/>
          <w:sz w:val="36"/>
          <w:szCs w:val="36"/>
        </w:rPr>
        <w:t>ACT ADIȚIONAL NR. 1</w:t>
      </w:r>
    </w:p>
    <w:p w14:paraId="320064C7" w14:textId="77777777" w:rsidR="00453FA2" w:rsidRDefault="00EB4DE6">
      <w:pPr>
        <w:widowControl w:val="0"/>
        <w:spacing w:after="100"/>
        <w:jc w:val="center"/>
        <w:rPr>
          <w:rFonts w:ascii="Times New Roman" w:eastAsia="Times New Roman" w:hAnsi="Times New Roman" w:cs="Times New Roman"/>
          <w:b/>
          <w:color w:val="000000"/>
          <w:sz w:val="36"/>
          <w:szCs w:val="36"/>
        </w:rPr>
      </w:pPr>
      <w:r>
        <w:rPr>
          <w:rFonts w:ascii="Times New Roman" w:eastAsia="Times New Roman" w:hAnsi="Times New Roman" w:cs="Times New Roman"/>
          <w:b/>
          <w:color w:val="000000"/>
          <w:sz w:val="36"/>
          <w:szCs w:val="36"/>
        </w:rPr>
        <w:t>DIN DATA DE……..</w:t>
      </w:r>
    </w:p>
    <w:p w14:paraId="5426FB1C" w14:textId="77777777" w:rsidR="00453FA2" w:rsidRDefault="00EB4DE6">
      <w:pPr>
        <w:widowControl w:val="0"/>
        <w:spacing w:after="100"/>
        <w:jc w:val="center"/>
        <w:rPr>
          <w:rFonts w:ascii="Times New Roman" w:eastAsia="Times New Roman" w:hAnsi="Times New Roman" w:cs="Times New Roman"/>
          <w:b/>
          <w:color w:val="000000"/>
          <w:sz w:val="36"/>
          <w:szCs w:val="36"/>
        </w:rPr>
      </w:pPr>
      <w:r>
        <w:rPr>
          <w:rFonts w:ascii="Times New Roman" w:eastAsia="Times New Roman" w:hAnsi="Times New Roman" w:cs="Times New Roman"/>
          <w:b/>
          <w:color w:val="000000"/>
          <w:sz w:val="36"/>
          <w:szCs w:val="36"/>
        </w:rPr>
        <w:t>LA</w:t>
      </w:r>
    </w:p>
    <w:p w14:paraId="767C52AF" w14:textId="77777777" w:rsidR="00453FA2" w:rsidRDefault="00453FA2">
      <w:pPr>
        <w:widowControl w:val="0"/>
        <w:spacing w:after="100"/>
        <w:jc w:val="center"/>
        <w:rPr>
          <w:rFonts w:ascii="Times New Roman" w:eastAsia="Times New Roman" w:hAnsi="Times New Roman" w:cs="Times New Roman"/>
          <w:b/>
          <w:color w:val="000000"/>
          <w:sz w:val="36"/>
          <w:szCs w:val="36"/>
        </w:rPr>
      </w:pPr>
    </w:p>
    <w:p w14:paraId="1A7D0AE6" w14:textId="77777777" w:rsidR="00453FA2" w:rsidRDefault="00EB4DE6">
      <w:pPr>
        <w:widowControl w:val="0"/>
        <w:spacing w:after="100"/>
        <w:jc w:val="center"/>
        <w:rPr>
          <w:rFonts w:ascii="Times New Roman" w:eastAsia="Times New Roman" w:hAnsi="Times New Roman" w:cs="Times New Roman"/>
          <w:b/>
          <w:color w:val="000000"/>
          <w:sz w:val="36"/>
          <w:szCs w:val="36"/>
        </w:rPr>
      </w:pPr>
      <w:r>
        <w:rPr>
          <w:rFonts w:ascii="Times New Roman" w:eastAsia="Times New Roman" w:hAnsi="Times New Roman" w:cs="Times New Roman"/>
          <w:b/>
          <w:color w:val="000000"/>
          <w:sz w:val="36"/>
          <w:szCs w:val="36"/>
        </w:rPr>
        <w:t xml:space="preserve">CONTRACTUL DE DELEGARE A GESTIUNII SERVICIULUI DE SALUBRIZARE ÎN ZONA DE COLECTARE 1 BRAD CONSTÂND ÎN: </w:t>
      </w:r>
    </w:p>
    <w:p w14:paraId="4A17CED4" w14:textId="77777777" w:rsidR="00453FA2" w:rsidRDefault="00EB4DE6">
      <w:pPr>
        <w:widowControl w:val="0"/>
        <w:spacing w:after="100"/>
        <w:jc w:val="center"/>
        <w:rPr>
          <w:rFonts w:ascii="Times New Roman" w:eastAsia="Times New Roman" w:hAnsi="Times New Roman" w:cs="Times New Roman"/>
          <w:b/>
          <w:color w:val="000000"/>
          <w:sz w:val="36"/>
          <w:szCs w:val="36"/>
        </w:rPr>
      </w:pPr>
      <w:r>
        <w:rPr>
          <w:rFonts w:ascii="Times New Roman" w:eastAsia="Times New Roman" w:hAnsi="Times New Roman" w:cs="Times New Roman"/>
          <w:b/>
          <w:color w:val="000000"/>
          <w:sz w:val="36"/>
          <w:szCs w:val="36"/>
        </w:rPr>
        <w:t>- COLECTAREA SEPARATĂ ȘI TRANSPORTUL SEPARAT AL</w:t>
      </w:r>
    </w:p>
    <w:p w14:paraId="0E667A7A" w14:textId="77777777" w:rsidR="00453FA2" w:rsidRDefault="00EB4DE6">
      <w:pPr>
        <w:widowControl w:val="0"/>
        <w:spacing w:after="100"/>
        <w:jc w:val="center"/>
        <w:rPr>
          <w:rFonts w:ascii="Times New Roman" w:eastAsia="Times New Roman" w:hAnsi="Times New Roman" w:cs="Times New Roman"/>
          <w:b/>
          <w:color w:val="000000"/>
          <w:sz w:val="36"/>
          <w:szCs w:val="36"/>
        </w:rPr>
      </w:pPr>
      <w:r>
        <w:rPr>
          <w:rFonts w:ascii="Times New Roman" w:eastAsia="Times New Roman" w:hAnsi="Times New Roman" w:cs="Times New Roman"/>
          <w:b/>
          <w:color w:val="000000"/>
          <w:sz w:val="36"/>
          <w:szCs w:val="36"/>
        </w:rPr>
        <w:t>DEȘEURILOR MUNICIPALE ȘI AL DEȘEURILOR SIMILARE</w:t>
      </w:r>
    </w:p>
    <w:p w14:paraId="0C755D89" w14:textId="77777777" w:rsidR="00453FA2" w:rsidRDefault="00EB4DE6">
      <w:pPr>
        <w:widowControl w:val="0"/>
        <w:spacing w:after="100"/>
        <w:jc w:val="center"/>
        <w:rPr>
          <w:rFonts w:ascii="Times New Roman" w:eastAsia="Times New Roman" w:hAnsi="Times New Roman" w:cs="Times New Roman"/>
          <w:b/>
          <w:color w:val="000000"/>
          <w:sz w:val="36"/>
          <w:szCs w:val="36"/>
        </w:rPr>
      </w:pPr>
      <w:bookmarkStart w:id="0" w:name="_heading=h.gjdgxs" w:colFirst="0" w:colLast="0"/>
      <w:bookmarkEnd w:id="0"/>
      <w:r>
        <w:rPr>
          <w:rFonts w:ascii="Times New Roman" w:eastAsia="Times New Roman" w:hAnsi="Times New Roman" w:cs="Times New Roman"/>
          <w:b/>
          <w:color w:val="000000"/>
          <w:sz w:val="36"/>
          <w:szCs w:val="36"/>
        </w:rPr>
        <w:t>-OPERAREA ȘI ADMINSITRAREA STAȚIEI DE TRANFER BRAD</w:t>
      </w:r>
    </w:p>
    <w:p w14:paraId="0D9201A0" w14:textId="77777777" w:rsidR="00453FA2" w:rsidRDefault="00EB4DE6">
      <w:pPr>
        <w:widowControl w:val="0"/>
        <w:spacing w:after="100"/>
        <w:jc w:val="center"/>
        <w:rPr>
          <w:rFonts w:ascii="Times New Roman" w:eastAsia="Times New Roman" w:hAnsi="Times New Roman" w:cs="Times New Roman"/>
          <w:b/>
          <w:color w:val="000000"/>
          <w:sz w:val="36"/>
          <w:szCs w:val="36"/>
        </w:rPr>
      </w:pPr>
      <w:r>
        <w:rPr>
          <w:rFonts w:ascii="Times New Roman" w:eastAsia="Times New Roman" w:hAnsi="Times New Roman" w:cs="Times New Roman"/>
          <w:b/>
          <w:color w:val="000000"/>
          <w:sz w:val="36"/>
          <w:szCs w:val="36"/>
        </w:rPr>
        <w:t>-OPERRAREA ȘI ADMINSITRAREA STAȚIEI DE SORTARE BRAD</w:t>
      </w:r>
    </w:p>
    <w:p w14:paraId="35551B16" w14:textId="77777777" w:rsidR="00453FA2" w:rsidRDefault="00EB4DE6">
      <w:pPr>
        <w:widowControl w:val="0"/>
        <w:spacing w:after="100"/>
        <w:jc w:val="center"/>
        <w:rPr>
          <w:sz w:val="36"/>
          <w:szCs w:val="36"/>
        </w:rPr>
      </w:pPr>
      <w:r>
        <w:rPr>
          <w:rFonts w:ascii="Times New Roman" w:eastAsia="Times New Roman" w:hAnsi="Times New Roman" w:cs="Times New Roman"/>
          <w:b/>
          <w:color w:val="000000"/>
          <w:sz w:val="36"/>
          <w:szCs w:val="36"/>
        </w:rPr>
        <w:t>TRANSPORTUL LA DISTANȚĂ AL DEȘEURILOR LA FACILITĂȚILE DE TRATARE/DEPOZITARE</w:t>
      </w:r>
    </w:p>
    <w:p w14:paraId="1CFCEB2B" w14:textId="77777777" w:rsidR="00453FA2" w:rsidRDefault="00453FA2">
      <w:pPr>
        <w:jc w:val="center"/>
        <w:rPr>
          <w:sz w:val="36"/>
          <w:szCs w:val="36"/>
        </w:rPr>
      </w:pPr>
    </w:p>
    <w:p w14:paraId="2DD691BC" w14:textId="77777777" w:rsidR="00453FA2" w:rsidRDefault="00EB4DE6">
      <w:pPr>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Nr. 394/720/25.04.2018</w:t>
      </w:r>
    </w:p>
    <w:p w14:paraId="1BA1AD38" w14:textId="77777777" w:rsidR="00453FA2" w:rsidRDefault="00453FA2">
      <w:pPr>
        <w:jc w:val="center"/>
        <w:rPr>
          <w:rFonts w:ascii="Times New Roman" w:eastAsia="Times New Roman" w:hAnsi="Times New Roman" w:cs="Times New Roman"/>
          <w:b/>
          <w:sz w:val="36"/>
          <w:szCs w:val="36"/>
        </w:rPr>
      </w:pPr>
    </w:p>
    <w:p w14:paraId="247F019B" w14:textId="77777777" w:rsidR="00453FA2" w:rsidRDefault="00453FA2">
      <w:pPr>
        <w:widowControl w:val="0"/>
        <w:spacing w:after="0"/>
        <w:ind w:firstLine="720"/>
        <w:jc w:val="both"/>
        <w:rPr>
          <w:rFonts w:ascii="Times New Roman" w:eastAsia="Times New Roman" w:hAnsi="Times New Roman" w:cs="Times New Roman"/>
          <w:b/>
          <w:sz w:val="24"/>
          <w:szCs w:val="24"/>
        </w:rPr>
      </w:pPr>
    </w:p>
    <w:p w14:paraId="376D5CFE" w14:textId="77777777" w:rsidR="00EB4DE6" w:rsidRDefault="00EB4DE6">
      <w:pPr>
        <w:widowControl w:val="0"/>
        <w:spacing w:after="0"/>
        <w:jc w:val="both"/>
        <w:rPr>
          <w:rFonts w:ascii="Times New Roman" w:eastAsia="Times New Roman" w:hAnsi="Times New Roman" w:cs="Times New Roman"/>
          <w:b/>
          <w:sz w:val="24"/>
          <w:szCs w:val="24"/>
        </w:rPr>
      </w:pPr>
    </w:p>
    <w:p w14:paraId="79955343" w14:textId="77777777" w:rsidR="00EB4DE6" w:rsidRDefault="00EB4DE6">
      <w:pPr>
        <w:widowControl w:val="0"/>
        <w:spacing w:after="0"/>
        <w:jc w:val="both"/>
        <w:rPr>
          <w:rFonts w:ascii="Times New Roman" w:eastAsia="Times New Roman" w:hAnsi="Times New Roman" w:cs="Times New Roman"/>
          <w:b/>
          <w:sz w:val="24"/>
          <w:szCs w:val="24"/>
        </w:rPr>
      </w:pPr>
    </w:p>
    <w:p w14:paraId="70A82D1E" w14:textId="77777777" w:rsidR="00453FA2" w:rsidRDefault="00EB4DE6">
      <w:pPr>
        <w:widowControl w:val="0"/>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Preambul :</w:t>
      </w:r>
    </w:p>
    <w:p w14:paraId="7ED7DACB" w14:textId="77777777" w:rsidR="00453FA2" w:rsidRDefault="00EB4DE6">
      <w:pPr>
        <w:numPr>
          <w:ilvl w:val="1"/>
          <w:numId w:val="2"/>
        </w:numPr>
        <w:tabs>
          <w:tab w:val="left" w:pos="720"/>
        </w:tabs>
        <w:spacing w:after="0" w:line="227"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b/>
          <w:sz w:val="24"/>
          <w:szCs w:val="24"/>
        </w:rPr>
        <w:t>Prezentul act adițional se încheie cu respectarea prevederilor art. 8 alin. 3 lit. d</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lit. i, lit. k, din Legea nr. 51/2006 a serviciilor de utilități publice, cu modificările și completările ulterioare</w:t>
      </w:r>
      <w:r>
        <w:rPr>
          <w:rFonts w:ascii="Times New Roman" w:eastAsia="Times New Roman" w:hAnsi="Times New Roman" w:cs="Times New Roman"/>
          <w:b/>
          <w:color w:val="70AD47"/>
          <w:sz w:val="24"/>
          <w:szCs w:val="24"/>
        </w:rPr>
        <w:t xml:space="preserve">, </w:t>
      </w:r>
      <w:r>
        <w:rPr>
          <w:rFonts w:ascii="Times New Roman" w:eastAsia="Times New Roman" w:hAnsi="Times New Roman" w:cs="Times New Roman"/>
          <w:b/>
          <w:sz w:val="24"/>
          <w:szCs w:val="24"/>
        </w:rPr>
        <w:t xml:space="preserve">a prevederilor Contractului de delegare a gestiunii serviciului de salubrizare în zona de colectare 1 Brad , precum și ținând seama de următoarea legislație de mediu: </w:t>
      </w:r>
    </w:p>
    <w:p w14:paraId="39F1AA89" w14:textId="77777777" w:rsidR="00453FA2" w:rsidRDefault="00EB4DE6">
      <w:pPr>
        <w:numPr>
          <w:ilvl w:val="1"/>
          <w:numId w:val="2"/>
        </w:numPr>
        <w:tabs>
          <w:tab w:val="left" w:pos="720"/>
        </w:tabs>
        <w:spacing w:after="0" w:line="227"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OUG nr. 74/ 2018 pentru modificarea și completarea Legii nr. 211/2011 privind regimul deșeurilor, a Legii nr. 249/2015 privind modalitatea de gestionare a ambalajelor și a deșeurilor de ambalaje și a Ordonanței de urgență a Guvernului nr. 196/2005 privind Fondul pentru Mediu</w:t>
      </w:r>
    </w:p>
    <w:p w14:paraId="07282F4D" w14:textId="77777777" w:rsidR="00453FA2" w:rsidRDefault="00EB4DE6">
      <w:pPr>
        <w:numPr>
          <w:ilvl w:val="1"/>
          <w:numId w:val="2"/>
        </w:numPr>
        <w:tabs>
          <w:tab w:val="left" w:pos="720"/>
        </w:tabs>
        <w:spacing w:after="0" w:line="227"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Legea nr. 31/2019 privind aprobarea Ordonanței de urgență a Guvernului nr. 74/2018 pentru modificarea și completarea Legii nr. 211/2011 privind regimul deșeurilor, a Legii nr. 249/2015 privind modalitatea de gestionare a ambalajelor și a deșeurilor de ambalaje și a Ordonanței de urgență a Guvernului nr. 196/2005 privind Fondul pentru Mediu</w:t>
      </w:r>
    </w:p>
    <w:p w14:paraId="2BAB552C" w14:textId="77777777" w:rsidR="00453FA2" w:rsidRDefault="00EB4DE6">
      <w:pPr>
        <w:numPr>
          <w:ilvl w:val="1"/>
          <w:numId w:val="2"/>
        </w:numPr>
        <w:tabs>
          <w:tab w:val="left" w:pos="720"/>
        </w:tabs>
        <w:spacing w:after="0" w:line="227"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Ordinul 1271/2018 privind procedura şi criteriile de înregistrare a operatorilor economici colectori autorizaţi care preiau prin achiziţie deşeuri de ambalaje de la populaţie de la locul de generare a acestora</w:t>
      </w:r>
    </w:p>
    <w:p w14:paraId="66EF354D" w14:textId="77777777" w:rsidR="00453FA2" w:rsidRDefault="00453FA2">
      <w:pPr>
        <w:widowControl w:val="0"/>
        <w:spacing w:after="0"/>
        <w:ind w:firstLine="720"/>
        <w:jc w:val="both"/>
        <w:rPr>
          <w:rFonts w:ascii="Times New Roman" w:eastAsia="Times New Roman" w:hAnsi="Times New Roman" w:cs="Times New Roman"/>
          <w:b/>
          <w:sz w:val="24"/>
          <w:szCs w:val="24"/>
        </w:rPr>
      </w:pPr>
    </w:p>
    <w:p w14:paraId="01DCAD48" w14:textId="77777777" w:rsidR="00453FA2" w:rsidRDefault="00EB4DE6">
      <w:pPr>
        <w:widowControl w:val="0"/>
        <w:spacing w:after="0"/>
        <w:ind w:left="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AVÂND ÎN VEDERE: Hotărârea Consiliului Județean Hunedoara nr. .... din data de....., cât și Hotărârile Consiliilor Locale adoptate de către unitățile administrativ-teritoriale membre ale zonei 1 Brad ,</w:t>
      </w:r>
    </w:p>
    <w:p w14:paraId="09F062A0" w14:textId="77777777" w:rsidR="00453FA2" w:rsidRDefault="00EB4DE6">
      <w:pPr>
        <w:widowControl w:val="0"/>
        <w:spacing w:after="0"/>
        <w:ind w:left="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Hotărârea Adunării Generale a Asociației de Dezvoltare Intercomunitară ,, Sistem Integrat de Gestionare a Deșeurilor Județul Hunedoara,, nr....................</w:t>
      </w:r>
    </w:p>
    <w:p w14:paraId="660441D5" w14:textId="77777777" w:rsidR="00453FA2" w:rsidRDefault="00453FA2">
      <w:pPr>
        <w:widowControl w:val="0"/>
        <w:spacing w:after="0"/>
        <w:ind w:firstLine="720"/>
        <w:jc w:val="both"/>
        <w:rPr>
          <w:rFonts w:ascii="Times New Roman" w:eastAsia="Times New Roman" w:hAnsi="Times New Roman" w:cs="Times New Roman"/>
          <w:b/>
          <w:sz w:val="24"/>
          <w:szCs w:val="24"/>
        </w:rPr>
      </w:pPr>
    </w:p>
    <w:p w14:paraId="4C5E7192" w14:textId="77777777" w:rsidR="00453FA2" w:rsidRDefault="00EB4DE6">
      <w:pPr>
        <w:widowControl w:val="0"/>
        <w:spacing w:after="0"/>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A</w:t>
      </w:r>
      <w:r>
        <w:rPr>
          <w:rFonts w:ascii="Times New Roman" w:eastAsia="Times New Roman" w:hAnsi="Times New Roman" w:cs="Times New Roman"/>
          <w:b/>
          <w:color w:val="000000"/>
          <w:sz w:val="24"/>
          <w:szCs w:val="24"/>
        </w:rPr>
        <w:t>sociaţia de Dezvoltare Intercomunitară ”Sistemul Integrat de Gestionare a Deșeurilor Județul Hunedoara”, cu sediul în Municipiul Deva</w:t>
      </w:r>
      <w:r>
        <w:rPr>
          <w:rFonts w:ascii="Times New Roman" w:eastAsia="Times New Roman" w:hAnsi="Times New Roman" w:cs="Times New Roman"/>
          <w:color w:val="000000"/>
          <w:sz w:val="24"/>
          <w:szCs w:val="24"/>
        </w:rPr>
        <w:t xml:space="preserve">, Piața Unirii nr.9, județul Hunedoara, înregistrată în Registrul asociaţiilor </w:t>
      </w:r>
      <w:r>
        <w:rPr>
          <w:rFonts w:ascii="Times New Roman" w:eastAsia="Times New Roman" w:hAnsi="Times New Roman" w:cs="Times New Roman"/>
          <w:sz w:val="24"/>
          <w:szCs w:val="24"/>
        </w:rPr>
        <w:t>ș</w:t>
      </w:r>
      <w:r>
        <w:rPr>
          <w:rFonts w:ascii="Times New Roman" w:eastAsia="Times New Roman" w:hAnsi="Times New Roman" w:cs="Times New Roman"/>
          <w:color w:val="000000"/>
          <w:sz w:val="24"/>
          <w:szCs w:val="24"/>
        </w:rPr>
        <w:t xml:space="preserve">i fundaţiilor de pe lângă judecătoria Deva cu numărul </w:t>
      </w:r>
      <w:r>
        <w:rPr>
          <w:rFonts w:ascii="Times New Roman" w:eastAsia="Times New Roman" w:hAnsi="Times New Roman" w:cs="Times New Roman"/>
          <w:sz w:val="24"/>
          <w:szCs w:val="24"/>
        </w:rPr>
        <w:t>5/A/09.02.2010</w:t>
      </w:r>
      <w:r>
        <w:rPr>
          <w:rFonts w:ascii="Times New Roman" w:eastAsia="Times New Roman" w:hAnsi="Times New Roman" w:cs="Times New Roman"/>
          <w:color w:val="000000"/>
          <w:sz w:val="24"/>
          <w:szCs w:val="24"/>
        </w:rPr>
        <w:t xml:space="preserve">, cod unic de înregistrare 26533287, reprezentat(ă) de </w:t>
      </w:r>
      <w:r>
        <w:rPr>
          <w:rFonts w:ascii="Times New Roman" w:eastAsia="Times New Roman" w:hAnsi="Times New Roman" w:cs="Times New Roman"/>
          <w:b/>
          <w:sz w:val="24"/>
          <w:szCs w:val="24"/>
        </w:rPr>
        <w:t>GĂMAN MIHAI-SORIN</w:t>
      </w:r>
      <w:r>
        <w:rPr>
          <w:rFonts w:ascii="Times New Roman" w:eastAsia="Times New Roman" w:hAnsi="Times New Roman" w:cs="Times New Roman"/>
          <w:b/>
          <w:color w:val="000000"/>
          <w:sz w:val="24"/>
          <w:szCs w:val="24"/>
        </w:rPr>
        <w:t xml:space="preserve">, având funcţia de </w:t>
      </w:r>
      <w:r>
        <w:rPr>
          <w:rFonts w:ascii="Times New Roman" w:eastAsia="Times New Roman" w:hAnsi="Times New Roman" w:cs="Times New Roman"/>
          <w:b/>
          <w:sz w:val="24"/>
          <w:szCs w:val="24"/>
        </w:rPr>
        <w:t>P</w:t>
      </w:r>
      <w:r>
        <w:rPr>
          <w:rFonts w:ascii="Times New Roman" w:eastAsia="Times New Roman" w:hAnsi="Times New Roman" w:cs="Times New Roman"/>
          <w:b/>
          <w:color w:val="000000"/>
          <w:sz w:val="24"/>
          <w:szCs w:val="24"/>
        </w:rPr>
        <w:t>reședinte al A.D.I. S.I.G.D. Hunedoara</w:t>
      </w:r>
      <w:r>
        <w:rPr>
          <w:rFonts w:ascii="Times New Roman" w:eastAsia="Times New Roman" w:hAnsi="Times New Roman" w:cs="Times New Roman"/>
          <w:color w:val="000000"/>
          <w:sz w:val="24"/>
          <w:szCs w:val="24"/>
        </w:rPr>
        <w:t>,</w:t>
      </w:r>
    </w:p>
    <w:p w14:paraId="5E37B97E" w14:textId="77777777" w:rsidR="00453FA2" w:rsidRDefault="00EB4DE6">
      <w:pPr>
        <w:widowControl w:val="0"/>
        <w:spacing w:after="100"/>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în numele şi pe seama membrilor A.D.I. S.I.G.D. Hunedoara, respectiv Județul Hunedoara și </w:t>
      </w:r>
      <w:r>
        <w:rPr>
          <w:rFonts w:ascii="Times New Roman" w:eastAsia="Times New Roman" w:hAnsi="Times New Roman" w:cs="Times New Roman"/>
          <w:sz w:val="24"/>
          <w:szCs w:val="24"/>
        </w:rPr>
        <w:t>U</w:t>
      </w:r>
      <w:r>
        <w:rPr>
          <w:rFonts w:ascii="Times New Roman" w:eastAsia="Times New Roman" w:hAnsi="Times New Roman" w:cs="Times New Roman"/>
          <w:color w:val="000000"/>
          <w:sz w:val="24"/>
          <w:szCs w:val="24"/>
        </w:rPr>
        <w:t xml:space="preserve">nităţile </w:t>
      </w:r>
      <w:r>
        <w:rPr>
          <w:rFonts w:ascii="Times New Roman" w:eastAsia="Times New Roman" w:hAnsi="Times New Roman" w:cs="Times New Roman"/>
          <w:sz w:val="24"/>
          <w:szCs w:val="24"/>
        </w:rPr>
        <w:t>A</w:t>
      </w:r>
      <w:r>
        <w:rPr>
          <w:rFonts w:ascii="Times New Roman" w:eastAsia="Times New Roman" w:hAnsi="Times New Roman" w:cs="Times New Roman"/>
          <w:color w:val="000000"/>
          <w:sz w:val="24"/>
          <w:szCs w:val="24"/>
        </w:rPr>
        <w:t>dministrativ-</w:t>
      </w:r>
      <w:r>
        <w:rPr>
          <w:rFonts w:ascii="Times New Roman" w:eastAsia="Times New Roman" w:hAnsi="Times New Roman" w:cs="Times New Roman"/>
          <w:sz w:val="24"/>
          <w:szCs w:val="24"/>
        </w:rPr>
        <w:t>T</w:t>
      </w:r>
      <w:r>
        <w:rPr>
          <w:rFonts w:ascii="Times New Roman" w:eastAsia="Times New Roman" w:hAnsi="Times New Roman" w:cs="Times New Roman"/>
          <w:color w:val="000000"/>
          <w:sz w:val="24"/>
          <w:szCs w:val="24"/>
        </w:rPr>
        <w:t xml:space="preserve">eritoriale din zona de colectare 1 Brad : </w:t>
      </w:r>
    </w:p>
    <w:p w14:paraId="1AD3ED3E" w14:textId="77777777" w:rsidR="00453FA2" w:rsidRDefault="00EB4DE6">
      <w:pPr>
        <w:widowControl w:val="0"/>
        <w:spacing w:after="100"/>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JUDEȚUL HUNEDOARA,</w:t>
      </w:r>
      <w:r>
        <w:rPr>
          <w:rFonts w:ascii="Times New Roman" w:eastAsia="Times New Roman" w:hAnsi="Times New Roman" w:cs="Times New Roman"/>
          <w:sz w:val="24"/>
          <w:szCs w:val="24"/>
        </w:rPr>
        <w:t xml:space="preserve"> în baza Hotărârii Consiliului Județean Hunedoara nr......</w:t>
      </w:r>
    </w:p>
    <w:p w14:paraId="4F412E87" w14:textId="77777777" w:rsidR="00453FA2" w:rsidRDefault="00EB4DE6">
      <w:pPr>
        <w:widowControl w:val="0"/>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MUNICIPIILE</w:t>
      </w:r>
      <w:r>
        <w:rPr>
          <w:rFonts w:ascii="Times New Roman" w:eastAsia="Times New Roman" w:hAnsi="Times New Roman" w:cs="Times New Roman"/>
          <w:sz w:val="24"/>
          <w:szCs w:val="24"/>
        </w:rPr>
        <w:t>:</w:t>
      </w:r>
    </w:p>
    <w:p w14:paraId="12A2C411" w14:textId="77777777" w:rsidR="00453FA2" w:rsidRDefault="00EB4DE6">
      <w:pPr>
        <w:widowControl w:val="0"/>
        <w:numPr>
          <w:ilvl w:val="0"/>
          <w:numId w:val="5"/>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Municipiul Brad, în baza Hotărârii Consiliului Local al Municipiului Brad nr......</w:t>
      </w:r>
    </w:p>
    <w:p w14:paraId="09487D8C" w14:textId="77777777" w:rsidR="00453FA2" w:rsidRDefault="00EB4DE6">
      <w:pPr>
        <w:widowControl w:val="0"/>
        <w:spacing w:after="0"/>
        <w:ind w:left="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COMUNELE :</w:t>
      </w:r>
    </w:p>
    <w:p w14:paraId="3D050E45" w14:textId="77777777" w:rsidR="00453FA2" w:rsidRDefault="00EB4DE6">
      <w:pPr>
        <w:widowControl w:val="0"/>
        <w:numPr>
          <w:ilvl w:val="0"/>
          <w:numId w:val="5"/>
        </w:num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Comuna Baia de Criș, </w:t>
      </w:r>
      <w:r>
        <w:rPr>
          <w:rFonts w:ascii="Times New Roman" w:eastAsia="Times New Roman" w:hAnsi="Times New Roman" w:cs="Times New Roman"/>
          <w:sz w:val="24"/>
          <w:szCs w:val="24"/>
        </w:rPr>
        <w:t>în baza Hotărârii Consiliului Local al Comunei Baia de Criș nr.....</w:t>
      </w:r>
    </w:p>
    <w:p w14:paraId="06013F91" w14:textId="77777777" w:rsidR="00453FA2" w:rsidRDefault="00EB4DE6">
      <w:pPr>
        <w:widowControl w:val="0"/>
        <w:numPr>
          <w:ilvl w:val="0"/>
          <w:numId w:val="5"/>
        </w:num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Comuna Băița, </w:t>
      </w:r>
      <w:r>
        <w:rPr>
          <w:rFonts w:ascii="Times New Roman" w:eastAsia="Times New Roman" w:hAnsi="Times New Roman" w:cs="Times New Roman"/>
          <w:sz w:val="24"/>
          <w:szCs w:val="24"/>
        </w:rPr>
        <w:t>în baza Hotărârii Consiliului Local al Comunei Băița nr......</w:t>
      </w:r>
    </w:p>
    <w:p w14:paraId="78F050A0" w14:textId="77777777" w:rsidR="00453FA2" w:rsidRDefault="00EB4DE6">
      <w:pPr>
        <w:widowControl w:val="0"/>
        <w:numPr>
          <w:ilvl w:val="0"/>
          <w:numId w:val="5"/>
        </w:num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Comuna Blăjeni, </w:t>
      </w:r>
      <w:r>
        <w:rPr>
          <w:rFonts w:ascii="Times New Roman" w:eastAsia="Times New Roman" w:hAnsi="Times New Roman" w:cs="Times New Roman"/>
          <w:sz w:val="24"/>
          <w:szCs w:val="24"/>
        </w:rPr>
        <w:t>în baza Hotărârii Consiliului Local al Comunei Blăjeni nr.....</w:t>
      </w:r>
    </w:p>
    <w:p w14:paraId="3651F7BF" w14:textId="77777777" w:rsidR="00453FA2" w:rsidRDefault="00EB4DE6">
      <w:pPr>
        <w:widowControl w:val="0"/>
        <w:numPr>
          <w:ilvl w:val="0"/>
          <w:numId w:val="5"/>
        </w:num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Comuna Buceș, </w:t>
      </w:r>
      <w:r>
        <w:rPr>
          <w:rFonts w:ascii="Times New Roman" w:eastAsia="Times New Roman" w:hAnsi="Times New Roman" w:cs="Times New Roman"/>
          <w:sz w:val="24"/>
          <w:szCs w:val="24"/>
        </w:rPr>
        <w:t>în baza Hotărârii Consiliului Local al Comunei Buceș nr......</w:t>
      </w:r>
    </w:p>
    <w:p w14:paraId="019A2A57" w14:textId="77777777" w:rsidR="00453FA2" w:rsidRDefault="00EB4DE6">
      <w:pPr>
        <w:widowControl w:val="0"/>
        <w:numPr>
          <w:ilvl w:val="0"/>
          <w:numId w:val="5"/>
        </w:num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Comuna Bucureșci, </w:t>
      </w:r>
      <w:r>
        <w:rPr>
          <w:rFonts w:ascii="Times New Roman" w:eastAsia="Times New Roman" w:hAnsi="Times New Roman" w:cs="Times New Roman"/>
          <w:sz w:val="24"/>
          <w:szCs w:val="24"/>
        </w:rPr>
        <w:t>în baza Hotărârii Consiliului Local al Comunei Bucureșci nr.....</w:t>
      </w:r>
    </w:p>
    <w:p w14:paraId="1256F7D1" w14:textId="77777777" w:rsidR="00453FA2" w:rsidRDefault="00EB4DE6">
      <w:pPr>
        <w:widowControl w:val="0"/>
        <w:numPr>
          <w:ilvl w:val="0"/>
          <w:numId w:val="5"/>
        </w:num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Comuna Bulzeștii de Sus, </w:t>
      </w:r>
      <w:r>
        <w:rPr>
          <w:rFonts w:ascii="Times New Roman" w:eastAsia="Times New Roman" w:hAnsi="Times New Roman" w:cs="Times New Roman"/>
          <w:sz w:val="24"/>
          <w:szCs w:val="24"/>
        </w:rPr>
        <w:t>în baza Hotărârii Consiliului Local al Comunei Bulzeștii de Sus nr....</w:t>
      </w:r>
    </w:p>
    <w:p w14:paraId="2D6DC6D9" w14:textId="77777777" w:rsidR="00453FA2" w:rsidRDefault="00EB4DE6">
      <w:pPr>
        <w:widowControl w:val="0"/>
        <w:numPr>
          <w:ilvl w:val="0"/>
          <w:numId w:val="5"/>
        </w:num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Comuna Crișcior, </w:t>
      </w:r>
      <w:r>
        <w:rPr>
          <w:rFonts w:ascii="Times New Roman" w:eastAsia="Times New Roman" w:hAnsi="Times New Roman" w:cs="Times New Roman"/>
          <w:sz w:val="24"/>
          <w:szCs w:val="24"/>
        </w:rPr>
        <w:t>în baza Hotărârii Consiliului Local al Comunei Crișcior nr.....</w:t>
      </w:r>
    </w:p>
    <w:p w14:paraId="67724178" w14:textId="77777777" w:rsidR="00453FA2" w:rsidRDefault="00EB4DE6">
      <w:pPr>
        <w:widowControl w:val="0"/>
        <w:numPr>
          <w:ilvl w:val="0"/>
          <w:numId w:val="5"/>
        </w:num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Comuna Luncoiu de Jos, </w:t>
      </w:r>
      <w:r>
        <w:rPr>
          <w:rFonts w:ascii="Times New Roman" w:eastAsia="Times New Roman" w:hAnsi="Times New Roman" w:cs="Times New Roman"/>
          <w:sz w:val="24"/>
          <w:szCs w:val="24"/>
        </w:rPr>
        <w:t>în baza Hotărârii Consiliului Local al Comunei Luncoiu de Jos nr....</w:t>
      </w:r>
    </w:p>
    <w:p w14:paraId="2546777E" w14:textId="77777777" w:rsidR="00453FA2" w:rsidRDefault="00EB4DE6">
      <w:pPr>
        <w:widowControl w:val="0"/>
        <w:numPr>
          <w:ilvl w:val="0"/>
          <w:numId w:val="5"/>
        </w:num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Comuna Ribița, </w:t>
      </w:r>
      <w:r>
        <w:rPr>
          <w:rFonts w:ascii="Times New Roman" w:eastAsia="Times New Roman" w:hAnsi="Times New Roman" w:cs="Times New Roman"/>
          <w:sz w:val="24"/>
          <w:szCs w:val="24"/>
        </w:rPr>
        <w:t>în baza Hotărârii Consiliului Local al Comunei Ribița nr......</w:t>
      </w:r>
    </w:p>
    <w:p w14:paraId="1B62E54E" w14:textId="77777777" w:rsidR="00453FA2" w:rsidRDefault="00EB4DE6">
      <w:pPr>
        <w:widowControl w:val="0"/>
        <w:numPr>
          <w:ilvl w:val="0"/>
          <w:numId w:val="5"/>
        </w:num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Comuna Vața de Jos, </w:t>
      </w:r>
      <w:r>
        <w:rPr>
          <w:rFonts w:ascii="Times New Roman" w:eastAsia="Times New Roman" w:hAnsi="Times New Roman" w:cs="Times New Roman"/>
          <w:sz w:val="24"/>
          <w:szCs w:val="24"/>
        </w:rPr>
        <w:t>în baza Hotărârii Consiliului Local al Comunei Vața de Jos nr......</w:t>
      </w:r>
    </w:p>
    <w:p w14:paraId="3C03B495" w14:textId="77777777" w:rsidR="00453FA2" w:rsidRDefault="00EB4DE6">
      <w:pPr>
        <w:widowControl w:val="0"/>
        <w:numPr>
          <w:ilvl w:val="0"/>
          <w:numId w:val="5"/>
        </w:num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Comuna Vălișoara, </w:t>
      </w:r>
      <w:r>
        <w:rPr>
          <w:rFonts w:ascii="Times New Roman" w:eastAsia="Times New Roman" w:hAnsi="Times New Roman" w:cs="Times New Roman"/>
          <w:sz w:val="24"/>
          <w:szCs w:val="24"/>
        </w:rPr>
        <w:t>în baza Hotărârii Consiliului Local al Comunei Vălișoara nr.....</w:t>
      </w:r>
    </w:p>
    <w:p w14:paraId="75338A66" w14:textId="77777777" w:rsidR="00453FA2" w:rsidRDefault="00EB4DE6">
      <w:pPr>
        <w:widowControl w:val="0"/>
        <w:numPr>
          <w:ilvl w:val="0"/>
          <w:numId w:val="5"/>
        </w:num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Comuna Tomești, </w:t>
      </w:r>
      <w:r>
        <w:rPr>
          <w:rFonts w:ascii="Times New Roman" w:eastAsia="Times New Roman" w:hAnsi="Times New Roman" w:cs="Times New Roman"/>
          <w:sz w:val="24"/>
          <w:szCs w:val="24"/>
        </w:rPr>
        <w:t>în baza Hotărârii Consiliului Local al Comunei Tomești nr...........</w:t>
      </w:r>
    </w:p>
    <w:p w14:paraId="555155D4" w14:textId="77777777" w:rsidR="00453FA2" w:rsidRDefault="00EB4DE6">
      <w:pPr>
        <w:widowControl w:val="0"/>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 xml:space="preserve">având împreună calitatea de </w:t>
      </w:r>
      <w:r>
        <w:rPr>
          <w:rFonts w:ascii="Times New Roman" w:eastAsia="Times New Roman" w:hAnsi="Times New Roman" w:cs="Times New Roman"/>
          <w:sz w:val="24"/>
          <w:szCs w:val="24"/>
        </w:rPr>
        <w:t>DELEGATAR</w:t>
      </w:r>
      <w:r>
        <w:rPr>
          <w:rFonts w:ascii="Times New Roman" w:eastAsia="Times New Roman" w:hAnsi="Times New Roman" w:cs="Times New Roman"/>
          <w:color w:val="000000"/>
          <w:sz w:val="24"/>
          <w:szCs w:val="24"/>
        </w:rPr>
        <w:t>, denumite în cele ce urmează „Delegatar”, pe de o parte,</w:t>
      </w:r>
    </w:p>
    <w:p w14:paraId="2C5679B6" w14:textId="77777777" w:rsidR="00453FA2" w:rsidRDefault="00453FA2">
      <w:pPr>
        <w:widowControl w:val="0"/>
        <w:spacing w:after="0"/>
        <w:jc w:val="both"/>
        <w:rPr>
          <w:rFonts w:ascii="Times New Roman" w:eastAsia="Times New Roman" w:hAnsi="Times New Roman" w:cs="Times New Roman"/>
          <w:sz w:val="24"/>
          <w:szCs w:val="24"/>
        </w:rPr>
      </w:pPr>
    </w:p>
    <w:p w14:paraId="0C8810D7" w14:textId="77777777" w:rsidR="00453FA2" w:rsidRDefault="00EB4DE6">
      <w:pPr>
        <w:widowControl w:val="0"/>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şi </w:t>
      </w:r>
    </w:p>
    <w:p w14:paraId="5AFAB3CA" w14:textId="77777777" w:rsidR="00453FA2" w:rsidRDefault="00453FA2">
      <w:pPr>
        <w:widowControl w:val="0"/>
        <w:spacing w:after="0"/>
        <w:ind w:firstLine="720"/>
        <w:jc w:val="both"/>
        <w:rPr>
          <w:rFonts w:ascii="Times New Roman" w:eastAsia="Times New Roman" w:hAnsi="Times New Roman" w:cs="Times New Roman"/>
          <w:sz w:val="24"/>
          <w:szCs w:val="24"/>
        </w:rPr>
      </w:pPr>
    </w:p>
    <w:p w14:paraId="5ED02240" w14:textId="77777777" w:rsidR="00453FA2" w:rsidRDefault="00EB4DE6">
      <w:pPr>
        <w:spacing w:after="0"/>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Asocierea SC BRAI-CATA SRL</w:t>
      </w:r>
      <w:r>
        <w:rPr>
          <w:rFonts w:ascii="Times New Roman" w:eastAsia="Times New Roman" w:hAnsi="Times New Roman" w:cs="Times New Roman"/>
          <w:sz w:val="24"/>
          <w:szCs w:val="24"/>
        </w:rPr>
        <w:t xml:space="preserve">, lider, cu sediul în București, Șoseaua Virtuții nr.48, et.1, sector 6, telefon: 0314.379.395, fax: 0314.379.394, e-mail: </w:t>
      </w:r>
      <w:hyperlink r:id="rId6">
        <w:r>
          <w:rPr>
            <w:rFonts w:ascii="Times New Roman" w:eastAsia="Times New Roman" w:hAnsi="Times New Roman" w:cs="Times New Roman"/>
            <w:color w:val="000000"/>
            <w:sz w:val="24"/>
            <w:szCs w:val="24"/>
          </w:rPr>
          <w:t>office@braicata.ro</w:t>
        </w:r>
      </w:hyperlink>
      <w:r>
        <w:rPr>
          <w:rFonts w:ascii="Times New Roman" w:eastAsia="Times New Roman" w:hAnsi="Times New Roman" w:cs="Times New Roman"/>
          <w:sz w:val="24"/>
          <w:szCs w:val="24"/>
        </w:rPr>
        <w:t xml:space="preserve">, cu datele de identificare: CUI RO13627967, înregistrată la ORC sub nr. J40/5581/2017, cont nr. RO78 TREZ 7005 069X XX01 2050, A.T.C.P. Mun. București (cont analitic 5069.35945929),  reprezentată de Constantinescu Bogdan, având funcţia de Manager General - lider de asociație (60%) și </w:t>
      </w:r>
    </w:p>
    <w:p w14:paraId="71BED13B" w14:textId="77777777" w:rsidR="00453FA2" w:rsidRDefault="00EB4DE6">
      <w:pPr>
        <w:spacing w:after="0"/>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SC TED TRANS 2002 SRL</w:t>
      </w:r>
      <w:r>
        <w:rPr>
          <w:rFonts w:ascii="Times New Roman" w:eastAsia="Times New Roman" w:hAnsi="Times New Roman" w:cs="Times New Roman"/>
          <w:sz w:val="24"/>
          <w:szCs w:val="24"/>
        </w:rPr>
        <w:t xml:space="preserve"> cu sediul în Petroșani, strada Livezeni nr.5, județul Hunedoara, telefon: 0254.548.060, e-mail: </w:t>
      </w:r>
      <w:hyperlink r:id="rId7">
        <w:r>
          <w:rPr>
            <w:rFonts w:ascii="Times New Roman" w:eastAsia="Times New Roman" w:hAnsi="Times New Roman" w:cs="Times New Roman"/>
            <w:color w:val="000000"/>
            <w:sz w:val="24"/>
            <w:szCs w:val="24"/>
          </w:rPr>
          <w:t>tutunaruemil@yahoo.com</w:t>
        </w:r>
      </w:hyperlink>
      <w:r>
        <w:rPr>
          <w:rFonts w:ascii="Times New Roman" w:eastAsia="Times New Roman" w:hAnsi="Times New Roman" w:cs="Times New Roman"/>
          <w:sz w:val="24"/>
          <w:szCs w:val="24"/>
        </w:rPr>
        <w:t xml:space="preserve">, cu datele de identificare: CUI RO 14858013, înregistrată la ORC sub nr.J20/66/2002, cont nr. RO34 TREZ 3665 069X XX01 2113 deschis la Trezoreria Deva,  reprezentată de Emil TUTUNARU, având funcţia de Administrator - asociat (40%), având împreună calitatea de delegat, denumită în cele ce urmează „Delegat”, pe de altă parte, </w:t>
      </w:r>
    </w:p>
    <w:p w14:paraId="406DB86C" w14:textId="77777777" w:rsidR="00453FA2" w:rsidRDefault="00EB4DE6">
      <w:pPr>
        <w:spacing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p w14:paraId="4C48E7F7" w14:textId="77777777" w:rsidR="00453FA2" w:rsidRDefault="00EB4DE6">
      <w:pPr>
        <w:spacing w:after="0"/>
        <w:ind w:firstLine="720"/>
        <w:jc w:val="both"/>
      </w:pPr>
      <w:r>
        <w:rPr>
          <w:rFonts w:ascii="Times New Roman" w:eastAsia="Times New Roman" w:hAnsi="Times New Roman" w:cs="Times New Roman"/>
          <w:color w:val="000000"/>
          <w:sz w:val="24"/>
          <w:szCs w:val="24"/>
        </w:rPr>
        <w:t>Denumite în continuare împreună „Părţile” şi separat „Partea”,</w:t>
      </w:r>
    </w:p>
    <w:p w14:paraId="23F7DBAE" w14:textId="77777777" w:rsidR="00453FA2" w:rsidRDefault="00EB4DE6">
      <w:p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p w14:paraId="76B359BB" w14:textId="77777777" w:rsidR="00453FA2" w:rsidRDefault="00EB4DE6">
      <w:p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Părțile au convenit încheierea prezentului Act Adițional la Contractul de delegare a gestiunii serviciului de salubrizare, în zona de colectare 1 Brad, după cum urmează :</w:t>
      </w:r>
    </w:p>
    <w:p w14:paraId="59864BA0" w14:textId="77777777" w:rsidR="00453FA2" w:rsidRDefault="00453FA2">
      <w:pPr>
        <w:spacing w:after="0" w:line="276" w:lineRule="auto"/>
        <w:jc w:val="both"/>
        <w:rPr>
          <w:rFonts w:ascii="Times New Roman" w:eastAsia="Times New Roman" w:hAnsi="Times New Roman" w:cs="Times New Roman"/>
          <w:b/>
          <w:color w:val="000000"/>
          <w:sz w:val="24"/>
          <w:szCs w:val="24"/>
        </w:rPr>
      </w:pPr>
    </w:p>
    <w:p w14:paraId="10101A29" w14:textId="77777777" w:rsidR="00453FA2" w:rsidRDefault="00EB4DE6">
      <w:p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Art.1 alin. 1 – Definiții și interpretare, se completează  cu următoarele definiții</w:t>
      </w:r>
      <w:r>
        <w:rPr>
          <w:rFonts w:ascii="Times New Roman" w:eastAsia="Times New Roman" w:hAnsi="Times New Roman" w:cs="Times New Roman"/>
          <w:color w:val="000000"/>
          <w:sz w:val="24"/>
          <w:szCs w:val="24"/>
        </w:rPr>
        <w:t>:</w:t>
      </w:r>
    </w:p>
    <w:p w14:paraId="54C852FC" w14:textId="77777777" w:rsidR="00453FA2" w:rsidRDefault="00EB4DE6">
      <w:pPr>
        <w:tabs>
          <w:tab w:val="left" w:pos="352"/>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„ambalaj”</w:t>
      </w:r>
      <w:r>
        <w:rPr>
          <w:rFonts w:ascii="Times New Roman" w:eastAsia="Times New Roman" w:hAnsi="Times New Roman" w:cs="Times New Roman"/>
          <w:sz w:val="24"/>
          <w:szCs w:val="24"/>
        </w:rPr>
        <w:t xml:space="preserve"> – toate produsele, indiferent de materialul din care sunt confecţionate ori de natura acestora, destinate reţinerii, protejării, manipulării, distribuţiei şi prezentării bunurilor, de la materii prime la produse procesate, de la producător până la utilizator sau consumator.</w:t>
      </w:r>
    </w:p>
    <w:p w14:paraId="24248150" w14:textId="77777777" w:rsidR="00453FA2" w:rsidRDefault="00EB4DE6">
      <w:pPr>
        <w:tabs>
          <w:tab w:val="left" w:pos="352"/>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„ambalaj primar”</w:t>
      </w:r>
      <w:r>
        <w:rPr>
          <w:rFonts w:ascii="Times New Roman" w:eastAsia="Times New Roman" w:hAnsi="Times New Roman" w:cs="Times New Roman"/>
          <w:sz w:val="24"/>
          <w:szCs w:val="24"/>
        </w:rPr>
        <w:t xml:space="preserve"> - ambalaj de vânzare - ambalaj conceput şi realizat pentru a îndeplini funcţia de unitate de vânzare, pentru utilizatorul final sau consumator, în punctul de achiziţie;</w:t>
      </w:r>
    </w:p>
    <w:p w14:paraId="2781A5E4" w14:textId="77777777" w:rsidR="00453FA2" w:rsidRDefault="00EB4DE6">
      <w:pPr>
        <w:tabs>
          <w:tab w:val="left" w:pos="352"/>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„ambalaj secundar”</w:t>
      </w:r>
      <w:r>
        <w:rPr>
          <w:rFonts w:ascii="Times New Roman" w:eastAsia="Times New Roman" w:hAnsi="Times New Roman" w:cs="Times New Roman"/>
          <w:sz w:val="24"/>
          <w:szCs w:val="24"/>
        </w:rPr>
        <w:t xml:space="preserve"> - ambalaj grupat, supraambalaj - ambalaj conceput pentru a constitui la punctul de achiziţie o grupare a unui număr de unităţi de vânzare, indiferent dacă acesta este vândut ca atare către utilizator sau consumatorul final ori dacă el serveşte numai ca mijloc de umplere a rafturilor în punctul de vânzare; el poate fi separat de produs fără a afecta caracteristicile produsului;</w:t>
      </w:r>
    </w:p>
    <w:p w14:paraId="33C5EEC6" w14:textId="77777777" w:rsidR="00453FA2" w:rsidRDefault="00EB4DE6">
      <w:pPr>
        <w:tabs>
          <w:tab w:val="left" w:pos="352"/>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„ambalaj terţiar”</w:t>
      </w:r>
      <w:r>
        <w:rPr>
          <w:rFonts w:ascii="Times New Roman" w:eastAsia="Times New Roman" w:hAnsi="Times New Roman" w:cs="Times New Roman"/>
          <w:sz w:val="24"/>
          <w:szCs w:val="24"/>
        </w:rPr>
        <w:t xml:space="preserve"> - ambalaj pentru transport - ambalaj conceput pentru a uşura manipularea şi transportul unui număr de unităţi de vânzare sau ambalaje grupate, în scopul prevenirii deteriorării în timpul manipulării ori transportului. Ambalajul pentru transport nu include containerele rutiere, feroviare, navale sau aeriene;</w:t>
      </w:r>
    </w:p>
    <w:p w14:paraId="4B65FEB1" w14:textId="77777777" w:rsidR="00453FA2" w:rsidRDefault="00EB4DE6">
      <w:pPr>
        <w:tabs>
          <w:tab w:val="left" w:pos="352"/>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„ambalaj reutilizabil”</w:t>
      </w:r>
      <w:r>
        <w:rPr>
          <w:rFonts w:ascii="Times New Roman" w:eastAsia="Times New Roman" w:hAnsi="Times New Roman" w:cs="Times New Roman"/>
          <w:sz w:val="24"/>
          <w:szCs w:val="24"/>
        </w:rPr>
        <w:t xml:space="preserve"> - ambalaj care a fost conceput, proiectat şi introdus pe piaţă pentru a realiza, în cadrul ciclului său de viaţă, mai multe cicluri sau rotaţii, fiind reumplut sau reutilizat în acelaşi scop pentru care a fost conceput.</w:t>
      </w:r>
    </w:p>
    <w:p w14:paraId="22E8A132" w14:textId="77777777" w:rsidR="00453FA2" w:rsidRDefault="00EB4DE6">
      <w:pPr>
        <w:tabs>
          <w:tab w:val="left" w:pos="352"/>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white"/>
        </w:rPr>
        <w:t>„colectare”</w:t>
      </w:r>
      <w:r>
        <w:rPr>
          <w:rFonts w:ascii="Times New Roman" w:eastAsia="Times New Roman" w:hAnsi="Times New Roman" w:cs="Times New Roman"/>
          <w:sz w:val="24"/>
          <w:szCs w:val="24"/>
          <w:highlight w:val="white"/>
        </w:rPr>
        <w:t xml:space="preserve"> - strângerea deșeurilor, inclusiv sortarea și stocarea preliminară a deșeurilor în vederea transportării la o instalație de tratare;</w:t>
      </w:r>
    </w:p>
    <w:p w14:paraId="517CCD49" w14:textId="77777777" w:rsidR="00453FA2" w:rsidRDefault="00EB4DE6">
      <w:pPr>
        <w:tabs>
          <w:tab w:val="left" w:pos="352"/>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„Contribuţia pentru economia circulară” </w:t>
      </w:r>
      <w:r>
        <w:rPr>
          <w:rFonts w:ascii="Times New Roman" w:eastAsia="Times New Roman" w:hAnsi="Times New Roman" w:cs="Times New Roman"/>
          <w:sz w:val="24"/>
          <w:szCs w:val="24"/>
        </w:rPr>
        <w:t xml:space="preserve">- sumele încasate de Administrația Fondulu pentru Mediu de la proprietarii sau, după caz, administratorii de depozite se plătește pentru deșeurile municipale și deșeurile rezultate din tratarea deșeurilor municipale destinate a fi eliminate prin depozitare, valoarea acesteia fiind de 30 de lei/tonă începând cu anul 2019 și de 80 lei/tonă începând cu anul 2020.  </w:t>
      </w:r>
    </w:p>
    <w:p w14:paraId="3BDC465B" w14:textId="77777777" w:rsidR="00453FA2" w:rsidRDefault="00EB4DE6">
      <w:pPr>
        <w:tabs>
          <w:tab w:val="left" w:pos="352"/>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„Cost net” </w:t>
      </w:r>
      <w:r>
        <w:rPr>
          <w:rFonts w:ascii="Times New Roman" w:eastAsia="Times New Roman" w:hAnsi="Times New Roman" w:cs="Times New Roman"/>
          <w:sz w:val="24"/>
          <w:szCs w:val="24"/>
        </w:rPr>
        <w:t>- reprezintă tariful distinct al activităţilor desfăşurate de operatorii de salubrizare pentru gestionarea deşeurilor municipale diminuat cu veniturile obţinute din vânzarea materialelor ca materii prime secundare, raportate la cantitatea totală colectată de deşeuri municipal.</w:t>
      </w:r>
    </w:p>
    <w:p w14:paraId="0C83ECED" w14:textId="77777777" w:rsidR="00453FA2" w:rsidRDefault="00EB4DE6">
      <w:pPr>
        <w:spacing w:after="0"/>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„Deșeuri voluminoase”</w:t>
      </w:r>
      <w:r>
        <w:rPr>
          <w:rFonts w:ascii="Times New Roman" w:eastAsia="Times New Roman" w:hAnsi="Times New Roman" w:cs="Times New Roman"/>
          <w:color w:val="000000"/>
          <w:sz w:val="24"/>
          <w:szCs w:val="24"/>
        </w:rPr>
        <w:t xml:space="preserve"> - </w:t>
      </w:r>
      <w:r>
        <w:rPr>
          <w:rFonts w:ascii="Times New Roman" w:eastAsia="Times New Roman" w:hAnsi="Times New Roman" w:cs="Times New Roman"/>
          <w:sz w:val="24"/>
          <w:szCs w:val="24"/>
        </w:rPr>
        <w:t xml:space="preserve">deșeuri solide de diferite proveniențe care, datorită dimensiunilor lor, nu pot fi preluate cu sistemele obișnuite de colectare, ci necesită o tratare diferențiată față de acestea, din punct de vedere al preluării și transportului; </w:t>
      </w:r>
    </w:p>
    <w:p w14:paraId="3C24E7BC" w14:textId="77777777" w:rsidR="00453FA2" w:rsidRDefault="00EB4DE6">
      <w:p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„Deșeuri periculoase”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highlight w:val="white"/>
        </w:rPr>
        <w:t>deșeuri periculoase - orice deșeuri care prezintă una sau mai multe din proprietățile periculoase prevăzute în anexa </w:t>
      </w:r>
      <w:hyperlink r:id="rId8" w:anchor="p-67345780">
        <w:r>
          <w:rPr>
            <w:rFonts w:ascii="Times New Roman" w:eastAsia="Times New Roman" w:hAnsi="Times New Roman" w:cs="Times New Roman"/>
            <w:color w:val="000000"/>
            <w:sz w:val="24"/>
            <w:szCs w:val="24"/>
            <w:highlight w:val="white"/>
          </w:rPr>
          <w:t>nr.4</w:t>
        </w:r>
      </w:hyperlink>
      <w:r>
        <w:rPr>
          <w:rFonts w:ascii="Times New Roman" w:eastAsia="Times New Roman" w:hAnsi="Times New Roman" w:cs="Times New Roman"/>
          <w:sz w:val="24"/>
          <w:szCs w:val="24"/>
          <w:highlight w:val="white"/>
        </w:rPr>
        <w:t xml:space="preserve"> la </w:t>
      </w:r>
      <w:r>
        <w:rPr>
          <w:rFonts w:ascii="Times New Roman" w:eastAsia="Times New Roman" w:hAnsi="Times New Roman" w:cs="Times New Roman"/>
          <w:sz w:val="24"/>
          <w:szCs w:val="24"/>
        </w:rPr>
        <w:t>Legea nr. 211/2011, republicată, cu modificările și completările ulterioare;</w:t>
      </w:r>
      <w:r>
        <w:rPr>
          <w:color w:val="444444"/>
          <w:sz w:val="20"/>
          <w:szCs w:val="20"/>
          <w:highlight w:val="white"/>
        </w:rPr>
        <w:t>;</w:t>
      </w:r>
    </w:p>
    <w:p w14:paraId="6EDAF481" w14:textId="77777777" w:rsidR="00453FA2" w:rsidRDefault="00EB4DE6">
      <w:pPr>
        <w:tabs>
          <w:tab w:val="left" w:pos="352"/>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„obiectiv de reciclare”</w:t>
      </w:r>
      <w:r>
        <w:rPr>
          <w:rFonts w:ascii="Times New Roman" w:eastAsia="Times New Roman" w:hAnsi="Times New Roman" w:cs="Times New Roman"/>
          <w:sz w:val="24"/>
          <w:szCs w:val="24"/>
        </w:rPr>
        <w:t xml:space="preserve"> - cantitatea totală de deşeuri de ambalaje reciclate, raportată la cantitatea totală de deşeuri de ambalaje generate;</w:t>
      </w:r>
    </w:p>
    <w:p w14:paraId="60E2F791" w14:textId="77777777" w:rsidR="00453FA2" w:rsidRDefault="00EB4DE6">
      <w:pPr>
        <w:tabs>
          <w:tab w:val="left" w:pos="352"/>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„obiectiv de valorificare” - </w:t>
      </w:r>
      <w:r>
        <w:rPr>
          <w:rFonts w:ascii="Times New Roman" w:eastAsia="Times New Roman" w:hAnsi="Times New Roman" w:cs="Times New Roman"/>
          <w:sz w:val="24"/>
          <w:szCs w:val="24"/>
        </w:rPr>
        <w:t>sau de incinerare în instalaţii de incinerare cu recuperare de energie - cantitatea totală de deşeuri de ambalaje valorificată sau incinerată în instalaţii de incinerare cu recuperare de energie, raportată la cantitatea totală de deşeuri de ambalaje generate;</w:t>
      </w:r>
    </w:p>
    <w:p w14:paraId="7E405581" w14:textId="77777777" w:rsidR="00453FA2" w:rsidRDefault="00EB4DE6">
      <w:pPr>
        <w:tabs>
          <w:tab w:val="left" w:pos="352"/>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„OIREP” </w:t>
      </w:r>
      <w:r>
        <w:rPr>
          <w:rFonts w:ascii="Times New Roman" w:eastAsia="Times New Roman" w:hAnsi="Times New Roman" w:cs="Times New Roman"/>
          <w:sz w:val="24"/>
          <w:szCs w:val="24"/>
        </w:rPr>
        <w:t>- Organizaţiile care implementează obligaţiile privind răspunderea extinsă a producătorului pentru deşeurile de ambalaje</w:t>
      </w:r>
    </w:p>
    <w:p w14:paraId="051D4248" w14:textId="77777777" w:rsidR="00453FA2" w:rsidRDefault="00EB4DE6">
      <w:pPr>
        <w:tabs>
          <w:tab w:val="left" w:pos="352"/>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„sistem garanţie-returnare”</w:t>
      </w:r>
      <w:r>
        <w:rPr>
          <w:rFonts w:ascii="Times New Roman" w:eastAsia="Times New Roman" w:hAnsi="Times New Roman" w:cs="Times New Roman"/>
          <w:sz w:val="24"/>
          <w:szCs w:val="24"/>
        </w:rPr>
        <w:t xml:space="preserve"> - sistem prin care cumpărătorul, la achiziţionarea unui produs ambalat, plăteşte vânzătorului o sumă de bani care îi este rambursată atunci când ambalajul este returnat;</w:t>
      </w:r>
    </w:p>
    <w:p w14:paraId="4E8486EB" w14:textId="77777777" w:rsidR="00453FA2" w:rsidRDefault="00EB4DE6">
      <w:pPr>
        <w:spacing w:after="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„plătești pentru cât arunci” PCCA</w:t>
      </w:r>
      <w:r>
        <w:rPr>
          <w:rFonts w:ascii="Times New Roman" w:eastAsia="Times New Roman" w:hAnsi="Times New Roman" w:cs="Times New Roman"/>
          <w:sz w:val="24"/>
          <w:szCs w:val="24"/>
        </w:rPr>
        <w:t xml:space="preserve"> - instrument economic care are drept scop creșterea ratei de reutilizare, reciclare și reducere a cantității de deșeuri la depozitare prin stimularea colectării separate a deșeurilor.</w:t>
      </w:r>
    </w:p>
    <w:p w14:paraId="4D38B924" w14:textId="77777777" w:rsidR="00453FA2" w:rsidRDefault="00EB4DE6">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Art.4 alin.(3) se modifică și se completează şi va avea următorul conţinut</w:t>
      </w:r>
      <w:r>
        <w:rPr>
          <w:rFonts w:ascii="Times New Roman" w:eastAsia="Times New Roman" w:hAnsi="Times New Roman" w:cs="Times New Roman"/>
          <w:sz w:val="24"/>
          <w:szCs w:val="24"/>
        </w:rPr>
        <w:t>:</w:t>
      </w:r>
    </w:p>
    <w:p w14:paraId="142376C4" w14:textId="77777777" w:rsidR="00453FA2" w:rsidRDefault="00EB4DE6">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Prezentul Contract are următoarele anexe:</w:t>
      </w:r>
    </w:p>
    <w:p w14:paraId="2F900B21" w14:textId="77777777" w:rsidR="00453FA2" w:rsidRDefault="00EB4DE6">
      <w:pPr>
        <w:numPr>
          <w:ilvl w:val="0"/>
          <w:numId w:val="6"/>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Regulamentul Serviciului de Salubrizare – </w:t>
      </w:r>
      <w:r>
        <w:rPr>
          <w:rFonts w:ascii="Times New Roman" w:eastAsia="Times New Roman" w:hAnsi="Times New Roman" w:cs="Times New Roman"/>
          <w:b/>
          <w:sz w:val="24"/>
          <w:szCs w:val="24"/>
        </w:rPr>
        <w:t>Anexa 1</w:t>
      </w:r>
      <w:r>
        <w:rPr>
          <w:rFonts w:ascii="Times New Roman" w:eastAsia="Times New Roman" w:hAnsi="Times New Roman" w:cs="Times New Roman"/>
          <w:sz w:val="24"/>
          <w:szCs w:val="24"/>
        </w:rPr>
        <w:t xml:space="preserve"> la caietul de sarcini se modifică și va avea forma şi conţinutul prevăzut în Anexa 1 la prezentul Act Adiţional;</w:t>
      </w:r>
    </w:p>
    <w:p w14:paraId="4407C73B" w14:textId="77777777" w:rsidR="00453FA2" w:rsidRDefault="00EB4DE6">
      <w:pPr>
        <w:numPr>
          <w:ilvl w:val="0"/>
          <w:numId w:val="6"/>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Caietul de sarcini al Serviciului – </w:t>
      </w:r>
      <w:r>
        <w:rPr>
          <w:rFonts w:ascii="Times New Roman" w:eastAsia="Times New Roman" w:hAnsi="Times New Roman" w:cs="Times New Roman"/>
          <w:b/>
          <w:sz w:val="24"/>
          <w:szCs w:val="24"/>
        </w:rPr>
        <w:t>Anexa 2</w:t>
      </w:r>
      <w:r>
        <w:rPr>
          <w:rFonts w:ascii="Times New Roman" w:eastAsia="Times New Roman" w:hAnsi="Times New Roman" w:cs="Times New Roman"/>
          <w:sz w:val="24"/>
          <w:szCs w:val="24"/>
        </w:rPr>
        <w:t>;</w:t>
      </w:r>
    </w:p>
    <w:p w14:paraId="7972FEE4" w14:textId="77777777" w:rsidR="00453FA2" w:rsidRDefault="00EB4DE6">
      <w:pPr>
        <w:numPr>
          <w:ilvl w:val="0"/>
          <w:numId w:val="4"/>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Cantitățile totale estimate de deșeuri, defalcate pe componente sunt prezentate în Anexa 3 – Cantități de deșeuri generate și colectate aferente zonei Brad și diagrama de flux la Caietul de sarcini” care se modifică şi va avea forma şi conţinutul prevăzut în Anexa 2 la prezentul Act Adiţional.</w:t>
      </w:r>
    </w:p>
    <w:p w14:paraId="4BA97693" w14:textId="77777777" w:rsidR="00453FA2" w:rsidRDefault="00EB4DE6">
      <w:pPr>
        <w:numPr>
          <w:ilvl w:val="0"/>
          <w:numId w:val="4"/>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Frecvența de colectare a deșeurilor de la populație, agenți economici și instituții publice care este Anexa 4 la caietul de sarcini (frecvența de colectare) se modifică și va avea forma și conținutul prevăzut în Anexa 3 la prezentul Act adițional.</w:t>
      </w:r>
    </w:p>
    <w:p w14:paraId="3F36C815" w14:textId="77777777" w:rsidR="00453FA2" w:rsidRDefault="00EB4DE6">
      <w:pPr>
        <w:numPr>
          <w:ilvl w:val="0"/>
          <w:numId w:val="6"/>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Oferta Delegatului, inclusiv clarificările date de acesta, după deschiderea ofertelor –</w:t>
      </w:r>
      <w:r>
        <w:rPr>
          <w:rFonts w:ascii="Times New Roman" w:eastAsia="Times New Roman" w:hAnsi="Times New Roman" w:cs="Times New Roman"/>
          <w:b/>
          <w:sz w:val="24"/>
          <w:szCs w:val="24"/>
        </w:rPr>
        <w:t>Anexa 3</w:t>
      </w:r>
      <w:r>
        <w:rPr>
          <w:rFonts w:ascii="Times New Roman" w:eastAsia="Times New Roman" w:hAnsi="Times New Roman" w:cs="Times New Roman"/>
          <w:sz w:val="24"/>
          <w:szCs w:val="24"/>
        </w:rPr>
        <w:t>;</w:t>
      </w:r>
    </w:p>
    <w:p w14:paraId="33A6AFF0" w14:textId="77777777" w:rsidR="00453FA2" w:rsidRDefault="00EB4DE6">
      <w:pPr>
        <w:numPr>
          <w:ilvl w:val="0"/>
          <w:numId w:val="6"/>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Inventarul bunurilor mobile și imobile, proprietate a Delegatarului, puse la dispoziție Delegatului pe întreaga durată a Contractului, care sunt Bunuri de Retur – </w:t>
      </w:r>
      <w:r>
        <w:rPr>
          <w:rFonts w:ascii="Times New Roman" w:eastAsia="Times New Roman" w:hAnsi="Times New Roman" w:cs="Times New Roman"/>
          <w:b/>
          <w:sz w:val="24"/>
          <w:szCs w:val="24"/>
        </w:rPr>
        <w:t>Anexa 4,</w:t>
      </w:r>
      <w:r>
        <w:rPr>
          <w:rFonts w:ascii="Times New Roman" w:eastAsia="Times New Roman" w:hAnsi="Times New Roman" w:cs="Times New Roman"/>
          <w:sz w:val="24"/>
          <w:szCs w:val="24"/>
        </w:rPr>
        <w:t xml:space="preserve"> respectiv Anexele 8 și 9 la caietul de sarcini); Anexa 4 – cuprinzând bunurile de retur, se va completa cu lista investițiilor în infrastructura digitală (RFID- taguri și sistemele de citire montate pe autocompactoare) așa cum se prevede în Anexa 4 la Actul Adițional;</w:t>
      </w:r>
    </w:p>
    <w:p w14:paraId="1CB849A7" w14:textId="77777777" w:rsidR="00453FA2" w:rsidRDefault="00EB4DE6">
      <w:pPr>
        <w:numPr>
          <w:ilvl w:val="0"/>
          <w:numId w:val="6"/>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Procesul verbal de predare-preluare a bunurilor prevăzute în Anexa 4 – </w:t>
      </w:r>
      <w:r>
        <w:rPr>
          <w:rFonts w:ascii="Times New Roman" w:eastAsia="Times New Roman" w:hAnsi="Times New Roman" w:cs="Times New Roman"/>
          <w:b/>
          <w:sz w:val="24"/>
          <w:szCs w:val="24"/>
        </w:rPr>
        <w:t>Anexa 5; se va completa cu procesele verbale privind infrastructura prevăzută în Anexa 4 la Actul Adițional</w:t>
      </w:r>
    </w:p>
    <w:p w14:paraId="64EE5FBC" w14:textId="77777777" w:rsidR="00453FA2" w:rsidRDefault="00EB4DE6">
      <w:pPr>
        <w:numPr>
          <w:ilvl w:val="0"/>
          <w:numId w:val="6"/>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Lista indicativă a Bunurilor de Preluare – </w:t>
      </w:r>
      <w:r>
        <w:rPr>
          <w:rFonts w:ascii="Times New Roman" w:eastAsia="Times New Roman" w:hAnsi="Times New Roman" w:cs="Times New Roman"/>
          <w:b/>
          <w:sz w:val="24"/>
          <w:szCs w:val="24"/>
        </w:rPr>
        <w:t>Anexa 6</w:t>
      </w:r>
      <w:r>
        <w:rPr>
          <w:rFonts w:ascii="Times New Roman" w:eastAsia="Times New Roman" w:hAnsi="Times New Roman" w:cs="Times New Roman"/>
          <w:sz w:val="24"/>
          <w:szCs w:val="24"/>
        </w:rPr>
        <w:t>;</w:t>
      </w:r>
    </w:p>
    <w:p w14:paraId="27DBA7DC" w14:textId="77777777" w:rsidR="00453FA2" w:rsidRDefault="00EB4DE6">
      <w:pPr>
        <w:numPr>
          <w:ilvl w:val="0"/>
          <w:numId w:val="6"/>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Programul de investiții – </w:t>
      </w:r>
      <w:r>
        <w:rPr>
          <w:rFonts w:ascii="Times New Roman" w:eastAsia="Times New Roman" w:hAnsi="Times New Roman" w:cs="Times New Roman"/>
          <w:b/>
          <w:sz w:val="24"/>
          <w:szCs w:val="24"/>
        </w:rPr>
        <w:t>Anexa 7</w:t>
      </w:r>
      <w:r>
        <w:rPr>
          <w:rFonts w:ascii="Times New Roman" w:eastAsia="Times New Roman" w:hAnsi="Times New Roman" w:cs="Times New Roman"/>
          <w:sz w:val="24"/>
          <w:szCs w:val="24"/>
        </w:rPr>
        <w:t>;</w:t>
      </w:r>
    </w:p>
    <w:p w14:paraId="30C3605D" w14:textId="77777777" w:rsidR="00453FA2" w:rsidRDefault="00EB4DE6">
      <w:pPr>
        <w:numPr>
          <w:ilvl w:val="0"/>
          <w:numId w:val="6"/>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Indicatorii de Performanță – </w:t>
      </w:r>
      <w:r>
        <w:rPr>
          <w:rFonts w:ascii="Times New Roman" w:eastAsia="Times New Roman" w:hAnsi="Times New Roman" w:cs="Times New Roman"/>
          <w:b/>
          <w:sz w:val="24"/>
          <w:szCs w:val="24"/>
        </w:rPr>
        <w:t>Anexa 8</w:t>
      </w:r>
      <w:r>
        <w:rPr>
          <w:rFonts w:ascii="Times New Roman" w:eastAsia="Times New Roman" w:hAnsi="Times New Roman" w:cs="Times New Roman"/>
          <w:sz w:val="24"/>
          <w:szCs w:val="24"/>
        </w:rPr>
        <w:t>, respectiv Anexa 1 la Regulamentul Serviciului;</w:t>
      </w:r>
    </w:p>
    <w:p w14:paraId="5254A787" w14:textId="77777777" w:rsidR="00453FA2" w:rsidRDefault="00EB4DE6">
      <w:pPr>
        <w:numPr>
          <w:ilvl w:val="0"/>
          <w:numId w:val="6"/>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Asigurările – </w:t>
      </w:r>
      <w:r>
        <w:rPr>
          <w:rFonts w:ascii="Times New Roman" w:eastAsia="Times New Roman" w:hAnsi="Times New Roman" w:cs="Times New Roman"/>
          <w:b/>
          <w:sz w:val="24"/>
          <w:szCs w:val="24"/>
        </w:rPr>
        <w:t>Anexa 9</w:t>
      </w:r>
      <w:r>
        <w:rPr>
          <w:rFonts w:ascii="Times New Roman" w:eastAsia="Times New Roman" w:hAnsi="Times New Roman" w:cs="Times New Roman"/>
          <w:sz w:val="24"/>
          <w:szCs w:val="24"/>
        </w:rPr>
        <w:t>;</w:t>
      </w:r>
    </w:p>
    <w:p w14:paraId="14ABB46C" w14:textId="77777777" w:rsidR="00453FA2" w:rsidRDefault="00EB4DE6">
      <w:pPr>
        <w:numPr>
          <w:ilvl w:val="0"/>
          <w:numId w:val="6"/>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Garanția de Bună Execuție – Anexa 10.</w:t>
      </w:r>
    </w:p>
    <w:p w14:paraId="1A354690" w14:textId="77777777" w:rsidR="00453FA2" w:rsidRDefault="00453FA2">
      <w:pPr>
        <w:spacing w:after="0" w:line="276" w:lineRule="auto"/>
        <w:jc w:val="both"/>
        <w:rPr>
          <w:rFonts w:ascii="Times New Roman" w:eastAsia="Times New Roman" w:hAnsi="Times New Roman" w:cs="Times New Roman"/>
          <w:b/>
          <w:color w:val="70AD47"/>
          <w:sz w:val="24"/>
          <w:szCs w:val="24"/>
        </w:rPr>
      </w:pPr>
    </w:p>
    <w:p w14:paraId="08E0C60D" w14:textId="77777777" w:rsidR="00453FA2" w:rsidRDefault="00EB4DE6">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Art. 5 </w:t>
      </w:r>
      <w:r w:rsidR="00D733C2">
        <w:rPr>
          <w:rFonts w:ascii="Times New Roman" w:eastAsia="Times New Roman" w:hAnsi="Times New Roman" w:cs="Times New Roman"/>
          <w:b/>
          <w:sz w:val="24"/>
          <w:szCs w:val="24"/>
        </w:rPr>
        <w:t xml:space="preserve"> alin (1) </w:t>
      </w:r>
      <w:r>
        <w:rPr>
          <w:rFonts w:ascii="Times New Roman" w:eastAsia="Times New Roman" w:hAnsi="Times New Roman" w:cs="Times New Roman"/>
          <w:b/>
          <w:sz w:val="24"/>
          <w:szCs w:val="24"/>
        </w:rPr>
        <w:t>se completează cu lit. o ) după cum urmează :</w:t>
      </w:r>
    </w:p>
    <w:p w14:paraId="321A9BFE" w14:textId="77777777" w:rsidR="00453FA2" w:rsidRDefault="00EB4DE6" w:rsidP="00250D56">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o)</w:t>
      </w:r>
      <w:r>
        <w:rPr>
          <w:rFonts w:ascii="Times New Roman" w:eastAsia="Times New Roman" w:hAnsi="Times New Roman" w:cs="Times New Roman"/>
          <w:sz w:val="24"/>
          <w:szCs w:val="24"/>
        </w:rPr>
        <w:t xml:space="preserve"> să refuze, în condiții justificate, aprobarea tarifelo</w:t>
      </w:r>
      <w:r>
        <w:rPr>
          <w:rFonts w:ascii="Times New Roman" w:eastAsia="Times New Roman" w:hAnsi="Times New Roman" w:cs="Times New Roman"/>
          <w:b/>
          <w:sz w:val="24"/>
          <w:szCs w:val="24"/>
        </w:rPr>
        <w:t xml:space="preserve">r </w:t>
      </w:r>
      <w:r>
        <w:rPr>
          <w:rFonts w:ascii="Times New Roman" w:eastAsia="Times New Roman" w:hAnsi="Times New Roman" w:cs="Times New Roman"/>
          <w:sz w:val="24"/>
          <w:szCs w:val="24"/>
        </w:rPr>
        <w:t>propuse de Delegat.</w:t>
      </w:r>
    </w:p>
    <w:p w14:paraId="41DF2CC0" w14:textId="77777777" w:rsidR="00453FA2" w:rsidRDefault="00453FA2">
      <w:pPr>
        <w:spacing w:after="0" w:line="276" w:lineRule="auto"/>
        <w:jc w:val="both"/>
        <w:rPr>
          <w:rFonts w:ascii="Times New Roman" w:eastAsia="Times New Roman" w:hAnsi="Times New Roman" w:cs="Times New Roman"/>
          <w:b/>
          <w:sz w:val="24"/>
          <w:szCs w:val="24"/>
        </w:rPr>
      </w:pPr>
    </w:p>
    <w:p w14:paraId="29C4948C" w14:textId="77777777" w:rsidR="00453FA2" w:rsidRDefault="00EB4DE6">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Art.6  se modifică astfel : </w:t>
      </w:r>
    </w:p>
    <w:p w14:paraId="75838DAE" w14:textId="77777777" w:rsidR="00453FA2" w:rsidRDefault="00EB4DE6" w:rsidP="00250D56">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lit. h)</w:t>
      </w:r>
      <w:r>
        <w:rPr>
          <w:rFonts w:ascii="Times New Roman" w:eastAsia="Times New Roman" w:hAnsi="Times New Roman" w:cs="Times New Roman"/>
          <w:sz w:val="24"/>
          <w:szCs w:val="24"/>
        </w:rPr>
        <w:t xml:space="preserve"> să încheie contracte cu terții pentru întreținerea și reparațiile instalațiilor, utilajelor, echipamentelor utilizate pentru prestarea Serviciului care i-au fost puse la dispoziție de Delegatar ori se constituie Bunuri de retur, numai după aprobarea prealabilă a A.D.I. S.I.G.D. Hunedoara privind terțului-contractant, pe baza probelor care îl abilitează să execute astfel de reparații.</w:t>
      </w:r>
    </w:p>
    <w:p w14:paraId="52DF4FB6" w14:textId="77777777" w:rsidR="00453FA2" w:rsidRDefault="00453FA2">
      <w:pPr>
        <w:spacing w:after="0" w:line="276" w:lineRule="auto"/>
        <w:jc w:val="both"/>
        <w:rPr>
          <w:rFonts w:ascii="Times New Roman" w:eastAsia="Times New Roman" w:hAnsi="Times New Roman" w:cs="Times New Roman"/>
          <w:sz w:val="24"/>
          <w:szCs w:val="24"/>
        </w:rPr>
      </w:pPr>
    </w:p>
    <w:p w14:paraId="5C01CA90" w14:textId="77777777" w:rsidR="00453FA2" w:rsidRDefault="00EB4DE6">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Art.8 alin.(1) se modifică și se completează, având următorul conținut:</w:t>
      </w:r>
    </w:p>
    <w:p w14:paraId="4BC4E129" w14:textId="77777777" w:rsidR="00453FA2" w:rsidRDefault="00EB4DE6" w:rsidP="008B658D">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lit. o) </w:t>
      </w:r>
      <w:r>
        <w:rPr>
          <w:rFonts w:ascii="Times New Roman" w:eastAsia="Times New Roman" w:hAnsi="Times New Roman" w:cs="Times New Roman"/>
          <w:sz w:val="24"/>
          <w:szCs w:val="24"/>
        </w:rPr>
        <w:t>Se obligă  să vândă deșeurile reciclabile rezultate în urma sortării la Stația de Sortare Brad, veniturile rezultate constituindu-se ca parte a tarifului pentru activitatea de sortare.  Toate deșeurile reciclabile rezultate în urma sortării care au cod de deșeuri de ambalaj (cod 15) vor fi valorificate la reciclatori finali, în vederea asigurării dosarului complet de trasabilitate, permițând astfel Autorității Contractante compensarea costului net cu O.I.R.E.P.-urile partenere. Toate vânzarile de deșeuri reciclabile vor fi realizate doar cu acordul prealabil al Delegatarului. Sustragerea, sub orice formă a deșeurilor reciclabile colectate separat este considerată infracțiune și va duce la rezilierea de plin drept a contractului.</w:t>
      </w:r>
    </w:p>
    <w:p w14:paraId="5AFEBC7B" w14:textId="77777777" w:rsidR="00453FA2" w:rsidRDefault="00EB4DE6" w:rsidP="008B658D">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lit.dd) se modifică și va avea următorul conținut</w:t>
      </w:r>
      <w:r>
        <w:rPr>
          <w:rFonts w:ascii="Times New Roman" w:eastAsia="Times New Roman" w:hAnsi="Times New Roman" w:cs="Times New Roman"/>
          <w:sz w:val="24"/>
          <w:szCs w:val="24"/>
        </w:rPr>
        <w:t>:</w:t>
      </w:r>
    </w:p>
    <w:p w14:paraId="7991ABAC" w14:textId="77777777" w:rsidR="00453FA2" w:rsidRDefault="00EB4DE6">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Să organizeze periodic campanii de informare și conștientizare a publicului privind colectarea separată a deșeurilor și să sprijine Delegatarul în campaniile proprii, organizate privind informarea utilizatorilor privind colectarea selectivă a deșeurilor. Valoarea totală alocată anual pentru activități de informare și conștientizare a publicului nu trebuie să fie mai mică de </w:t>
      </w:r>
      <w:r w:rsidR="008B658D" w:rsidRPr="008B658D">
        <w:rPr>
          <w:rFonts w:ascii="Times New Roman" w:eastAsia="Times New Roman" w:hAnsi="Times New Roman" w:cs="Times New Roman"/>
          <w:b/>
          <w:sz w:val="24"/>
          <w:szCs w:val="24"/>
        </w:rPr>
        <w:t>33</w:t>
      </w:r>
      <w:r w:rsidR="008B658D">
        <w:rPr>
          <w:rFonts w:ascii="Times New Roman" w:eastAsia="Times New Roman" w:hAnsi="Times New Roman" w:cs="Times New Roman"/>
          <w:b/>
          <w:sz w:val="24"/>
          <w:szCs w:val="24"/>
        </w:rPr>
        <w:t>.</w:t>
      </w:r>
      <w:r w:rsidR="008B658D" w:rsidRPr="008B658D">
        <w:rPr>
          <w:rFonts w:ascii="Times New Roman" w:eastAsia="Times New Roman" w:hAnsi="Times New Roman" w:cs="Times New Roman"/>
          <w:b/>
          <w:sz w:val="24"/>
          <w:szCs w:val="24"/>
        </w:rPr>
        <w:t>018,93</w:t>
      </w:r>
      <w:r>
        <w:rPr>
          <w:rFonts w:ascii="Times New Roman" w:eastAsia="Times New Roman" w:hAnsi="Times New Roman" w:cs="Times New Roman"/>
          <w:b/>
          <w:sz w:val="24"/>
          <w:szCs w:val="24"/>
        </w:rPr>
        <w:t xml:space="preserve"> lei plus TVA</w:t>
      </w:r>
      <w:r>
        <w:rPr>
          <w:rFonts w:ascii="Times New Roman" w:eastAsia="Times New Roman" w:hAnsi="Times New Roman" w:cs="Times New Roman"/>
          <w:sz w:val="24"/>
          <w:szCs w:val="24"/>
        </w:rPr>
        <w:t>. Delegatul va furniza Delegatarului informațiile privind costurile aferente campaniilor de informare și conștientizare, împreună cu documentele justificative.</w:t>
      </w:r>
    </w:p>
    <w:p w14:paraId="6473E263" w14:textId="77777777" w:rsidR="00453FA2" w:rsidRDefault="00EB4DE6">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“Activitățile minime aferente campaniilor de informare și conștientizare, pe parcursul desfășurării contractului de delegare, vor fi:</w:t>
      </w:r>
    </w:p>
    <w:p w14:paraId="4CC0E860" w14:textId="77777777" w:rsidR="00453FA2" w:rsidRDefault="00EB4DE6">
      <w:pPr>
        <w:numPr>
          <w:ilvl w:val="0"/>
          <w:numId w:val="3"/>
        </w:numPr>
        <w:tabs>
          <w:tab w:val="left" w:pos="720"/>
        </w:tabs>
        <w:spacing w:after="0" w:line="276" w:lineRule="auto"/>
        <w:jc w:val="both"/>
        <w:rPr>
          <w:rFonts w:ascii="Times New Roman" w:eastAsia="Times New Roman" w:hAnsi="Times New Roman" w:cs="Times New Roman"/>
          <w:sz w:val="24"/>
          <w:szCs w:val="24"/>
        </w:rPr>
      </w:pPr>
      <w:r w:rsidRPr="00EB4DE6">
        <w:rPr>
          <w:rFonts w:ascii="Times New Roman" w:eastAsia="Times New Roman" w:hAnsi="Times New Roman" w:cs="Times New Roman"/>
          <w:sz w:val="24"/>
          <w:szCs w:val="24"/>
        </w:rPr>
        <w:t>Organizarea şi susţinerea campaniilor de informare şi conştientizare a cetățenilor județului</w:t>
      </w:r>
      <w:r>
        <w:rPr>
          <w:rFonts w:ascii="Times New Roman" w:eastAsia="Times New Roman" w:hAnsi="Times New Roman" w:cs="Times New Roman"/>
          <w:color w:val="FF0000"/>
          <w:sz w:val="24"/>
          <w:szCs w:val="24"/>
        </w:rPr>
        <w:t xml:space="preserve"> </w:t>
      </w:r>
      <w:r w:rsidRPr="00EB4DE6">
        <w:rPr>
          <w:rFonts w:ascii="Times New Roman" w:eastAsia="Times New Roman" w:hAnsi="Times New Roman" w:cs="Times New Roman"/>
          <w:sz w:val="24"/>
          <w:szCs w:val="24"/>
        </w:rPr>
        <w:t>Hunedoara,</w:t>
      </w:r>
      <w:r>
        <w:rPr>
          <w:rFonts w:ascii="Times New Roman" w:eastAsia="Times New Roman" w:hAnsi="Times New Roman" w:cs="Times New Roman"/>
          <w:sz w:val="24"/>
          <w:szCs w:val="24"/>
        </w:rPr>
        <w:t xml:space="preserve"> inclusiv în şcoli, privind: prevenirea generării deşeurilor, colectarea selectivă a deşeurilor, compostarea individuală a deşeurilor biodegradabile, (în scopul atingerii țintelor prevăzute în Legea nr. 211/2011, cu modificările și completările ulterioare), colectarea separată a deșeurilor reciclabile de plastic/metal, hârtie/carton și sticlă, colectarea fluxurilor speciale (deşeuri periculoase din deşeurile menajere, deşeuri voluminoase, deşeuri de ambalaje și altele). În toate școlile din zona1 Brad , se vor organiza minim 2 campanii de informare și conștientizare pe parcursul derulării contractului;</w:t>
      </w:r>
    </w:p>
    <w:p w14:paraId="1F9F80BF" w14:textId="77777777" w:rsidR="00453FA2" w:rsidRDefault="00EB4DE6">
      <w:pPr>
        <w:numPr>
          <w:ilvl w:val="0"/>
          <w:numId w:val="3"/>
        </w:numPr>
        <w:tabs>
          <w:tab w:val="left" w:pos="720"/>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Realizarea campaniilor de informare a cetățenilor cu ajutorul media (radio, televiziune şi presa scrisă locală) privind: prevenirea generării deşeurilor, colectarea selectivă a deşeurilor, compostarea individuală a deşeurilor biodegradabile, (în scopul atingerii țintelor prevăzute în </w:t>
      </w:r>
      <w:r>
        <w:rPr>
          <w:rFonts w:ascii="Times New Roman" w:eastAsia="Times New Roman" w:hAnsi="Times New Roman" w:cs="Times New Roman"/>
          <w:sz w:val="24"/>
          <w:szCs w:val="24"/>
        </w:rPr>
        <w:lastRenderedPageBreak/>
        <w:t>Legea nr. 211/2011, cu modificările și completările ulterioare), colectarea fluxurilor speciale (deşeuri periculoase din deşeurile menajere, deşeuri voluminoase, deşeuri de ambalaje și altele) precumși cu privire la măsurile coercitive care se impun prin lege în cazul nerespectării colectării selective a deșeurilor - minim 2 campanii anual, pe toată durata desfășurării contractului;</w:t>
      </w:r>
    </w:p>
    <w:p w14:paraId="451AD902" w14:textId="77777777" w:rsidR="00453FA2" w:rsidRDefault="00EB4DE6">
      <w:pPr>
        <w:numPr>
          <w:ilvl w:val="0"/>
          <w:numId w:val="3"/>
        </w:numPr>
        <w:tabs>
          <w:tab w:val="left" w:pos="720"/>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Realizarea de fluturași/pliante/ghid de informare și distribuirea către asociațiile de locatari/proprietari, persoane juridice, instituții publice, agenți economici precum și distribuirea fiecărei gospodării, cu mesaje privind compostarea individuală a deşeurilor biodegradabile, colectarea selectivă a deşeurilor reciclabile, deşeuri periculoase din deşeuri menajere, deşeuri voluminoase, atât în mediul urban cât și în mediul rural - minim 1 dată /an, pe toată durata desfășurării contractului;</w:t>
      </w:r>
    </w:p>
    <w:p w14:paraId="3203EF5A" w14:textId="77777777" w:rsidR="00453FA2" w:rsidRDefault="00EB4DE6">
      <w:pPr>
        <w:numPr>
          <w:ilvl w:val="0"/>
          <w:numId w:val="3"/>
        </w:numPr>
        <w:tabs>
          <w:tab w:val="left" w:pos="720"/>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Organizarea unor campanii de informare în cadrul evenimentelor publice locale, în colaborare cu organizatorii, prin standuri de prezentare, cu materiale informative, privind compostarea individuală a deşeurilor biodegradabile, colectarea selectivă a deşeurilor reciclabile, deşeuri periculoase din deşeuri menajere și deşeuri voluminoase, minim 2 campanii/an, pe toată durata desfășurării contractului;</w:t>
      </w:r>
    </w:p>
    <w:p w14:paraId="5C02306D" w14:textId="77777777" w:rsidR="00453FA2" w:rsidRDefault="00EB4DE6">
      <w:pPr>
        <w:numPr>
          <w:ilvl w:val="0"/>
          <w:numId w:val="3"/>
        </w:numPr>
        <w:tabs>
          <w:tab w:val="left" w:pos="720"/>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Punerea la dispoziție a unui Centru de Apel tel-verde, apelabil gratuit, de înregistrare a reclamațiilor. Operatorul are obligația să transmită lunar un Raport cu privire la toate reclamațiile primite și cum s-au soluționat acestea. Operatorul are obligația de a informa cetățenii despre existența tel-verde.</w:t>
      </w:r>
    </w:p>
    <w:p w14:paraId="5B08B28B" w14:textId="77777777" w:rsidR="00453FA2" w:rsidRDefault="00EB4DE6">
      <w:pPr>
        <w:numPr>
          <w:ilvl w:val="0"/>
          <w:numId w:val="3"/>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Operaţiunile executate pentru îndeplinirea parametrilor de performanţă stabiliți la încheierea contractului, pe cheltuiala operatorului nu pot fi considerate investiţii ale acestuia în perioada contractuală, acesta luându-şi toate măsurile de atingere a criteriilor de performanţă prin tariful aplicat.”</w:t>
      </w:r>
    </w:p>
    <w:p w14:paraId="77B65C61" w14:textId="77777777" w:rsidR="00453FA2" w:rsidRDefault="00453FA2">
      <w:pPr>
        <w:spacing w:after="0" w:line="276" w:lineRule="auto"/>
        <w:jc w:val="both"/>
        <w:rPr>
          <w:rFonts w:ascii="Times New Roman" w:eastAsia="Times New Roman" w:hAnsi="Times New Roman" w:cs="Times New Roman"/>
          <w:color w:val="FF0000"/>
          <w:sz w:val="24"/>
          <w:szCs w:val="24"/>
        </w:rPr>
      </w:pPr>
    </w:p>
    <w:p w14:paraId="2A02E5EF" w14:textId="77777777" w:rsidR="00453FA2" w:rsidRDefault="00EB4DE6">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După alineatul (2) al art. 8, se inserează un alineat nou, după cum urmează:</w:t>
      </w:r>
    </w:p>
    <w:p w14:paraId="4C3BBC7E" w14:textId="77777777" w:rsidR="00453FA2" w:rsidRDefault="00EB4DE6">
      <w:pPr>
        <w:spacing w:after="0" w:line="276" w:lineRule="auto"/>
        <w:jc w:val="both"/>
        <w:rPr>
          <w:rFonts w:ascii="Times New Roman" w:eastAsia="Times New Roman" w:hAnsi="Times New Roman" w:cs="Times New Roman"/>
          <w:sz w:val="24"/>
          <w:szCs w:val="24"/>
        </w:rPr>
      </w:pPr>
      <w:bookmarkStart w:id="1" w:name="_heading=h.30j0zll" w:colFirst="0" w:colLast="0"/>
      <w:bookmarkEnd w:id="1"/>
      <w:r>
        <w:rPr>
          <w:rFonts w:ascii="Times New Roman" w:eastAsia="Times New Roman" w:hAnsi="Times New Roman" w:cs="Times New Roman"/>
          <w:b/>
          <w:sz w:val="24"/>
          <w:szCs w:val="24"/>
        </w:rPr>
        <w:t>(3</w:t>
      </w:r>
      <w:r>
        <w:rPr>
          <w:rFonts w:ascii="Times New Roman" w:eastAsia="Times New Roman" w:hAnsi="Times New Roman" w:cs="Times New Roman"/>
          <w:sz w:val="24"/>
          <w:szCs w:val="24"/>
        </w:rPr>
        <w:t>) Având în vedere intrarea în vigoare a prevederilor OUG nr. 74/2018 care reglementează expres țintele specifice precum și fluxul financiar al contractelor de delegare în care sunt incluse veniturile din compensarea costului net de la O.I.R.E.P. , A.D.I. S.I.G.D. Hunedoara a elaborat procedurile operaționale de acceptare a deșeurilor reciclabile colectate separat la stațiile de sortare și compostare, acestea făcând parte integrantă din Regulamentul serviciului de salubrizare al județului Hunedoara. Totodată, Operatorilor delegați le va fi pusă la dispoziție procedura de facturare a serviciilor către utlizatori, U.A.T.-uri și către C.M.I.D Bârcea Mare. Procedurile devin obligatorii pentru părți de la data comunicării acestora de către A.D.I. S.I.G.D. Hunedoara.</w:t>
      </w:r>
    </w:p>
    <w:p w14:paraId="2ABB103B" w14:textId="77777777" w:rsidR="00453FA2" w:rsidRDefault="00453FA2">
      <w:pPr>
        <w:spacing w:after="0" w:line="276" w:lineRule="auto"/>
        <w:jc w:val="both"/>
        <w:rPr>
          <w:rFonts w:ascii="Times New Roman" w:eastAsia="Times New Roman" w:hAnsi="Times New Roman" w:cs="Times New Roman"/>
          <w:b/>
          <w:sz w:val="24"/>
          <w:szCs w:val="24"/>
        </w:rPr>
      </w:pPr>
    </w:p>
    <w:p w14:paraId="656A74D5" w14:textId="77777777" w:rsidR="00453FA2" w:rsidRDefault="00EB4DE6">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Art.9 se modifică și se completează, astfel:</w:t>
      </w:r>
    </w:p>
    <w:p w14:paraId="40110192" w14:textId="77777777" w:rsidR="00453FA2" w:rsidRDefault="00EB4DE6">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alin.(2) se completează și va avea următorul conținut</w:t>
      </w:r>
      <w:r>
        <w:rPr>
          <w:rFonts w:ascii="Times New Roman" w:eastAsia="Times New Roman" w:hAnsi="Times New Roman" w:cs="Times New Roman"/>
          <w:sz w:val="24"/>
          <w:szCs w:val="24"/>
        </w:rPr>
        <w:t>:</w:t>
      </w:r>
    </w:p>
    <w:p w14:paraId="677610FC" w14:textId="77777777" w:rsidR="00453FA2" w:rsidRDefault="00EB4DE6">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Pr>
          <w:rFonts w:ascii="Times New Roman" w:eastAsia="Times New Roman" w:hAnsi="Times New Roman" w:cs="Times New Roman"/>
          <w:sz w:val="24"/>
          <w:szCs w:val="24"/>
        </w:rPr>
        <w:t xml:space="preserve"> În special, Delegatul va asigura următoarea infrastructură:</w:t>
      </w:r>
    </w:p>
    <w:p w14:paraId="3776704F" w14:textId="77777777" w:rsidR="008B658D" w:rsidRDefault="008B658D">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să pună la dispoziția deținătorilor de Deșeuri containerele, recipientele și sacii personalizați, necesare realizării activității de colectare separată a Deșeurilor, conform preederilor Caietului de Sarcini. Costurile de </w:t>
      </w:r>
      <w:r>
        <w:rPr>
          <w:rFonts w:ascii="Times New Roman" w:eastAsia="Times New Roman" w:hAnsi="Times New Roman" w:cs="Times New Roman"/>
          <w:sz w:val="24"/>
          <w:szCs w:val="24"/>
        </w:rPr>
        <w:lastRenderedPageBreak/>
        <w:t>achiziționare a acestora se includ în tariful ofertat de Delegat pentru prestarea activității de colectare separată și transportul deparat al Deșeurilor, conform Ofertei sale (Anexa nr.3 la prezentul Contract):</w:t>
      </w:r>
    </w:p>
    <w:p w14:paraId="55BF5B98" w14:textId="77777777" w:rsidR="008B658D" w:rsidRDefault="00EA5ECA" w:rsidP="008B658D">
      <w:pPr>
        <w:pStyle w:val="Listparagraf"/>
        <w:numPr>
          <w:ilvl w:val="0"/>
          <w:numId w:val="7"/>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Recipienți de colectare </w:t>
      </w:r>
      <w:r w:rsidR="00250D56">
        <w:rPr>
          <w:rFonts w:ascii="Times New Roman" w:eastAsia="Times New Roman" w:hAnsi="Times New Roman" w:cs="Times New Roman"/>
          <w:sz w:val="24"/>
          <w:szCs w:val="24"/>
        </w:rPr>
        <w:t>15812</w:t>
      </w:r>
      <w:r w:rsidR="008B658D" w:rsidRPr="008B658D">
        <w:rPr>
          <w:rFonts w:ascii="Times New Roman" w:eastAsia="Times New Roman" w:hAnsi="Times New Roman" w:cs="Times New Roman"/>
          <w:sz w:val="24"/>
          <w:szCs w:val="24"/>
        </w:rPr>
        <w:t xml:space="preserve"> pubele cu capacitatea de  120l/240l de culoare neagră pentru colectarea deșeurilor reziduale în sistemul  de colectare “din poartă în poartă” pentru gospodării/case din medi</w:t>
      </w:r>
      <w:r>
        <w:rPr>
          <w:rFonts w:ascii="Times New Roman" w:eastAsia="Times New Roman" w:hAnsi="Times New Roman" w:cs="Times New Roman"/>
          <w:sz w:val="24"/>
          <w:szCs w:val="24"/>
        </w:rPr>
        <w:t xml:space="preserve">ul urban și mediul rural, 410 </w:t>
      </w:r>
      <w:r w:rsidR="008B658D" w:rsidRPr="008B658D">
        <w:rPr>
          <w:rFonts w:ascii="Times New Roman" w:eastAsia="Times New Roman" w:hAnsi="Times New Roman" w:cs="Times New Roman"/>
          <w:sz w:val="24"/>
          <w:szCs w:val="24"/>
        </w:rPr>
        <w:t>containere de 1100 l de culoare neagră pentru colectarea deșeurilor reziduale din zonele de blocuri din mediul urban cât și din mediul ru</w:t>
      </w:r>
      <w:r>
        <w:rPr>
          <w:rFonts w:ascii="Times New Roman" w:eastAsia="Times New Roman" w:hAnsi="Times New Roman" w:cs="Times New Roman"/>
          <w:sz w:val="24"/>
          <w:szCs w:val="24"/>
        </w:rPr>
        <w:t>ral acolo unde este cazul,  218</w:t>
      </w:r>
      <w:r w:rsidR="008B658D" w:rsidRPr="008B658D">
        <w:rPr>
          <w:rFonts w:ascii="Times New Roman" w:eastAsia="Times New Roman" w:hAnsi="Times New Roman" w:cs="Times New Roman"/>
          <w:sz w:val="24"/>
          <w:szCs w:val="24"/>
        </w:rPr>
        <w:t xml:space="preserve"> de culoare galbenă pentru fracția hârtie&amp;carton,</w:t>
      </w:r>
      <w:r>
        <w:rPr>
          <w:rFonts w:ascii="Times New Roman" w:eastAsia="Times New Roman" w:hAnsi="Times New Roman" w:cs="Times New Roman"/>
          <w:sz w:val="24"/>
          <w:szCs w:val="24"/>
        </w:rPr>
        <w:t xml:space="preserve"> 218</w:t>
      </w:r>
      <w:r w:rsidR="008B658D" w:rsidRPr="008B658D">
        <w:rPr>
          <w:rFonts w:ascii="Times New Roman" w:eastAsia="Times New Roman" w:hAnsi="Times New Roman" w:cs="Times New Roman"/>
          <w:sz w:val="24"/>
          <w:szCs w:val="24"/>
        </w:rPr>
        <w:t xml:space="preserve"> de culoare albastră p</w:t>
      </w:r>
      <w:r>
        <w:rPr>
          <w:rFonts w:ascii="Times New Roman" w:eastAsia="Times New Roman" w:hAnsi="Times New Roman" w:cs="Times New Roman"/>
          <w:sz w:val="24"/>
          <w:szCs w:val="24"/>
        </w:rPr>
        <w:t xml:space="preserve">entru fracția plastic&amp;metal și 20 </w:t>
      </w:r>
      <w:r w:rsidR="008B658D" w:rsidRPr="008B658D">
        <w:rPr>
          <w:rFonts w:ascii="Times New Roman" w:eastAsia="Times New Roman" w:hAnsi="Times New Roman" w:cs="Times New Roman"/>
          <w:sz w:val="24"/>
          <w:szCs w:val="24"/>
        </w:rPr>
        <w:t>containere cu capacitatea de 1500 l de culoare verde pentru fracția sticlă,  aflate atât pe platformele din mediul urban cât și pe cele din mediul rural);</w:t>
      </w:r>
    </w:p>
    <w:p w14:paraId="2929A858" w14:textId="77777777" w:rsidR="00B160BD" w:rsidRPr="00B160BD" w:rsidRDefault="00B160BD" w:rsidP="00B160BD">
      <w:pPr>
        <w:numPr>
          <w:ilvl w:val="0"/>
          <w:numId w:val="7"/>
        </w:numPr>
        <w:tabs>
          <w:tab w:val="left" w:pos="720"/>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Saci din plastic personalizați, de culoare galbenă și albastră, cu capacitatea de 240 l, destinați colectării deşeurilor reciclabile, respectiv fracţia hârtie&amp;carton și plastic/metal, în sistemul de colectare “din poartă în poartă” din mediul urban și mediul rural;</w:t>
      </w:r>
    </w:p>
    <w:p w14:paraId="3E2BEE71" w14:textId="77777777" w:rsidR="008B658D" w:rsidRDefault="008B658D">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să achiz</w:t>
      </w:r>
      <w:r w:rsidR="00436667">
        <w:rPr>
          <w:rFonts w:ascii="Times New Roman" w:eastAsia="Times New Roman" w:hAnsi="Times New Roman" w:cs="Times New Roman"/>
          <w:sz w:val="24"/>
          <w:szCs w:val="24"/>
        </w:rPr>
        <w:t>iționeze mijloace de transport s</w:t>
      </w:r>
      <w:r>
        <w:rPr>
          <w:rFonts w:ascii="Times New Roman" w:eastAsia="Times New Roman" w:hAnsi="Times New Roman" w:cs="Times New Roman"/>
          <w:sz w:val="24"/>
          <w:szCs w:val="24"/>
        </w:rPr>
        <w:t>pecializate, conform pr</w:t>
      </w:r>
      <w:r w:rsidR="000F0A25">
        <w:rPr>
          <w:rFonts w:ascii="Times New Roman" w:eastAsia="Times New Roman" w:hAnsi="Times New Roman" w:cs="Times New Roman"/>
          <w:sz w:val="24"/>
          <w:szCs w:val="24"/>
        </w:rPr>
        <w:t>evederilor Caietului de Sarcini:</w:t>
      </w:r>
    </w:p>
    <w:p w14:paraId="366740EA" w14:textId="77777777" w:rsidR="00B160BD" w:rsidRPr="00B160BD" w:rsidRDefault="00B160BD" w:rsidP="00B160BD">
      <w:pPr>
        <w:pStyle w:val="Listparagraf"/>
        <w:numPr>
          <w:ilvl w:val="0"/>
          <w:numId w:val="7"/>
        </w:numPr>
        <w:tabs>
          <w:tab w:val="left" w:pos="720"/>
        </w:tabs>
        <w:spacing w:after="0" w:line="276" w:lineRule="auto"/>
        <w:jc w:val="both"/>
        <w:rPr>
          <w:rFonts w:ascii="Times New Roman" w:eastAsia="Times New Roman" w:hAnsi="Times New Roman" w:cs="Times New Roman"/>
          <w:sz w:val="24"/>
          <w:szCs w:val="24"/>
        </w:rPr>
      </w:pPr>
      <w:r w:rsidRPr="00B160BD">
        <w:rPr>
          <w:rFonts w:ascii="Times New Roman" w:eastAsia="Times New Roman" w:hAnsi="Times New Roman" w:cs="Times New Roman"/>
          <w:sz w:val="24"/>
          <w:szCs w:val="24"/>
        </w:rPr>
        <w:t>Mijloace/autogunoiere compactoare de colectare și transport deșeuri, inclusiv mijloace de colectare separată și transport separat a deșeurilor reciclabile în sistemul “din poartă în poartă” din zona de case din mediul urban și mediul rural şi utilaje necesare colectării deşeurilor voluminoase, după frecvenţa stabilită în Regulamentul de salubrizare;</w:t>
      </w:r>
    </w:p>
    <w:p w14:paraId="32321F02" w14:textId="77777777" w:rsidR="00453FA2" w:rsidRDefault="00EB4DE6">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160BD">
        <w:rPr>
          <w:rFonts w:ascii="Times New Roman" w:eastAsia="Times New Roman" w:hAnsi="Times New Roman" w:cs="Times New Roman"/>
          <w:sz w:val="24"/>
          <w:szCs w:val="24"/>
        </w:rPr>
        <w:t>împrejmuirea platformelor</w:t>
      </w:r>
    </w:p>
    <w:p w14:paraId="47DC6CF0" w14:textId="77777777" w:rsidR="00453FA2" w:rsidRDefault="00453FA2">
      <w:pPr>
        <w:tabs>
          <w:tab w:val="left" w:pos="720"/>
        </w:tabs>
        <w:spacing w:after="0" w:line="276" w:lineRule="auto"/>
        <w:ind w:left="360"/>
        <w:jc w:val="both"/>
        <w:rPr>
          <w:rFonts w:ascii="Times New Roman" w:eastAsia="Times New Roman" w:hAnsi="Times New Roman" w:cs="Times New Roman"/>
          <w:sz w:val="24"/>
          <w:szCs w:val="24"/>
        </w:rPr>
      </w:pPr>
    </w:p>
    <w:p w14:paraId="6E4C0B87" w14:textId="77777777" w:rsidR="00453FA2" w:rsidRDefault="00EB4DE6">
      <w:pPr>
        <w:tabs>
          <w:tab w:val="left" w:pos="720"/>
        </w:tabs>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Se introduce alin.(4) care va avea următorul conținut:</w:t>
      </w:r>
    </w:p>
    <w:p w14:paraId="766319CC" w14:textId="77777777" w:rsidR="00453FA2" w:rsidRDefault="00EB4DE6">
      <w:pPr>
        <w:tabs>
          <w:tab w:val="left" w:pos="720"/>
        </w:tabs>
        <w:spacing w:after="0" w:line="276" w:lineRule="auto"/>
        <w:jc w:val="both"/>
        <w:rPr>
          <w:rFonts w:ascii="Times New Roman" w:eastAsia="Times New Roman" w:hAnsi="Times New Roman" w:cs="Times New Roman"/>
          <w:color w:val="70AD47"/>
          <w:sz w:val="24"/>
          <w:szCs w:val="24"/>
        </w:rPr>
      </w:pPr>
      <w:r>
        <w:rPr>
          <w:rFonts w:ascii="Times New Roman" w:eastAsia="Times New Roman" w:hAnsi="Times New Roman" w:cs="Times New Roman"/>
          <w:b/>
          <w:sz w:val="24"/>
          <w:szCs w:val="24"/>
        </w:rPr>
        <w:t>(4)</w:t>
      </w:r>
      <w:r>
        <w:rPr>
          <w:rFonts w:ascii="Times New Roman" w:eastAsia="Times New Roman" w:hAnsi="Times New Roman" w:cs="Times New Roman"/>
          <w:sz w:val="24"/>
          <w:szCs w:val="24"/>
        </w:rPr>
        <w:t xml:space="preserve"> “Operatorul are obligația ca în termen de 90 de zile de la semnarea Actului adițional nr. 1 la contractul de delegare să asigure :</w:t>
      </w:r>
    </w:p>
    <w:p w14:paraId="52E1ACB5" w14:textId="77777777" w:rsidR="00453FA2" w:rsidRDefault="00A95541" w:rsidP="00EA5ECA">
      <w:pPr>
        <w:pBdr>
          <w:top w:val="nil"/>
          <w:left w:val="nil"/>
          <w:bottom w:val="nil"/>
          <w:right w:val="nil"/>
          <w:between w:val="nil"/>
        </w:pBdr>
        <w:tabs>
          <w:tab w:val="left" w:pos="720"/>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dotarea unui număr de 151</w:t>
      </w:r>
      <w:r w:rsidR="00EB4DE6">
        <w:rPr>
          <w:rFonts w:ascii="Times New Roman" w:eastAsia="Times New Roman" w:hAnsi="Times New Roman" w:cs="Times New Roman"/>
          <w:color w:val="000000"/>
          <w:sz w:val="24"/>
          <w:szCs w:val="24"/>
        </w:rPr>
        <w:t xml:space="preserve"> puncte de colectare cu un număr de containere de 1100 l pentru colectarea deşeurilor menajere şi similare (rezidual, reciclabil),  dimensionate ca urmare a arondării utilizatorilor la platforma, prevăzute cu taguri RFID pentru identificare </w:t>
      </w:r>
      <w:r w:rsidR="00EB4DE6">
        <w:rPr>
          <w:rFonts w:ascii="Times New Roman" w:eastAsia="Times New Roman" w:hAnsi="Times New Roman" w:cs="Times New Roman"/>
          <w:sz w:val="24"/>
          <w:szCs w:val="24"/>
        </w:rPr>
        <w:t>ș</w:t>
      </w:r>
      <w:r w:rsidR="00EB4DE6">
        <w:rPr>
          <w:rFonts w:ascii="Times New Roman" w:eastAsia="Times New Roman" w:hAnsi="Times New Roman" w:cs="Times New Roman"/>
          <w:color w:val="000000"/>
          <w:sz w:val="24"/>
          <w:szCs w:val="24"/>
        </w:rPr>
        <w:t xml:space="preserve">i citire și sistem de închidere a platformei (țarc), precum </w:t>
      </w:r>
      <w:r w:rsidR="00EB4DE6">
        <w:rPr>
          <w:rFonts w:ascii="Times New Roman" w:eastAsia="Times New Roman" w:hAnsi="Times New Roman" w:cs="Times New Roman"/>
          <w:sz w:val="24"/>
          <w:szCs w:val="24"/>
        </w:rPr>
        <w:t>ș</w:t>
      </w:r>
      <w:r w:rsidR="00EB4DE6">
        <w:rPr>
          <w:rFonts w:ascii="Times New Roman" w:eastAsia="Times New Roman" w:hAnsi="Times New Roman" w:cs="Times New Roman"/>
          <w:color w:val="000000"/>
          <w:sz w:val="24"/>
          <w:szCs w:val="24"/>
        </w:rPr>
        <w:t>i RFID taguri pentru pubelele locuințelor individuale de la utilizatori persoane fizice și agenți economici, inclusiv asociaţii de locatari/proprietari – din mediul urban şi rural, iar pentru zonele greu accesibile mijloace/autocompactoare de colectare;</w:t>
      </w:r>
    </w:p>
    <w:p w14:paraId="36AB7080" w14:textId="77777777" w:rsidR="00453FA2" w:rsidRDefault="00EA5ECA">
      <w:pPr>
        <w:tabs>
          <w:tab w:val="left" w:pos="720"/>
        </w:tabs>
        <w:spacing w:after="0" w:line="276"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B4DE6">
        <w:rPr>
          <w:rFonts w:ascii="Times New Roman" w:eastAsia="Times New Roman" w:hAnsi="Times New Roman" w:cs="Times New Roman"/>
          <w:sz w:val="24"/>
          <w:szCs w:val="24"/>
        </w:rPr>
        <w:t>dotarea tuturor containerelor/pubelelor  cu taguri RFID pentru identificare și citire,  pentru colectarea deşeurilor menajere şi similare de la utilizatorii serviciului, de la agenții economici și de la instituțiile publice din mediul urban și cel rural.</w:t>
      </w:r>
    </w:p>
    <w:p w14:paraId="6A07A2AF" w14:textId="77777777" w:rsidR="00453FA2" w:rsidRDefault="00453FA2">
      <w:pPr>
        <w:tabs>
          <w:tab w:val="left" w:pos="720"/>
        </w:tabs>
        <w:spacing w:after="0" w:line="276" w:lineRule="auto"/>
        <w:jc w:val="both"/>
        <w:rPr>
          <w:rFonts w:ascii="Times New Roman" w:eastAsia="Times New Roman" w:hAnsi="Times New Roman" w:cs="Times New Roman"/>
          <w:b/>
          <w:sz w:val="24"/>
          <w:szCs w:val="24"/>
        </w:rPr>
      </w:pPr>
    </w:p>
    <w:p w14:paraId="41F8F8A7" w14:textId="77777777" w:rsidR="00453FA2" w:rsidRDefault="00EB4DE6">
      <w:pPr>
        <w:tabs>
          <w:tab w:val="left" w:pos="720"/>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Art.10 – Tariful, se modifică și se completează, având următorul conținut</w:t>
      </w:r>
      <w:r>
        <w:rPr>
          <w:rFonts w:ascii="Times New Roman" w:eastAsia="Times New Roman" w:hAnsi="Times New Roman" w:cs="Times New Roman"/>
          <w:sz w:val="24"/>
          <w:szCs w:val="24"/>
        </w:rPr>
        <w:t>:</w:t>
      </w:r>
    </w:p>
    <w:p w14:paraId="0767F9C9" w14:textId="77777777" w:rsidR="00453FA2" w:rsidRPr="00250D56" w:rsidRDefault="00250D56">
      <w:pPr>
        <w:tabs>
          <w:tab w:val="left" w:pos="720"/>
        </w:tabs>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sidR="00EB4DE6" w:rsidRPr="00250D56">
        <w:rPr>
          <w:rFonts w:ascii="Times New Roman" w:eastAsia="Times New Roman" w:hAnsi="Times New Roman" w:cs="Times New Roman"/>
          <w:b/>
          <w:sz w:val="24"/>
          <w:szCs w:val="24"/>
        </w:rPr>
        <w:t>Se modifică alin. (1), astfel :</w:t>
      </w:r>
    </w:p>
    <w:p w14:paraId="3AE642B3" w14:textId="77777777" w:rsidR="00453FA2" w:rsidRDefault="00EB4DE6">
      <w:pPr>
        <w:tabs>
          <w:tab w:val="left" w:pos="720"/>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 </w:t>
      </w:r>
      <w:r>
        <w:rPr>
          <w:rFonts w:ascii="Times New Roman" w:eastAsia="Times New Roman" w:hAnsi="Times New Roman" w:cs="Times New Roman"/>
          <w:sz w:val="24"/>
          <w:szCs w:val="24"/>
        </w:rPr>
        <w:t xml:space="preserve">Tariful pe care Delegatul are dreptul să-l aplice  cu începere de la semnarea Actului adițional este cel ofertat pentru activitatea care face obiectul prezentului contract, respectiv : </w:t>
      </w:r>
    </w:p>
    <w:p w14:paraId="2E99AD16" w14:textId="77777777" w:rsidR="00453FA2" w:rsidRDefault="00453FA2">
      <w:pPr>
        <w:tabs>
          <w:tab w:val="left" w:pos="720"/>
        </w:tabs>
        <w:spacing w:after="0" w:line="276" w:lineRule="auto"/>
        <w:jc w:val="both"/>
        <w:rPr>
          <w:rFonts w:ascii="Times New Roman" w:eastAsia="Times New Roman" w:hAnsi="Times New Roman" w:cs="Times New Roman"/>
          <w:sz w:val="24"/>
          <w:szCs w:val="24"/>
        </w:rPr>
      </w:pPr>
    </w:p>
    <w:tbl>
      <w:tblPr>
        <w:tblStyle w:val="a"/>
        <w:tblW w:w="11070" w:type="dxa"/>
        <w:tblInd w:w="-75" w:type="dxa"/>
        <w:tblLayout w:type="fixed"/>
        <w:tblLook w:val="0400" w:firstRow="0" w:lastRow="0" w:firstColumn="0" w:lastColumn="0" w:noHBand="0" w:noVBand="1"/>
      </w:tblPr>
      <w:tblGrid>
        <w:gridCol w:w="1035"/>
        <w:gridCol w:w="1485"/>
        <w:gridCol w:w="1485"/>
        <w:gridCol w:w="1485"/>
        <w:gridCol w:w="2610"/>
        <w:gridCol w:w="1485"/>
        <w:gridCol w:w="1485"/>
      </w:tblGrid>
      <w:tr w:rsidR="00453FA2" w14:paraId="7FBF6AA2" w14:textId="77777777">
        <w:trPr>
          <w:trHeight w:val="880"/>
        </w:trPr>
        <w:tc>
          <w:tcPr>
            <w:tcW w:w="1035" w:type="dxa"/>
            <w:vMerge w:val="restart"/>
            <w:tcBorders>
              <w:top w:val="single" w:sz="8" w:space="0" w:color="000000"/>
              <w:left w:val="single" w:sz="8" w:space="0" w:color="000000"/>
              <w:bottom w:val="single" w:sz="8" w:space="0" w:color="000000"/>
              <w:right w:val="nil"/>
            </w:tcBorders>
            <w:shd w:val="clear" w:color="auto" w:fill="auto"/>
            <w:vAlign w:val="center"/>
          </w:tcPr>
          <w:p w14:paraId="5891F996" w14:textId="77777777" w:rsidR="00453FA2" w:rsidRDefault="00EB4DE6">
            <w:pPr>
              <w:spacing w:after="0" w:line="240" w:lineRule="auto"/>
              <w:jc w:val="center"/>
              <w:rPr>
                <w:b/>
                <w:color w:val="000000"/>
              </w:rPr>
            </w:pPr>
            <w:r>
              <w:rPr>
                <w:b/>
                <w:color w:val="000000"/>
              </w:rPr>
              <w:lastRenderedPageBreak/>
              <w:t>Zona 1</w:t>
            </w:r>
          </w:p>
        </w:tc>
        <w:tc>
          <w:tcPr>
            <w:tcW w:w="4455" w:type="dxa"/>
            <w:gridSpan w:val="3"/>
            <w:tcBorders>
              <w:top w:val="single" w:sz="8" w:space="0" w:color="000000"/>
              <w:left w:val="nil"/>
              <w:bottom w:val="single" w:sz="8" w:space="0" w:color="000000"/>
              <w:right w:val="nil"/>
            </w:tcBorders>
            <w:shd w:val="clear" w:color="auto" w:fill="auto"/>
            <w:vAlign w:val="center"/>
          </w:tcPr>
          <w:p w14:paraId="7320CC1A" w14:textId="77777777" w:rsidR="00453FA2" w:rsidRDefault="00EB4DE6">
            <w:pPr>
              <w:spacing w:after="0" w:line="240" w:lineRule="auto"/>
              <w:jc w:val="center"/>
              <w:rPr>
                <w:color w:val="000000"/>
              </w:rPr>
            </w:pPr>
            <w:r>
              <w:rPr>
                <w:color w:val="000000"/>
              </w:rPr>
              <w:t>Tarif colectare deșeuri reziduale</w:t>
            </w:r>
          </w:p>
        </w:tc>
        <w:tc>
          <w:tcPr>
            <w:tcW w:w="2610" w:type="dxa"/>
            <w:tcBorders>
              <w:top w:val="single" w:sz="8" w:space="0" w:color="000000"/>
              <w:left w:val="nil"/>
              <w:bottom w:val="single" w:sz="8" w:space="0" w:color="000000"/>
              <w:right w:val="nil"/>
            </w:tcBorders>
            <w:shd w:val="clear" w:color="auto" w:fill="auto"/>
            <w:vAlign w:val="center"/>
          </w:tcPr>
          <w:p w14:paraId="4C42EEC4" w14:textId="77777777" w:rsidR="00453FA2" w:rsidRDefault="00EB4DE6">
            <w:pPr>
              <w:spacing w:after="0" w:line="240" w:lineRule="auto"/>
              <w:jc w:val="center"/>
              <w:rPr>
                <w:color w:val="000000"/>
              </w:rPr>
            </w:pPr>
            <w:r>
              <w:rPr>
                <w:color w:val="000000"/>
              </w:rPr>
              <w:t>Tarif colectare deșeuri reciclabile</w:t>
            </w:r>
          </w:p>
        </w:tc>
        <w:tc>
          <w:tcPr>
            <w:tcW w:w="1485" w:type="dxa"/>
            <w:tcBorders>
              <w:top w:val="single" w:sz="8" w:space="0" w:color="000000"/>
              <w:left w:val="nil"/>
              <w:bottom w:val="single" w:sz="8" w:space="0" w:color="000000"/>
              <w:right w:val="nil"/>
            </w:tcBorders>
            <w:shd w:val="clear" w:color="auto" w:fill="auto"/>
            <w:vAlign w:val="center"/>
          </w:tcPr>
          <w:p w14:paraId="3ECEAFA4" w14:textId="77777777" w:rsidR="00453FA2" w:rsidRDefault="00EB4DE6">
            <w:pPr>
              <w:spacing w:after="0" w:line="240" w:lineRule="auto"/>
              <w:jc w:val="center"/>
              <w:rPr>
                <w:color w:val="000000"/>
              </w:rPr>
            </w:pPr>
            <w:r>
              <w:rPr>
                <w:color w:val="000000"/>
              </w:rPr>
              <w:t>Tarif</w:t>
            </w:r>
            <w:r>
              <w:rPr>
                <w:color w:val="000000"/>
              </w:rPr>
              <w:br/>
              <w:t>Sortare</w:t>
            </w:r>
          </w:p>
        </w:tc>
        <w:tc>
          <w:tcPr>
            <w:tcW w:w="1485" w:type="dxa"/>
            <w:tcBorders>
              <w:top w:val="single" w:sz="8" w:space="0" w:color="000000"/>
              <w:left w:val="nil"/>
              <w:bottom w:val="single" w:sz="8" w:space="0" w:color="000000"/>
              <w:right w:val="single" w:sz="8" w:space="0" w:color="000000"/>
            </w:tcBorders>
            <w:shd w:val="clear" w:color="auto" w:fill="auto"/>
            <w:vAlign w:val="center"/>
          </w:tcPr>
          <w:p w14:paraId="1A3509A3" w14:textId="77777777" w:rsidR="00453FA2" w:rsidRDefault="00EB4DE6">
            <w:pPr>
              <w:spacing w:after="0" w:line="240" w:lineRule="auto"/>
              <w:jc w:val="center"/>
              <w:rPr>
                <w:color w:val="000000"/>
              </w:rPr>
            </w:pPr>
            <w:r>
              <w:rPr>
                <w:color w:val="000000"/>
              </w:rPr>
              <w:t>Tarif</w:t>
            </w:r>
            <w:r>
              <w:rPr>
                <w:color w:val="000000"/>
              </w:rPr>
              <w:br/>
              <w:t>Transfer</w:t>
            </w:r>
          </w:p>
        </w:tc>
      </w:tr>
      <w:tr w:rsidR="00453FA2" w14:paraId="1D19924E" w14:textId="77777777">
        <w:trPr>
          <w:trHeight w:val="290"/>
        </w:trPr>
        <w:tc>
          <w:tcPr>
            <w:tcW w:w="1035" w:type="dxa"/>
            <w:vMerge/>
            <w:tcBorders>
              <w:top w:val="single" w:sz="8" w:space="0" w:color="000000"/>
              <w:left w:val="single" w:sz="8" w:space="0" w:color="000000"/>
              <w:bottom w:val="single" w:sz="8" w:space="0" w:color="000000"/>
              <w:right w:val="nil"/>
            </w:tcBorders>
            <w:shd w:val="clear" w:color="auto" w:fill="auto"/>
            <w:vAlign w:val="center"/>
          </w:tcPr>
          <w:p w14:paraId="6D6AC06F" w14:textId="77777777" w:rsidR="00453FA2" w:rsidRDefault="00453FA2">
            <w:pPr>
              <w:widowControl w:val="0"/>
              <w:pBdr>
                <w:top w:val="nil"/>
                <w:left w:val="nil"/>
                <w:bottom w:val="nil"/>
                <w:right w:val="nil"/>
                <w:between w:val="nil"/>
              </w:pBdr>
              <w:spacing w:after="0" w:line="276" w:lineRule="auto"/>
              <w:rPr>
                <w:color w:val="000000"/>
              </w:rPr>
            </w:pPr>
          </w:p>
        </w:tc>
        <w:tc>
          <w:tcPr>
            <w:tcW w:w="1485" w:type="dxa"/>
            <w:tcBorders>
              <w:top w:val="nil"/>
              <w:left w:val="nil"/>
              <w:bottom w:val="nil"/>
              <w:right w:val="nil"/>
            </w:tcBorders>
            <w:shd w:val="clear" w:color="auto" w:fill="auto"/>
            <w:vAlign w:val="bottom"/>
          </w:tcPr>
          <w:p w14:paraId="33655EA2" w14:textId="77777777" w:rsidR="00453FA2" w:rsidRDefault="00EB4DE6">
            <w:pPr>
              <w:spacing w:after="0" w:line="240" w:lineRule="auto"/>
              <w:rPr>
                <w:color w:val="000000"/>
              </w:rPr>
            </w:pPr>
            <w:r>
              <w:t xml:space="preserve"> </w:t>
            </w:r>
            <w:r>
              <w:rPr>
                <w:color w:val="000000"/>
              </w:rPr>
              <w:t>Urban (U)</w:t>
            </w:r>
          </w:p>
        </w:tc>
        <w:tc>
          <w:tcPr>
            <w:tcW w:w="1485" w:type="dxa"/>
            <w:tcBorders>
              <w:top w:val="nil"/>
              <w:left w:val="nil"/>
              <w:bottom w:val="nil"/>
              <w:right w:val="nil"/>
            </w:tcBorders>
            <w:shd w:val="clear" w:color="auto" w:fill="auto"/>
            <w:vAlign w:val="bottom"/>
          </w:tcPr>
          <w:p w14:paraId="52EC2D84" w14:textId="77777777" w:rsidR="00453FA2" w:rsidRDefault="00EB4DE6">
            <w:pPr>
              <w:spacing w:after="0" w:line="240" w:lineRule="auto"/>
              <w:jc w:val="center"/>
              <w:rPr>
                <w:color w:val="000000"/>
              </w:rPr>
            </w:pPr>
            <w:r>
              <w:rPr>
                <w:color w:val="000000"/>
              </w:rPr>
              <w:t>Rural (R)</w:t>
            </w:r>
          </w:p>
        </w:tc>
        <w:tc>
          <w:tcPr>
            <w:tcW w:w="1485" w:type="dxa"/>
            <w:tcBorders>
              <w:top w:val="nil"/>
              <w:left w:val="nil"/>
              <w:bottom w:val="nil"/>
              <w:right w:val="nil"/>
            </w:tcBorders>
            <w:shd w:val="clear" w:color="auto" w:fill="auto"/>
            <w:vAlign w:val="bottom"/>
          </w:tcPr>
          <w:p w14:paraId="499AF16D" w14:textId="77777777" w:rsidR="00453FA2" w:rsidRDefault="00EB4DE6">
            <w:pPr>
              <w:spacing w:after="0" w:line="240" w:lineRule="auto"/>
              <w:jc w:val="center"/>
              <w:rPr>
                <w:color w:val="000000"/>
              </w:rPr>
            </w:pPr>
            <w:r>
              <w:rPr>
                <w:color w:val="000000"/>
              </w:rPr>
              <w:t>A.E.</w:t>
            </w:r>
          </w:p>
        </w:tc>
        <w:tc>
          <w:tcPr>
            <w:tcW w:w="2610" w:type="dxa"/>
            <w:tcBorders>
              <w:top w:val="nil"/>
              <w:left w:val="nil"/>
              <w:bottom w:val="nil"/>
              <w:right w:val="nil"/>
            </w:tcBorders>
            <w:shd w:val="clear" w:color="auto" w:fill="auto"/>
            <w:vAlign w:val="bottom"/>
          </w:tcPr>
          <w:p w14:paraId="582CBF95" w14:textId="77777777" w:rsidR="00453FA2" w:rsidRDefault="00EB4DE6">
            <w:pPr>
              <w:spacing w:after="0" w:line="240" w:lineRule="auto"/>
              <w:jc w:val="center"/>
              <w:rPr>
                <w:color w:val="000000"/>
              </w:rPr>
            </w:pPr>
            <w:r>
              <w:rPr>
                <w:color w:val="000000"/>
              </w:rPr>
              <w:t>U, R, A.E.</w:t>
            </w:r>
          </w:p>
        </w:tc>
        <w:tc>
          <w:tcPr>
            <w:tcW w:w="1485" w:type="dxa"/>
            <w:tcBorders>
              <w:top w:val="nil"/>
              <w:left w:val="nil"/>
              <w:bottom w:val="nil"/>
              <w:right w:val="nil"/>
            </w:tcBorders>
            <w:shd w:val="clear" w:color="auto" w:fill="auto"/>
            <w:vAlign w:val="bottom"/>
          </w:tcPr>
          <w:p w14:paraId="47BEA0ED" w14:textId="77777777" w:rsidR="00453FA2" w:rsidRDefault="00453FA2">
            <w:pPr>
              <w:spacing w:after="0" w:line="240" w:lineRule="auto"/>
              <w:jc w:val="center"/>
              <w:rPr>
                <w:color w:val="000000"/>
              </w:rPr>
            </w:pPr>
          </w:p>
        </w:tc>
        <w:tc>
          <w:tcPr>
            <w:tcW w:w="1485" w:type="dxa"/>
            <w:tcBorders>
              <w:top w:val="nil"/>
              <w:left w:val="nil"/>
              <w:bottom w:val="nil"/>
              <w:right w:val="single" w:sz="8" w:space="0" w:color="000000"/>
            </w:tcBorders>
            <w:shd w:val="clear" w:color="auto" w:fill="auto"/>
            <w:vAlign w:val="bottom"/>
          </w:tcPr>
          <w:p w14:paraId="77309037" w14:textId="77777777" w:rsidR="00453FA2" w:rsidRDefault="00EB4DE6">
            <w:pPr>
              <w:spacing w:after="0" w:line="240" w:lineRule="auto"/>
              <w:jc w:val="center"/>
              <w:rPr>
                <w:color w:val="000000"/>
              </w:rPr>
            </w:pPr>
            <w:r>
              <w:rPr>
                <w:color w:val="000000"/>
              </w:rPr>
              <w:t>U, R, A.E.</w:t>
            </w:r>
          </w:p>
        </w:tc>
      </w:tr>
      <w:tr w:rsidR="00453FA2" w14:paraId="23B0A4BE" w14:textId="77777777">
        <w:trPr>
          <w:trHeight w:val="290"/>
        </w:trPr>
        <w:tc>
          <w:tcPr>
            <w:tcW w:w="1035" w:type="dxa"/>
            <w:vMerge/>
            <w:tcBorders>
              <w:top w:val="single" w:sz="8" w:space="0" w:color="000000"/>
              <w:left w:val="single" w:sz="8" w:space="0" w:color="000000"/>
              <w:bottom w:val="single" w:sz="8" w:space="0" w:color="000000"/>
              <w:right w:val="nil"/>
            </w:tcBorders>
            <w:shd w:val="clear" w:color="auto" w:fill="auto"/>
            <w:vAlign w:val="center"/>
          </w:tcPr>
          <w:p w14:paraId="790E8BC8" w14:textId="77777777" w:rsidR="00453FA2" w:rsidRDefault="00453FA2">
            <w:pPr>
              <w:widowControl w:val="0"/>
              <w:pBdr>
                <w:top w:val="nil"/>
                <w:left w:val="nil"/>
                <w:bottom w:val="nil"/>
                <w:right w:val="nil"/>
                <w:between w:val="nil"/>
              </w:pBdr>
              <w:spacing w:after="0" w:line="276" w:lineRule="auto"/>
              <w:rPr>
                <w:color w:val="000000"/>
              </w:rPr>
            </w:pPr>
          </w:p>
        </w:tc>
        <w:tc>
          <w:tcPr>
            <w:tcW w:w="1485" w:type="dxa"/>
            <w:tcBorders>
              <w:top w:val="nil"/>
              <w:left w:val="nil"/>
              <w:bottom w:val="single" w:sz="4" w:space="0" w:color="000000"/>
              <w:right w:val="nil"/>
            </w:tcBorders>
            <w:shd w:val="clear" w:color="auto" w:fill="auto"/>
            <w:vAlign w:val="bottom"/>
          </w:tcPr>
          <w:p w14:paraId="3E156281" w14:textId="77777777" w:rsidR="00453FA2" w:rsidRDefault="00EB4DE6">
            <w:pPr>
              <w:spacing w:after="0" w:line="240" w:lineRule="auto"/>
              <w:rPr>
                <w:color w:val="000000"/>
              </w:rPr>
            </w:pPr>
            <w:r>
              <w:rPr>
                <w:color w:val="000000"/>
              </w:rPr>
              <w:t xml:space="preserve">[Lei/t] fără </w:t>
            </w:r>
          </w:p>
          <w:p w14:paraId="5570C99A" w14:textId="77777777" w:rsidR="00453FA2" w:rsidRDefault="00EB4DE6">
            <w:pPr>
              <w:spacing w:after="0" w:line="240" w:lineRule="auto"/>
              <w:rPr>
                <w:color w:val="000000"/>
              </w:rPr>
            </w:pPr>
            <w:r>
              <w:t xml:space="preserve">      </w:t>
            </w:r>
            <w:r>
              <w:rPr>
                <w:color w:val="000000"/>
              </w:rPr>
              <w:t>TVA</w:t>
            </w:r>
          </w:p>
        </w:tc>
        <w:tc>
          <w:tcPr>
            <w:tcW w:w="1485" w:type="dxa"/>
            <w:tcBorders>
              <w:top w:val="nil"/>
              <w:left w:val="nil"/>
              <w:bottom w:val="single" w:sz="4" w:space="0" w:color="000000"/>
              <w:right w:val="nil"/>
            </w:tcBorders>
            <w:shd w:val="clear" w:color="auto" w:fill="auto"/>
            <w:vAlign w:val="bottom"/>
          </w:tcPr>
          <w:p w14:paraId="62F2F182" w14:textId="77777777" w:rsidR="00453FA2" w:rsidRDefault="00EB4DE6">
            <w:pPr>
              <w:spacing w:after="0" w:line="240" w:lineRule="auto"/>
              <w:rPr>
                <w:color w:val="000000"/>
              </w:rPr>
            </w:pPr>
            <w:r>
              <w:t xml:space="preserve">  </w:t>
            </w:r>
            <w:r>
              <w:rPr>
                <w:color w:val="000000"/>
              </w:rPr>
              <w:t xml:space="preserve">[Lei/t] fără </w:t>
            </w:r>
          </w:p>
          <w:p w14:paraId="1D27FCE4" w14:textId="77777777" w:rsidR="00453FA2" w:rsidRDefault="00EB4DE6">
            <w:pPr>
              <w:spacing w:after="0" w:line="240" w:lineRule="auto"/>
              <w:rPr>
                <w:color w:val="000000"/>
              </w:rPr>
            </w:pPr>
            <w:r>
              <w:t xml:space="preserve">       </w:t>
            </w:r>
            <w:r>
              <w:rPr>
                <w:color w:val="000000"/>
              </w:rPr>
              <w:t>TVA</w:t>
            </w:r>
          </w:p>
        </w:tc>
        <w:tc>
          <w:tcPr>
            <w:tcW w:w="1485" w:type="dxa"/>
            <w:tcBorders>
              <w:top w:val="nil"/>
              <w:left w:val="nil"/>
              <w:bottom w:val="single" w:sz="4" w:space="0" w:color="000000"/>
              <w:right w:val="nil"/>
            </w:tcBorders>
            <w:shd w:val="clear" w:color="auto" w:fill="auto"/>
            <w:vAlign w:val="bottom"/>
          </w:tcPr>
          <w:p w14:paraId="221D898D" w14:textId="77777777" w:rsidR="00453FA2" w:rsidRDefault="00EB4DE6">
            <w:pPr>
              <w:spacing w:after="0" w:line="240" w:lineRule="auto"/>
              <w:rPr>
                <w:color w:val="000000"/>
              </w:rPr>
            </w:pPr>
            <w:r>
              <w:t xml:space="preserve"> </w:t>
            </w:r>
            <w:r>
              <w:rPr>
                <w:color w:val="000000"/>
              </w:rPr>
              <w:t xml:space="preserve">[Lei/t] fără </w:t>
            </w:r>
          </w:p>
          <w:p w14:paraId="6232AE14" w14:textId="77777777" w:rsidR="00453FA2" w:rsidRDefault="00EB4DE6">
            <w:pPr>
              <w:spacing w:after="0" w:line="240" w:lineRule="auto"/>
              <w:rPr>
                <w:color w:val="000000"/>
              </w:rPr>
            </w:pPr>
            <w:r>
              <w:t xml:space="preserve">        </w:t>
            </w:r>
            <w:r>
              <w:rPr>
                <w:color w:val="000000"/>
              </w:rPr>
              <w:t>TVA</w:t>
            </w:r>
          </w:p>
        </w:tc>
        <w:tc>
          <w:tcPr>
            <w:tcW w:w="2610" w:type="dxa"/>
            <w:tcBorders>
              <w:top w:val="nil"/>
              <w:left w:val="nil"/>
              <w:bottom w:val="single" w:sz="4" w:space="0" w:color="000000"/>
              <w:right w:val="nil"/>
            </w:tcBorders>
            <w:shd w:val="clear" w:color="auto" w:fill="auto"/>
            <w:vAlign w:val="bottom"/>
          </w:tcPr>
          <w:p w14:paraId="4D4D1686" w14:textId="77777777" w:rsidR="00453FA2" w:rsidRDefault="00EB4DE6">
            <w:pPr>
              <w:spacing w:after="0" w:line="240" w:lineRule="auto"/>
              <w:rPr>
                <w:color w:val="000000"/>
              </w:rPr>
            </w:pPr>
            <w:r>
              <w:t xml:space="preserve">           </w:t>
            </w:r>
            <w:r>
              <w:rPr>
                <w:color w:val="000000"/>
              </w:rPr>
              <w:t>[Lei/t] fără TVA</w:t>
            </w:r>
          </w:p>
        </w:tc>
        <w:tc>
          <w:tcPr>
            <w:tcW w:w="1485" w:type="dxa"/>
            <w:tcBorders>
              <w:top w:val="nil"/>
              <w:left w:val="nil"/>
              <w:bottom w:val="single" w:sz="4" w:space="0" w:color="000000"/>
              <w:right w:val="nil"/>
            </w:tcBorders>
            <w:shd w:val="clear" w:color="auto" w:fill="auto"/>
            <w:vAlign w:val="bottom"/>
          </w:tcPr>
          <w:p w14:paraId="2165E3AE" w14:textId="77777777" w:rsidR="00453FA2" w:rsidRDefault="00EB4DE6">
            <w:pPr>
              <w:spacing w:after="0" w:line="240" w:lineRule="auto"/>
              <w:rPr>
                <w:color w:val="000000"/>
              </w:rPr>
            </w:pPr>
            <w:r>
              <w:t xml:space="preserve">   </w:t>
            </w:r>
            <w:r>
              <w:rPr>
                <w:color w:val="000000"/>
              </w:rPr>
              <w:t xml:space="preserve">[Lei/t] fără </w:t>
            </w:r>
          </w:p>
          <w:p w14:paraId="5CDC4B3F" w14:textId="77777777" w:rsidR="00453FA2" w:rsidRDefault="00EB4DE6">
            <w:pPr>
              <w:spacing w:after="0" w:line="240" w:lineRule="auto"/>
              <w:rPr>
                <w:color w:val="000000"/>
              </w:rPr>
            </w:pPr>
            <w:r>
              <w:t xml:space="preserve">          </w:t>
            </w:r>
            <w:r>
              <w:rPr>
                <w:color w:val="000000"/>
              </w:rPr>
              <w:t>TVA</w:t>
            </w:r>
          </w:p>
        </w:tc>
        <w:tc>
          <w:tcPr>
            <w:tcW w:w="1485" w:type="dxa"/>
            <w:tcBorders>
              <w:top w:val="nil"/>
              <w:left w:val="nil"/>
              <w:bottom w:val="single" w:sz="4" w:space="0" w:color="000000"/>
              <w:right w:val="single" w:sz="8" w:space="0" w:color="000000"/>
            </w:tcBorders>
            <w:shd w:val="clear" w:color="auto" w:fill="auto"/>
            <w:vAlign w:val="bottom"/>
          </w:tcPr>
          <w:p w14:paraId="0A3FA334" w14:textId="77777777" w:rsidR="00453FA2" w:rsidRDefault="00EB4DE6">
            <w:pPr>
              <w:spacing w:after="0" w:line="240" w:lineRule="auto"/>
              <w:rPr>
                <w:color w:val="000000"/>
              </w:rPr>
            </w:pPr>
            <w:r>
              <w:t xml:space="preserve">    </w:t>
            </w:r>
            <w:r>
              <w:rPr>
                <w:color w:val="000000"/>
              </w:rPr>
              <w:t xml:space="preserve">[Lei/t] fără </w:t>
            </w:r>
          </w:p>
          <w:p w14:paraId="4664CA45" w14:textId="77777777" w:rsidR="00453FA2" w:rsidRDefault="00EB4DE6">
            <w:pPr>
              <w:spacing w:after="0" w:line="240" w:lineRule="auto"/>
              <w:rPr>
                <w:color w:val="000000"/>
              </w:rPr>
            </w:pPr>
            <w:r>
              <w:t xml:space="preserve">         </w:t>
            </w:r>
            <w:r>
              <w:rPr>
                <w:color w:val="000000"/>
              </w:rPr>
              <w:t>TVA</w:t>
            </w:r>
          </w:p>
        </w:tc>
      </w:tr>
      <w:tr w:rsidR="00453FA2" w14:paraId="4C490A65" w14:textId="77777777">
        <w:trPr>
          <w:trHeight w:val="300"/>
        </w:trPr>
        <w:tc>
          <w:tcPr>
            <w:tcW w:w="1035" w:type="dxa"/>
            <w:vMerge/>
            <w:tcBorders>
              <w:top w:val="single" w:sz="8" w:space="0" w:color="000000"/>
              <w:left w:val="single" w:sz="8" w:space="0" w:color="000000"/>
              <w:bottom w:val="single" w:sz="8" w:space="0" w:color="000000"/>
              <w:right w:val="nil"/>
            </w:tcBorders>
            <w:shd w:val="clear" w:color="auto" w:fill="auto"/>
            <w:vAlign w:val="center"/>
          </w:tcPr>
          <w:p w14:paraId="4AACC12C" w14:textId="77777777" w:rsidR="00453FA2" w:rsidRDefault="00453FA2">
            <w:pPr>
              <w:widowControl w:val="0"/>
              <w:pBdr>
                <w:top w:val="nil"/>
                <w:left w:val="nil"/>
                <w:bottom w:val="nil"/>
                <w:right w:val="nil"/>
                <w:between w:val="nil"/>
              </w:pBdr>
              <w:spacing w:after="0" w:line="276" w:lineRule="auto"/>
              <w:rPr>
                <w:color w:val="000000"/>
              </w:rPr>
            </w:pPr>
          </w:p>
        </w:tc>
        <w:tc>
          <w:tcPr>
            <w:tcW w:w="1485" w:type="dxa"/>
            <w:tcBorders>
              <w:top w:val="nil"/>
              <w:left w:val="nil"/>
              <w:bottom w:val="single" w:sz="8" w:space="0" w:color="000000"/>
              <w:right w:val="nil"/>
            </w:tcBorders>
            <w:shd w:val="clear" w:color="auto" w:fill="auto"/>
            <w:vAlign w:val="bottom"/>
          </w:tcPr>
          <w:p w14:paraId="607B9F02" w14:textId="77777777" w:rsidR="00453FA2" w:rsidRDefault="00EB4DE6">
            <w:pPr>
              <w:spacing w:after="0" w:line="240" w:lineRule="auto"/>
              <w:rPr>
                <w:b/>
                <w:color w:val="000000"/>
              </w:rPr>
            </w:pPr>
            <w:r>
              <w:rPr>
                <w:b/>
              </w:rPr>
              <w:t xml:space="preserve">     </w:t>
            </w:r>
            <w:r>
              <w:rPr>
                <w:b/>
                <w:color w:val="000000"/>
              </w:rPr>
              <w:t>433.9</w:t>
            </w:r>
          </w:p>
        </w:tc>
        <w:tc>
          <w:tcPr>
            <w:tcW w:w="1485" w:type="dxa"/>
            <w:tcBorders>
              <w:top w:val="nil"/>
              <w:left w:val="nil"/>
              <w:bottom w:val="single" w:sz="8" w:space="0" w:color="000000"/>
              <w:right w:val="nil"/>
            </w:tcBorders>
            <w:shd w:val="clear" w:color="auto" w:fill="auto"/>
            <w:vAlign w:val="bottom"/>
          </w:tcPr>
          <w:p w14:paraId="018FEA65" w14:textId="77777777" w:rsidR="00453FA2" w:rsidRDefault="00EB4DE6">
            <w:pPr>
              <w:spacing w:after="0" w:line="240" w:lineRule="auto"/>
              <w:rPr>
                <w:b/>
                <w:color w:val="000000"/>
              </w:rPr>
            </w:pPr>
            <w:r>
              <w:rPr>
                <w:b/>
              </w:rPr>
              <w:t xml:space="preserve">     </w:t>
            </w:r>
            <w:r>
              <w:rPr>
                <w:b/>
                <w:color w:val="000000"/>
              </w:rPr>
              <w:t>508.34</w:t>
            </w:r>
          </w:p>
        </w:tc>
        <w:tc>
          <w:tcPr>
            <w:tcW w:w="1485" w:type="dxa"/>
            <w:tcBorders>
              <w:top w:val="nil"/>
              <w:left w:val="nil"/>
              <w:bottom w:val="single" w:sz="8" w:space="0" w:color="000000"/>
              <w:right w:val="nil"/>
            </w:tcBorders>
            <w:shd w:val="clear" w:color="auto" w:fill="auto"/>
            <w:vAlign w:val="bottom"/>
          </w:tcPr>
          <w:p w14:paraId="091FCFEE" w14:textId="77777777" w:rsidR="00453FA2" w:rsidRDefault="00EB4DE6">
            <w:pPr>
              <w:spacing w:after="0" w:line="240" w:lineRule="auto"/>
              <w:jc w:val="center"/>
              <w:rPr>
                <w:b/>
                <w:color w:val="000000"/>
              </w:rPr>
            </w:pPr>
            <w:r>
              <w:rPr>
                <w:b/>
                <w:color w:val="000000"/>
              </w:rPr>
              <w:t>318.42</w:t>
            </w:r>
          </w:p>
        </w:tc>
        <w:tc>
          <w:tcPr>
            <w:tcW w:w="2610" w:type="dxa"/>
            <w:tcBorders>
              <w:top w:val="nil"/>
              <w:left w:val="nil"/>
              <w:bottom w:val="single" w:sz="8" w:space="0" w:color="000000"/>
              <w:right w:val="nil"/>
            </w:tcBorders>
            <w:shd w:val="clear" w:color="auto" w:fill="auto"/>
            <w:vAlign w:val="bottom"/>
          </w:tcPr>
          <w:p w14:paraId="24788986" w14:textId="77777777" w:rsidR="00453FA2" w:rsidRDefault="00EB4DE6">
            <w:pPr>
              <w:spacing w:after="0" w:line="240" w:lineRule="auto"/>
              <w:jc w:val="center"/>
              <w:rPr>
                <w:b/>
                <w:color w:val="000000"/>
              </w:rPr>
            </w:pPr>
            <w:r>
              <w:rPr>
                <w:b/>
              </w:rPr>
              <w:t xml:space="preserve"> </w:t>
            </w:r>
            <w:r>
              <w:rPr>
                <w:b/>
                <w:color w:val="000000"/>
              </w:rPr>
              <w:t>842.36</w:t>
            </w:r>
          </w:p>
        </w:tc>
        <w:tc>
          <w:tcPr>
            <w:tcW w:w="1485" w:type="dxa"/>
            <w:tcBorders>
              <w:top w:val="nil"/>
              <w:left w:val="nil"/>
              <w:bottom w:val="single" w:sz="8" w:space="0" w:color="000000"/>
              <w:right w:val="nil"/>
            </w:tcBorders>
            <w:shd w:val="clear" w:color="auto" w:fill="auto"/>
            <w:vAlign w:val="bottom"/>
          </w:tcPr>
          <w:p w14:paraId="3F40912A" w14:textId="77777777" w:rsidR="00453FA2" w:rsidRDefault="00EB4DE6">
            <w:pPr>
              <w:spacing w:after="0" w:line="240" w:lineRule="auto"/>
              <w:rPr>
                <w:b/>
                <w:color w:val="000000"/>
              </w:rPr>
            </w:pPr>
            <w:r>
              <w:rPr>
                <w:b/>
              </w:rPr>
              <w:t xml:space="preserve">        </w:t>
            </w:r>
            <w:r>
              <w:rPr>
                <w:b/>
                <w:color w:val="000000"/>
              </w:rPr>
              <w:t>94.98</w:t>
            </w:r>
          </w:p>
        </w:tc>
        <w:tc>
          <w:tcPr>
            <w:tcW w:w="1485" w:type="dxa"/>
            <w:tcBorders>
              <w:top w:val="nil"/>
              <w:left w:val="nil"/>
              <w:bottom w:val="single" w:sz="8" w:space="0" w:color="000000"/>
              <w:right w:val="single" w:sz="8" w:space="0" w:color="000000"/>
            </w:tcBorders>
            <w:shd w:val="clear" w:color="auto" w:fill="auto"/>
            <w:vAlign w:val="bottom"/>
          </w:tcPr>
          <w:p w14:paraId="2B0DD249" w14:textId="77777777" w:rsidR="00453FA2" w:rsidRDefault="00EB4DE6">
            <w:pPr>
              <w:spacing w:after="0" w:line="240" w:lineRule="auto"/>
              <w:jc w:val="center"/>
              <w:rPr>
                <w:b/>
                <w:color w:val="000000"/>
              </w:rPr>
            </w:pPr>
            <w:r>
              <w:rPr>
                <w:b/>
                <w:color w:val="000000"/>
              </w:rPr>
              <w:t>45.48</w:t>
            </w:r>
          </w:p>
        </w:tc>
      </w:tr>
    </w:tbl>
    <w:p w14:paraId="2920904C" w14:textId="77777777" w:rsidR="00453FA2" w:rsidRDefault="00453FA2">
      <w:pPr>
        <w:tabs>
          <w:tab w:val="left" w:pos="720"/>
        </w:tabs>
        <w:spacing w:after="0" w:line="276" w:lineRule="auto"/>
        <w:jc w:val="both"/>
        <w:rPr>
          <w:rFonts w:ascii="Times New Roman" w:eastAsia="Times New Roman" w:hAnsi="Times New Roman" w:cs="Times New Roman"/>
          <w:sz w:val="24"/>
          <w:szCs w:val="24"/>
        </w:rPr>
      </w:pPr>
    </w:p>
    <w:p w14:paraId="614C71A6" w14:textId="77777777" w:rsidR="00EA5ECA" w:rsidRDefault="00EA5ECA">
      <w:pPr>
        <w:tabs>
          <w:tab w:val="left" w:pos="720"/>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EA5ECA">
        <w:rPr>
          <w:rFonts w:ascii="Times New Roman" w:eastAsia="Times New Roman" w:hAnsi="Times New Roman" w:cs="Times New Roman"/>
          <w:b/>
          <w:sz w:val="24"/>
          <w:szCs w:val="24"/>
        </w:rPr>
        <w:t>Se modifică alin.(2), astfel:</w:t>
      </w:r>
    </w:p>
    <w:p w14:paraId="4CB0D66E" w14:textId="77777777" w:rsidR="00453FA2" w:rsidRDefault="00EB4DE6">
      <w:pPr>
        <w:tabs>
          <w:tab w:val="left" w:pos="720"/>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Pr>
          <w:rFonts w:ascii="Times New Roman" w:eastAsia="Times New Roman" w:hAnsi="Times New Roman" w:cs="Times New Roman"/>
          <w:sz w:val="24"/>
          <w:szCs w:val="24"/>
        </w:rPr>
        <w:t xml:space="preserve"> Tariful total raportat la numărul de utilizatori va include și costul serviciilor reprezentând obligațiile de plată ale Delegatului către operatorul C.M.I.D. Bârcea Mare, calculat în funcție de indicatorii de performanță, după o formulă care îi va fi comunicată de delegatar.</w:t>
      </w:r>
    </w:p>
    <w:p w14:paraId="371F0DBB" w14:textId="77777777" w:rsidR="00EA5ECA" w:rsidRDefault="00EA5ECA">
      <w:pPr>
        <w:tabs>
          <w:tab w:val="left" w:pos="720"/>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EA5ECA">
        <w:rPr>
          <w:rFonts w:ascii="Times New Roman" w:eastAsia="Times New Roman" w:hAnsi="Times New Roman" w:cs="Times New Roman"/>
          <w:b/>
          <w:sz w:val="24"/>
          <w:szCs w:val="24"/>
        </w:rPr>
        <w:t>Se modifică alin.(</w:t>
      </w:r>
      <w:r>
        <w:rPr>
          <w:rFonts w:ascii="Times New Roman" w:eastAsia="Times New Roman" w:hAnsi="Times New Roman" w:cs="Times New Roman"/>
          <w:b/>
          <w:sz w:val="24"/>
          <w:szCs w:val="24"/>
        </w:rPr>
        <w:t>3</w:t>
      </w:r>
      <w:r w:rsidRPr="00EA5ECA">
        <w:rPr>
          <w:rFonts w:ascii="Times New Roman" w:eastAsia="Times New Roman" w:hAnsi="Times New Roman" w:cs="Times New Roman"/>
          <w:b/>
          <w:sz w:val="24"/>
          <w:szCs w:val="24"/>
        </w:rPr>
        <w:t>), astfel:</w:t>
      </w:r>
    </w:p>
    <w:p w14:paraId="3D5E9B9F" w14:textId="77777777" w:rsidR="00453FA2" w:rsidRDefault="00EB4DE6" w:rsidP="00EB4DE6">
      <w:pPr>
        <w:tabs>
          <w:tab w:val="left" w:pos="720"/>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Pr>
          <w:rFonts w:ascii="Times New Roman" w:eastAsia="Times New Roman" w:hAnsi="Times New Roman" w:cs="Times New Roman"/>
          <w:sz w:val="24"/>
          <w:szCs w:val="24"/>
        </w:rPr>
        <w:t xml:space="preserve"> Contra-valoarea Serviciului prestat este facturată de Delegat conform contractelor individuale încheiate </w:t>
      </w:r>
    </w:p>
    <w:p w14:paraId="7184F0AF" w14:textId="77777777" w:rsidR="00EA5ECA" w:rsidRDefault="00EB4DE6">
      <w:pPr>
        <w:tabs>
          <w:tab w:val="left" w:pos="720"/>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 utilizatorii casnici și non-casnici din aria delegării. </w:t>
      </w:r>
    </w:p>
    <w:p w14:paraId="1412662F" w14:textId="77777777" w:rsidR="00480DD3" w:rsidRDefault="00480DD3" w:rsidP="00480DD3">
      <w:pPr>
        <w:tabs>
          <w:tab w:val="left" w:pos="720"/>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sidRPr="00EA5ECA">
        <w:rPr>
          <w:rFonts w:ascii="Times New Roman" w:eastAsia="Times New Roman" w:hAnsi="Times New Roman" w:cs="Times New Roman"/>
          <w:b/>
          <w:sz w:val="24"/>
          <w:szCs w:val="24"/>
        </w:rPr>
        <w:t>Se modifică alin.(</w:t>
      </w:r>
      <w:r>
        <w:rPr>
          <w:rFonts w:ascii="Times New Roman" w:eastAsia="Times New Roman" w:hAnsi="Times New Roman" w:cs="Times New Roman"/>
          <w:b/>
          <w:sz w:val="24"/>
          <w:szCs w:val="24"/>
        </w:rPr>
        <w:t>4</w:t>
      </w:r>
      <w:r w:rsidRPr="00EA5ECA">
        <w:rPr>
          <w:rFonts w:ascii="Times New Roman" w:eastAsia="Times New Roman" w:hAnsi="Times New Roman" w:cs="Times New Roman"/>
          <w:b/>
          <w:sz w:val="24"/>
          <w:szCs w:val="24"/>
        </w:rPr>
        <w:t>), astfel:</w:t>
      </w:r>
    </w:p>
    <w:p w14:paraId="20E6CF40" w14:textId="77777777" w:rsidR="00480DD3" w:rsidRDefault="00EA5ECA">
      <w:pPr>
        <w:tabs>
          <w:tab w:val="left" w:pos="720"/>
        </w:tabs>
        <w:spacing w:after="0" w:line="276" w:lineRule="auto"/>
        <w:jc w:val="both"/>
        <w:rPr>
          <w:rFonts w:ascii="Times New Roman" w:eastAsia="Times New Roman" w:hAnsi="Times New Roman" w:cs="Times New Roman"/>
          <w:sz w:val="24"/>
          <w:szCs w:val="24"/>
        </w:rPr>
      </w:pPr>
      <w:r w:rsidRPr="00480DD3">
        <w:rPr>
          <w:rFonts w:ascii="Times New Roman" w:eastAsia="Times New Roman" w:hAnsi="Times New Roman" w:cs="Times New Roman"/>
          <w:b/>
          <w:sz w:val="24"/>
          <w:szCs w:val="24"/>
        </w:rPr>
        <w:t>(4)</w:t>
      </w:r>
      <w:r>
        <w:rPr>
          <w:rFonts w:ascii="Times New Roman" w:eastAsia="Times New Roman" w:hAnsi="Times New Roman" w:cs="Times New Roman"/>
          <w:sz w:val="24"/>
          <w:szCs w:val="24"/>
        </w:rPr>
        <w:t xml:space="preserve"> </w:t>
      </w:r>
      <w:r w:rsidR="00EB4DE6">
        <w:rPr>
          <w:rFonts w:ascii="Times New Roman" w:eastAsia="Times New Roman" w:hAnsi="Times New Roman" w:cs="Times New Roman"/>
          <w:sz w:val="24"/>
          <w:szCs w:val="24"/>
        </w:rPr>
        <w:t>Factura pentru serviciile furnizate/prestate se emite cel mai târziu până la data de 15 a lunii următoare celei în care prestația a fost efectuată. Data emiterii și perioada pentru care s-au prestat serviciile se vor înscrie obligatoriu pe factură.  Utilizatorii serviciilor de utilitați publice, persoane fizice sau juridice, sunt obligați să achite facturile reprezentând contravaloarea serviciilor furnizate/prestate în termenul de scadență de 15 zile lucrătoare de la data primirii facturilor.</w:t>
      </w:r>
    </w:p>
    <w:p w14:paraId="51A98A3D" w14:textId="77777777" w:rsidR="00480DD3" w:rsidRDefault="00480DD3">
      <w:pPr>
        <w:tabs>
          <w:tab w:val="left" w:pos="720"/>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sidRPr="00EA5ECA">
        <w:rPr>
          <w:rFonts w:ascii="Times New Roman" w:eastAsia="Times New Roman" w:hAnsi="Times New Roman" w:cs="Times New Roman"/>
          <w:b/>
          <w:sz w:val="24"/>
          <w:szCs w:val="24"/>
        </w:rPr>
        <w:t>Se modifică alin.(</w:t>
      </w:r>
      <w:r>
        <w:rPr>
          <w:rFonts w:ascii="Times New Roman" w:eastAsia="Times New Roman" w:hAnsi="Times New Roman" w:cs="Times New Roman"/>
          <w:b/>
          <w:sz w:val="24"/>
          <w:szCs w:val="24"/>
        </w:rPr>
        <w:t>5</w:t>
      </w:r>
      <w:r w:rsidRPr="00EA5ECA">
        <w:rPr>
          <w:rFonts w:ascii="Times New Roman" w:eastAsia="Times New Roman" w:hAnsi="Times New Roman" w:cs="Times New Roman"/>
          <w:b/>
          <w:sz w:val="24"/>
          <w:szCs w:val="24"/>
        </w:rPr>
        <w:t>), astfel:</w:t>
      </w:r>
    </w:p>
    <w:p w14:paraId="702924A4" w14:textId="77777777" w:rsidR="00480DD3" w:rsidRDefault="00480DD3">
      <w:pPr>
        <w:tabs>
          <w:tab w:val="left" w:pos="720"/>
        </w:tabs>
        <w:spacing w:after="0" w:line="276" w:lineRule="auto"/>
        <w:jc w:val="both"/>
        <w:rPr>
          <w:rFonts w:ascii="Times New Roman" w:eastAsia="Times New Roman" w:hAnsi="Times New Roman" w:cs="Times New Roman"/>
          <w:sz w:val="24"/>
          <w:szCs w:val="24"/>
        </w:rPr>
      </w:pPr>
      <w:r w:rsidRPr="00480DD3">
        <w:rPr>
          <w:rFonts w:ascii="Times New Roman" w:eastAsia="Times New Roman" w:hAnsi="Times New Roman" w:cs="Times New Roman"/>
          <w:b/>
          <w:sz w:val="24"/>
          <w:szCs w:val="24"/>
        </w:rPr>
        <w:t>(5)</w:t>
      </w:r>
      <w:r w:rsidR="00EB4DE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Neachitarea facturii de către beneficiari în termen de 30 de zile de la data scadenței atrage penalități de întârziere stabilite conform reglementărilor legale în vigoare, după cum urmează:</w:t>
      </w:r>
    </w:p>
    <w:p w14:paraId="756FA9A7" w14:textId="77777777" w:rsidR="00480DD3" w:rsidRDefault="00480DD3">
      <w:pPr>
        <w:tabs>
          <w:tab w:val="left" w:pos="720"/>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 penalitățile se datorează începând cu prima zi după data scadenței;</w:t>
      </w:r>
    </w:p>
    <w:p w14:paraId="57CC5218" w14:textId="77777777" w:rsidR="00480DD3" w:rsidRDefault="00480DD3">
      <w:pPr>
        <w:tabs>
          <w:tab w:val="left" w:pos="720"/>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b. penalitățile sunt egale cu nivelul dobânzii datorate pentru neplata la termen a obligațiilor bugetare;</w:t>
      </w:r>
    </w:p>
    <w:p w14:paraId="5476483F" w14:textId="77777777" w:rsidR="00480DD3" w:rsidRDefault="00480DD3">
      <w:pPr>
        <w:tabs>
          <w:tab w:val="left" w:pos="720"/>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c. valoarea totală a penalităților nu va depăși valoarea facturii și se constituie în venit al operatorului. </w:t>
      </w:r>
    </w:p>
    <w:p w14:paraId="58BE7772" w14:textId="77777777" w:rsidR="00480DD3" w:rsidRDefault="00480DD3" w:rsidP="00480DD3">
      <w:pPr>
        <w:tabs>
          <w:tab w:val="left" w:pos="720"/>
        </w:tabs>
        <w:spacing w:after="0" w:line="276"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Dacă sumele datorate, inclusiv penalitățile, nu au fost achitate după 45 de zile de la primirea facturii, operatorul poate întrerupe furnizarea/prestarea serviciului cu un preaviz de 5 zile lucrătoare și are dreptul să solicite recuperarea debitelor în instanță.</w:t>
      </w:r>
    </w:p>
    <w:p w14:paraId="1DF93319" w14:textId="77777777" w:rsidR="00453FA2" w:rsidRDefault="00480DD3">
      <w:pPr>
        <w:tabs>
          <w:tab w:val="left" w:pos="720"/>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Factura emisă pentru serviciile de utilități publice constituie titlu executoriu.</w:t>
      </w:r>
    </w:p>
    <w:p w14:paraId="7C2A0205" w14:textId="77777777" w:rsidR="00453FA2" w:rsidRDefault="00453FA2">
      <w:pPr>
        <w:tabs>
          <w:tab w:val="left" w:pos="720"/>
        </w:tabs>
        <w:spacing w:after="0" w:line="276" w:lineRule="auto"/>
        <w:jc w:val="both"/>
        <w:rPr>
          <w:rFonts w:ascii="Times New Roman" w:eastAsia="Times New Roman" w:hAnsi="Times New Roman" w:cs="Times New Roman"/>
          <w:b/>
          <w:sz w:val="24"/>
          <w:szCs w:val="24"/>
        </w:rPr>
      </w:pPr>
    </w:p>
    <w:p w14:paraId="729C8601" w14:textId="77777777" w:rsidR="00453FA2" w:rsidRDefault="00EB4DE6">
      <w:pPr>
        <w:tabs>
          <w:tab w:val="left" w:pos="720"/>
        </w:tabs>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Art.16 se modifică astfel: </w:t>
      </w:r>
    </w:p>
    <w:p w14:paraId="79CDCEDE" w14:textId="77777777" w:rsidR="00453FA2" w:rsidRDefault="00EB4DE6">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alin. (11) se modifică și se completează, având următorul conținut</w:t>
      </w:r>
      <w:r>
        <w:rPr>
          <w:rFonts w:ascii="Times New Roman" w:eastAsia="Times New Roman" w:hAnsi="Times New Roman" w:cs="Times New Roman"/>
          <w:sz w:val="24"/>
          <w:szCs w:val="24"/>
        </w:rPr>
        <w:t>:</w:t>
      </w:r>
    </w:p>
    <w:p w14:paraId="67861A40" w14:textId="77777777" w:rsidR="00453FA2" w:rsidRDefault="00EB4DE6">
      <w:pPr>
        <w:tabs>
          <w:tab w:val="left" w:pos="720"/>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Delegatul trebuie să colecteze contra-cost deșeurile abandonate precum și cele provenind de la evenimente speciale, conform legii și la cererea Delegatarului. Facturarea pentru această prestare se face către unitatea administrativ-teritorială de pe raza căreia s-au colectat deșeurile abandonate sau unde a avut loc evenimentul special. Modalitățile de facturare și plată este aceeași ca și la art.10 aliniatele (3) și</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(4).</w:t>
      </w:r>
    </w:p>
    <w:p w14:paraId="1EA9EFFB" w14:textId="77777777" w:rsidR="00453FA2" w:rsidRDefault="00EB4DE6">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t>alin. (13) se modifică și va avea următorul conținut</w:t>
      </w:r>
      <w:r>
        <w:rPr>
          <w:rFonts w:ascii="Times New Roman" w:eastAsia="Times New Roman" w:hAnsi="Times New Roman" w:cs="Times New Roman"/>
          <w:sz w:val="24"/>
          <w:szCs w:val="24"/>
        </w:rPr>
        <w:t>:</w:t>
      </w:r>
    </w:p>
    <w:p w14:paraId="786824C8" w14:textId="77777777" w:rsidR="00453FA2" w:rsidRDefault="00EB4DE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În cazul unei defecțiuni la un vehicul, Delegatul este obligat ca imediat să asigure un alt vehicul adecvat pentru a nu produce perturbații în prestarea Serviciului.Dacă serviciul nu a fost prestat conform programului </w:t>
      </w:r>
      <w:r>
        <w:rPr>
          <w:rFonts w:ascii="Times New Roman" w:eastAsia="Times New Roman" w:hAnsi="Times New Roman" w:cs="Times New Roman"/>
          <w:sz w:val="24"/>
          <w:szCs w:val="24"/>
        </w:rPr>
        <w:lastRenderedPageBreak/>
        <w:t>anunțat, operatorul va stabili o nouă zi de colectare pentru serviciul neprestat, după ce, în prealabil, a anunțat în scris pe toți utilizatorii din  aria de colectare. Delegatarul va stabili în sarcina delegatului penalități de 10.000 lei/zi de program nerespectat .</w:t>
      </w:r>
    </w:p>
    <w:p w14:paraId="4E57FA20" w14:textId="77777777" w:rsidR="00453FA2" w:rsidRDefault="00EB4DE6">
      <w:pPr>
        <w:spacing w:after="24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Restul clauzelor contractuale rămân neschimbate.</w:t>
      </w:r>
    </w:p>
    <w:p w14:paraId="20238601" w14:textId="77777777" w:rsidR="00453FA2" w:rsidRPr="00EB4DE6" w:rsidRDefault="00EB4DE6">
      <w:pPr>
        <w:spacing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Prezentul Act adițional a fost încheiat astăzi, data de......., la sediul A.D.I. S.I.G.D. Hunedoara, în 3 (trei) exemplare originale, câte unul pentru fiecare parte și intră în vigoare de la data semnării acestuia de către părți.</w:t>
      </w:r>
    </w:p>
    <w:p w14:paraId="0DD888D1" w14:textId="77777777" w:rsidR="00453FA2" w:rsidRDefault="00EB4DE6">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Pentru DELEGATAR</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Pentru DELEGAT</w:t>
      </w:r>
    </w:p>
    <w:p w14:paraId="47057319" w14:textId="77777777" w:rsidR="00453FA2" w:rsidRDefault="00EB4DE6">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Președinte împuternicit,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Asocierea</w:t>
      </w:r>
    </w:p>
    <w:p w14:paraId="371D5043" w14:textId="77777777" w:rsidR="00453FA2" w:rsidRDefault="00EB4DE6">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Mihai-Sorin GĂMAN</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SC BRAI-CATA SRL –lider asociere</w:t>
      </w:r>
    </w:p>
    <w:p w14:paraId="7A9CED6F" w14:textId="77777777" w:rsidR="00453FA2" w:rsidRDefault="00EB4DE6">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Bogdan Constantinescu– Manager General</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p>
    <w:p w14:paraId="714DA605" w14:textId="77777777" w:rsidR="00453FA2" w:rsidRDefault="00EB4DE6">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Avizat Juridic :</w:t>
      </w:r>
      <w:r>
        <w:rPr>
          <w:rFonts w:ascii="Times New Roman" w:eastAsia="Times New Roman" w:hAnsi="Times New Roman" w:cs="Times New Roman"/>
          <w:b/>
          <w:color w:val="000000"/>
          <w:sz w:val="24"/>
          <w:szCs w:val="24"/>
        </w:rPr>
        <w:tab/>
      </w:r>
    </w:p>
    <w:p w14:paraId="4AE700D5" w14:textId="77777777" w:rsidR="00453FA2" w:rsidRDefault="00EB4DE6">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Consilier Juridic</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 xml:space="preserve"> SC TED TRANS 2002 SRL</w:t>
      </w:r>
    </w:p>
    <w:p w14:paraId="1B17BE54" w14:textId="77777777" w:rsidR="00453FA2" w:rsidRDefault="00EB4DE6">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Diana-Celina IOVĂNESC </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 xml:space="preserve">  Emil TUTUNARU –Administrator-asociat</w:t>
      </w:r>
    </w:p>
    <w:p w14:paraId="78ED52E9" w14:textId="77777777" w:rsidR="00453FA2" w:rsidRDefault="00453FA2">
      <w:pPr>
        <w:spacing w:after="0" w:line="240" w:lineRule="auto"/>
        <w:jc w:val="both"/>
        <w:rPr>
          <w:rFonts w:ascii="Times New Roman" w:eastAsia="Times New Roman" w:hAnsi="Times New Roman" w:cs="Times New Roman"/>
          <w:b/>
          <w:color w:val="000000"/>
          <w:sz w:val="24"/>
          <w:szCs w:val="24"/>
        </w:rPr>
      </w:pPr>
    </w:p>
    <w:p w14:paraId="4392AFE7" w14:textId="77777777" w:rsidR="00453FA2" w:rsidRDefault="00453FA2">
      <w:pPr>
        <w:spacing w:after="0" w:line="240" w:lineRule="auto"/>
        <w:jc w:val="both"/>
        <w:rPr>
          <w:rFonts w:ascii="Times New Roman" w:eastAsia="Times New Roman" w:hAnsi="Times New Roman" w:cs="Times New Roman"/>
          <w:b/>
          <w:color w:val="000000"/>
          <w:sz w:val="24"/>
          <w:szCs w:val="24"/>
        </w:rPr>
      </w:pPr>
    </w:p>
    <w:p w14:paraId="6D73031D" w14:textId="77777777" w:rsidR="00453FA2" w:rsidRDefault="00EB4DE6">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Șef Comp. Financiar –Contabil,</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Avizat Juridic:</w:t>
      </w:r>
    </w:p>
    <w:p w14:paraId="704B5356" w14:textId="77777777" w:rsidR="00453FA2" w:rsidRDefault="00EB4DE6">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Adriana</w:t>
      </w:r>
      <w:r>
        <w:rPr>
          <w:rFonts w:ascii="Times New Roman" w:eastAsia="Times New Roman" w:hAnsi="Times New Roman" w:cs="Times New Roman"/>
          <w:b/>
          <w:sz w:val="24"/>
          <w:szCs w:val="24"/>
        </w:rPr>
        <w:t xml:space="preserve"> TODEA</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 xml:space="preserve">                        Av. Simona MIREA</w:t>
      </w:r>
    </w:p>
    <w:p w14:paraId="14C90859" w14:textId="77777777" w:rsidR="00453FA2" w:rsidRDefault="00EB4DE6">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p>
    <w:p w14:paraId="7F520CC7" w14:textId="77777777" w:rsidR="00453FA2" w:rsidRDefault="00EB4DE6">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p>
    <w:p w14:paraId="09C13551" w14:textId="77777777" w:rsidR="00453FA2" w:rsidRDefault="00EB4DE6">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Șef Comp. Tehnic și Achiziții Publice,</w:t>
      </w:r>
    </w:p>
    <w:p w14:paraId="54272430" w14:textId="77777777" w:rsidR="00453FA2" w:rsidRDefault="00EB4DE6">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Corina-Cristina I</w:t>
      </w:r>
      <w:r>
        <w:rPr>
          <w:rFonts w:ascii="Times New Roman" w:eastAsia="Times New Roman" w:hAnsi="Times New Roman" w:cs="Times New Roman"/>
          <w:b/>
          <w:sz w:val="24"/>
          <w:szCs w:val="24"/>
        </w:rPr>
        <w:t>OANEȘ</w:t>
      </w:r>
    </w:p>
    <w:sectPr w:rsidR="00453FA2" w:rsidSect="00453FA2">
      <w:pgSz w:w="12240" w:h="15840"/>
      <w:pgMar w:top="1440" w:right="36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463">
    <w:altName w:val="Times New Roman"/>
    <w:charset w:val="00"/>
    <w:family w:val="auto"/>
    <w:pitch w:val="variable"/>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24E8C"/>
    <w:multiLevelType w:val="hybridMultilevel"/>
    <w:tmpl w:val="6446599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1FB7AA8"/>
    <w:multiLevelType w:val="multilevel"/>
    <w:tmpl w:val="8C48510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F29222E"/>
    <w:multiLevelType w:val="multilevel"/>
    <w:tmpl w:val="CDD64434"/>
    <w:lvl w:ilvl="0">
      <w:start w:val="1"/>
      <w:numFmt w:val="lowerLetter"/>
      <w:lvlText w:val="%1)"/>
      <w:lvlJc w:val="left"/>
      <w:pPr>
        <w:ind w:left="1080" w:hanging="360"/>
      </w:pPr>
      <w:rPr>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2AE671C2"/>
    <w:multiLevelType w:val="multilevel"/>
    <w:tmpl w:val="7D2C7358"/>
    <w:lvl w:ilvl="0">
      <w:start w:val="3"/>
      <w:numFmt w:val="bullet"/>
      <w:lvlText w:val="-"/>
      <w:lvlJc w:val="left"/>
      <w:pPr>
        <w:ind w:left="720" w:hanging="360"/>
      </w:pPr>
      <w:rPr>
        <w:rFonts w:ascii="Times New Roman" w:eastAsia="Times New Roman" w:hAnsi="Times New Roman" w:cs="Times New Roman"/>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72133A5"/>
    <w:multiLevelType w:val="multilevel"/>
    <w:tmpl w:val="21702846"/>
    <w:lvl w:ilvl="0">
      <w:start w:val="1"/>
      <w:numFmt w:val="bullet"/>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5" w15:restartNumberingAfterBreak="0">
    <w:nsid w:val="3F6B201A"/>
    <w:multiLevelType w:val="multilevel"/>
    <w:tmpl w:val="69AC72A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6DDF586E"/>
    <w:multiLevelType w:val="multilevel"/>
    <w:tmpl w:val="441EAE2C"/>
    <w:lvl w:ilvl="0">
      <w:start w:val="1"/>
      <w:numFmt w:val="bullet"/>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num w:numId="1">
    <w:abstractNumId w:val="6"/>
  </w:num>
  <w:num w:numId="2">
    <w:abstractNumId w:val="4"/>
  </w:num>
  <w:num w:numId="3">
    <w:abstractNumId w:val="5"/>
  </w:num>
  <w:num w:numId="4">
    <w:abstractNumId w:val="3"/>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FA2"/>
    <w:rsid w:val="000F0A25"/>
    <w:rsid w:val="00245FCF"/>
    <w:rsid w:val="00250D56"/>
    <w:rsid w:val="00435C00"/>
    <w:rsid w:val="00436667"/>
    <w:rsid w:val="00453FA2"/>
    <w:rsid w:val="00480DD3"/>
    <w:rsid w:val="005B03F9"/>
    <w:rsid w:val="008B658D"/>
    <w:rsid w:val="00A95541"/>
    <w:rsid w:val="00B160BD"/>
    <w:rsid w:val="00B75D9E"/>
    <w:rsid w:val="00D733C2"/>
    <w:rsid w:val="00EA5ECA"/>
    <w:rsid w:val="00EB4DE6"/>
    <w:rsid w:val="00EE1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0B250"/>
  <w15:docId w15:val="{FAC21CF3-EFE4-49EA-9147-33FCA4AD9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529B"/>
    <w:pPr>
      <w:suppressAutoHyphens/>
    </w:pPr>
    <w:rPr>
      <w:rFonts w:eastAsia="SimSun" w:cs="font463"/>
      <w:lang w:eastAsia="ar-SA"/>
    </w:rPr>
  </w:style>
  <w:style w:type="paragraph" w:styleId="Titlu1">
    <w:name w:val="heading 1"/>
    <w:basedOn w:val="Normal1"/>
    <w:next w:val="Normal1"/>
    <w:rsid w:val="00453FA2"/>
    <w:pPr>
      <w:keepNext/>
      <w:keepLines/>
      <w:spacing w:before="480" w:after="120"/>
      <w:outlineLvl w:val="0"/>
    </w:pPr>
    <w:rPr>
      <w:b/>
      <w:sz w:val="48"/>
      <w:szCs w:val="48"/>
    </w:rPr>
  </w:style>
  <w:style w:type="paragraph" w:styleId="Titlu2">
    <w:name w:val="heading 2"/>
    <w:basedOn w:val="Normal1"/>
    <w:next w:val="Normal1"/>
    <w:rsid w:val="00453FA2"/>
    <w:pPr>
      <w:keepNext/>
      <w:keepLines/>
      <w:spacing w:before="360" w:after="80"/>
      <w:outlineLvl w:val="1"/>
    </w:pPr>
    <w:rPr>
      <w:b/>
      <w:sz w:val="36"/>
      <w:szCs w:val="36"/>
    </w:rPr>
  </w:style>
  <w:style w:type="paragraph" w:styleId="Titlu3">
    <w:name w:val="heading 3"/>
    <w:basedOn w:val="Normal1"/>
    <w:next w:val="Normal1"/>
    <w:rsid w:val="00453FA2"/>
    <w:pPr>
      <w:keepNext/>
      <w:keepLines/>
      <w:spacing w:before="280" w:after="80"/>
      <w:outlineLvl w:val="2"/>
    </w:pPr>
    <w:rPr>
      <w:b/>
      <w:sz w:val="28"/>
      <w:szCs w:val="28"/>
    </w:rPr>
  </w:style>
  <w:style w:type="paragraph" w:styleId="Titlu4">
    <w:name w:val="heading 4"/>
    <w:basedOn w:val="Normal1"/>
    <w:next w:val="Normal1"/>
    <w:rsid w:val="00453FA2"/>
    <w:pPr>
      <w:keepNext/>
      <w:keepLines/>
      <w:spacing w:before="240" w:after="40"/>
      <w:outlineLvl w:val="3"/>
    </w:pPr>
    <w:rPr>
      <w:b/>
      <w:sz w:val="24"/>
      <w:szCs w:val="24"/>
    </w:rPr>
  </w:style>
  <w:style w:type="paragraph" w:styleId="Titlu5">
    <w:name w:val="heading 5"/>
    <w:basedOn w:val="Normal1"/>
    <w:next w:val="Normal1"/>
    <w:rsid w:val="00453FA2"/>
    <w:pPr>
      <w:keepNext/>
      <w:keepLines/>
      <w:spacing w:before="220" w:after="40"/>
      <w:outlineLvl w:val="4"/>
    </w:pPr>
    <w:rPr>
      <w:b/>
    </w:rPr>
  </w:style>
  <w:style w:type="paragraph" w:styleId="Titlu6">
    <w:name w:val="heading 6"/>
    <w:basedOn w:val="Normal1"/>
    <w:next w:val="Normal1"/>
    <w:rsid w:val="00453FA2"/>
    <w:pPr>
      <w:keepNext/>
      <w:keepLines/>
      <w:spacing w:before="200" w:after="40"/>
      <w:outlineLvl w:val="5"/>
    </w:pPr>
    <w:rPr>
      <w:b/>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Normal1">
    <w:name w:val="Normal1"/>
    <w:rsid w:val="00453FA2"/>
  </w:style>
  <w:style w:type="paragraph" w:styleId="Titlu">
    <w:name w:val="Title"/>
    <w:basedOn w:val="Normal1"/>
    <w:next w:val="Normal1"/>
    <w:rsid w:val="00453FA2"/>
    <w:pPr>
      <w:keepNext/>
      <w:keepLines/>
      <w:spacing w:before="480" w:after="120"/>
    </w:pPr>
    <w:rPr>
      <w:b/>
      <w:sz w:val="72"/>
      <w:szCs w:val="72"/>
    </w:rPr>
  </w:style>
  <w:style w:type="character" w:customStyle="1" w:styleId="ListLabel1">
    <w:name w:val="ListLabel 1"/>
    <w:rsid w:val="008B529B"/>
    <w:rPr>
      <w:rFonts w:eastAsia="Times New Roman" w:cs="Times New Roman"/>
    </w:rPr>
  </w:style>
  <w:style w:type="character" w:customStyle="1" w:styleId="ListLabel2">
    <w:name w:val="ListLabel 2"/>
    <w:rsid w:val="008B529B"/>
    <w:rPr>
      <w:rFonts w:cs="Courier New"/>
    </w:rPr>
  </w:style>
  <w:style w:type="character" w:styleId="Hyperlink">
    <w:name w:val="Hyperlink"/>
    <w:rsid w:val="008B529B"/>
    <w:rPr>
      <w:color w:val="000080"/>
      <w:u w:val="single"/>
    </w:rPr>
  </w:style>
  <w:style w:type="paragraph" w:customStyle="1" w:styleId="Heading">
    <w:name w:val="Heading"/>
    <w:basedOn w:val="Normal"/>
    <w:next w:val="Corptext"/>
    <w:rsid w:val="008B529B"/>
    <w:pPr>
      <w:keepNext/>
      <w:spacing w:before="240" w:after="120"/>
    </w:pPr>
    <w:rPr>
      <w:rFonts w:ascii="Arial" w:eastAsia="Microsoft YaHei" w:hAnsi="Arial" w:cs="Mangal"/>
      <w:sz w:val="28"/>
      <w:szCs w:val="28"/>
    </w:rPr>
  </w:style>
  <w:style w:type="paragraph" w:styleId="Corptext">
    <w:name w:val="Body Text"/>
    <w:basedOn w:val="Normal"/>
    <w:rsid w:val="008B529B"/>
    <w:pPr>
      <w:spacing w:after="120"/>
    </w:pPr>
  </w:style>
  <w:style w:type="paragraph" w:styleId="List">
    <w:name w:val="List"/>
    <w:basedOn w:val="Corptext"/>
    <w:rsid w:val="008B529B"/>
    <w:rPr>
      <w:rFonts w:cs="Mangal"/>
    </w:rPr>
  </w:style>
  <w:style w:type="paragraph" w:styleId="Legend">
    <w:name w:val="caption"/>
    <w:basedOn w:val="Normal"/>
    <w:qFormat/>
    <w:rsid w:val="008B529B"/>
    <w:pPr>
      <w:suppressLineNumbers/>
      <w:spacing w:before="120" w:after="120"/>
    </w:pPr>
    <w:rPr>
      <w:rFonts w:cs="Mangal"/>
      <w:i/>
      <w:iCs/>
      <w:sz w:val="24"/>
      <w:szCs w:val="24"/>
    </w:rPr>
  </w:style>
  <w:style w:type="paragraph" w:customStyle="1" w:styleId="Index">
    <w:name w:val="Index"/>
    <w:basedOn w:val="Normal"/>
    <w:rsid w:val="008B529B"/>
    <w:pPr>
      <w:suppressLineNumbers/>
    </w:pPr>
    <w:rPr>
      <w:rFonts w:cs="Mangal"/>
    </w:rPr>
  </w:style>
  <w:style w:type="paragraph" w:styleId="Listparagraf">
    <w:name w:val="List Paragraph"/>
    <w:aliases w:val="body 2,List Paragraph1,List Paragraph11,List Paragraph111"/>
    <w:basedOn w:val="Normal"/>
    <w:uiPriority w:val="34"/>
    <w:qFormat/>
    <w:rsid w:val="008B529B"/>
    <w:pPr>
      <w:ind w:left="720"/>
    </w:pPr>
  </w:style>
  <w:style w:type="paragraph" w:styleId="TextnBalon">
    <w:name w:val="Balloon Text"/>
    <w:basedOn w:val="Normal"/>
    <w:link w:val="TextnBalonCaracter"/>
    <w:uiPriority w:val="99"/>
    <w:semiHidden/>
    <w:unhideWhenUsed/>
    <w:rsid w:val="00157D04"/>
    <w:pPr>
      <w:spacing w:after="0" w:line="240" w:lineRule="auto"/>
    </w:pPr>
    <w:rPr>
      <w:rFonts w:ascii="Segoe UI" w:hAnsi="Segoe UI" w:cs="Times New Roman"/>
      <w:sz w:val="18"/>
      <w:szCs w:val="18"/>
    </w:rPr>
  </w:style>
  <w:style w:type="character" w:customStyle="1" w:styleId="TextnBalonCaracter">
    <w:name w:val="Text în Balon Caracter"/>
    <w:link w:val="TextnBalon"/>
    <w:uiPriority w:val="99"/>
    <w:semiHidden/>
    <w:rsid w:val="00157D04"/>
    <w:rPr>
      <w:rFonts w:ascii="Segoe UI" w:eastAsia="SimSun" w:hAnsi="Segoe UI" w:cs="Segoe UI"/>
      <w:sz w:val="18"/>
      <w:szCs w:val="18"/>
      <w:lang w:eastAsia="ar-SA"/>
    </w:rPr>
  </w:style>
  <w:style w:type="character" w:styleId="Referincomentariu">
    <w:name w:val="annotation reference"/>
    <w:uiPriority w:val="99"/>
    <w:semiHidden/>
    <w:unhideWhenUsed/>
    <w:rsid w:val="00E54E6C"/>
    <w:rPr>
      <w:sz w:val="16"/>
      <w:szCs w:val="16"/>
    </w:rPr>
  </w:style>
  <w:style w:type="paragraph" w:styleId="Textcomentariu">
    <w:name w:val="annotation text"/>
    <w:basedOn w:val="Normal"/>
    <w:link w:val="TextcomentariuCaracter"/>
    <w:uiPriority w:val="99"/>
    <w:semiHidden/>
    <w:unhideWhenUsed/>
    <w:rsid w:val="00E54E6C"/>
    <w:pPr>
      <w:suppressAutoHyphens w:val="0"/>
      <w:spacing w:line="240" w:lineRule="auto"/>
    </w:pPr>
    <w:rPr>
      <w:rFonts w:eastAsia="Calibri" w:cs="Times New Roman"/>
      <w:sz w:val="20"/>
      <w:szCs w:val="20"/>
      <w:lang w:eastAsia="en-US"/>
    </w:rPr>
  </w:style>
  <w:style w:type="character" w:customStyle="1" w:styleId="TextcomentariuCaracter">
    <w:name w:val="Text comentariu Caracter"/>
    <w:link w:val="Textcomentariu"/>
    <w:uiPriority w:val="99"/>
    <w:semiHidden/>
    <w:rsid w:val="00E54E6C"/>
    <w:rPr>
      <w:rFonts w:ascii="Calibri" w:eastAsia="Calibri" w:hAnsi="Calibri" w:cs="Times New Roman"/>
    </w:rPr>
  </w:style>
  <w:style w:type="paragraph" w:styleId="Subtitlu">
    <w:name w:val="Subtitle"/>
    <w:basedOn w:val="Normal"/>
    <w:next w:val="Normal"/>
    <w:rsid w:val="00453FA2"/>
    <w:pPr>
      <w:keepNext/>
      <w:keepLines/>
      <w:spacing w:before="360" w:after="80"/>
    </w:pPr>
    <w:rPr>
      <w:rFonts w:ascii="Georgia" w:eastAsia="Georgia" w:hAnsi="Georgia" w:cs="Georgia"/>
      <w:i/>
      <w:color w:val="666666"/>
      <w:sz w:val="48"/>
      <w:szCs w:val="48"/>
    </w:rPr>
  </w:style>
  <w:style w:type="table" w:customStyle="1" w:styleId="a">
    <w:basedOn w:val="TabelNormal"/>
    <w:rsid w:val="00453FA2"/>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lege5.ro/Gratuit/gm4tgmzxga/legea-nr-211-2011-privind-regimul-deseurilor?pid=67345780&amp;d=2019-11-18" TargetMode="External"/><Relationship Id="rId3" Type="http://schemas.openxmlformats.org/officeDocument/2006/relationships/styles" Target="styles.xml"/><Relationship Id="rId7" Type="http://schemas.openxmlformats.org/officeDocument/2006/relationships/hyperlink" Target="mailto:tutunaruemil@yaho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office@braicata.ro"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T3uqdw3VPvpZh9bCmpFz+WPXrg==">AMUW2mVqkW4NihCNOCZyr5F4bh2n7lpUmEva9fY2Bkvl8KjExTdSg/1Buk2C3llIbI7YTFygSx3aw60wn61VXDTF3+3EtSu6hoj/FxZQ4cyu0uaP9InwYoEEAM4/RO98Rp+EL1fKKIUZ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3585</Words>
  <Characters>20796</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Municipiul Brad Primaria</cp:lastModifiedBy>
  <cp:revision>2</cp:revision>
  <dcterms:created xsi:type="dcterms:W3CDTF">2021-05-14T09:29:00Z</dcterms:created>
  <dcterms:modified xsi:type="dcterms:W3CDTF">2021-05-14T09:29:00Z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0x010100BA402B9FBF9197458203790BD5AF8892</vt:lpwstr>
  </property>
</Properties>
</file>