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4E" w:rsidRDefault="006B704E" w:rsidP="006B704E">
      <w:pPr>
        <w:pStyle w:val="Title"/>
        <w:jc w:val="right"/>
        <w:rPr>
          <w:rFonts w:ascii="Calibri" w:hAnsi="Calibri" w:cs="Calibri"/>
          <w:szCs w:val="20"/>
        </w:rPr>
      </w:pPr>
      <w:r>
        <w:rPr>
          <w:rFonts w:ascii="Calibri" w:hAnsi="Calibri" w:cs="Calibri"/>
          <w:szCs w:val="20"/>
        </w:rPr>
        <w:t>Anexa 1 la hcl.....</w:t>
      </w:r>
    </w:p>
    <w:p w:rsidR="006B704E" w:rsidRDefault="006B704E" w:rsidP="005A247B">
      <w:pPr>
        <w:pStyle w:val="Title"/>
        <w:rPr>
          <w:rFonts w:ascii="Calibri" w:hAnsi="Calibri" w:cs="Calibri"/>
          <w:szCs w:val="20"/>
        </w:rPr>
      </w:pPr>
    </w:p>
    <w:p w:rsidR="000814EA" w:rsidRDefault="000814EA" w:rsidP="005A247B">
      <w:pPr>
        <w:pStyle w:val="Title"/>
        <w:rPr>
          <w:rFonts w:ascii="Calibri" w:hAnsi="Calibri" w:cs="Calibri"/>
          <w:szCs w:val="20"/>
        </w:rPr>
      </w:pPr>
      <w:r>
        <w:rPr>
          <w:rFonts w:ascii="Calibri" w:hAnsi="Calibri" w:cs="Calibri"/>
          <w:szCs w:val="20"/>
        </w:rPr>
        <w:t>Acord de parteneriat</w:t>
      </w:r>
    </w:p>
    <w:p w:rsidR="00265658" w:rsidRDefault="00265658"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rsidR="00435361" w:rsidRDefault="00435361"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 xml:space="preserve">parte integrantă a HCL nr.      din </w:t>
      </w:r>
    </w:p>
    <w:p w:rsidR="00265658" w:rsidRDefault="00265658" w:rsidP="00265658">
      <w:pPr>
        <w:spacing w:line="276" w:lineRule="auto"/>
        <w:jc w:val="center"/>
        <w:rPr>
          <w:rFonts w:ascii="Calibri" w:hAnsi="Calibri" w:cs="Calibri"/>
          <w:szCs w:val="20"/>
        </w:rPr>
      </w:pPr>
    </w:p>
    <w:p w:rsidR="007D5A20" w:rsidRPr="00D567C9" w:rsidRDefault="007D5A20" w:rsidP="00D567C9">
      <w:pPr>
        <w:pStyle w:val="Default"/>
        <w:jc w:val="center"/>
        <w:rPr>
          <w:rFonts w:asciiTheme="minorHAnsi" w:hAnsiTheme="minorHAnsi" w:cstheme="minorHAnsi"/>
          <w:bCs/>
          <w:color w:val="auto"/>
          <w:sz w:val="20"/>
          <w:szCs w:val="20"/>
        </w:rPr>
      </w:pPr>
      <w:r w:rsidRPr="00D567C9">
        <w:rPr>
          <w:rFonts w:asciiTheme="minorHAnsi" w:hAnsiTheme="minorHAnsi" w:cstheme="minorHAnsi"/>
          <w:sz w:val="20"/>
          <w:szCs w:val="20"/>
          <w:lang w:eastAsia="ro-RO"/>
        </w:rPr>
        <w:t>pentru realizarea proiectului</w:t>
      </w:r>
      <w:r w:rsidRPr="00D567C9">
        <w:rPr>
          <w:rFonts w:asciiTheme="minorHAnsi" w:hAnsiTheme="minorHAnsi" w:cstheme="minorHAnsi"/>
          <w:b/>
          <w:sz w:val="20"/>
          <w:szCs w:val="20"/>
          <w:lang w:eastAsia="ro-RO"/>
        </w:rPr>
        <w:t xml:space="preserve"> </w:t>
      </w:r>
      <w:r w:rsidR="00AC0980" w:rsidRPr="00D567C9">
        <w:rPr>
          <w:rFonts w:asciiTheme="minorHAnsi" w:hAnsiTheme="minorHAnsi" w:cstheme="minorHAnsi"/>
          <w:b/>
          <w:sz w:val="20"/>
          <w:szCs w:val="20"/>
          <w:lang w:eastAsia="ro-RO"/>
        </w:rPr>
        <w:t>„</w:t>
      </w:r>
      <w:r w:rsidR="00D567C9" w:rsidRPr="00D567C9">
        <w:rPr>
          <w:rFonts w:asciiTheme="minorHAnsi" w:hAnsiTheme="minorHAnsi" w:cstheme="minorHAnsi"/>
          <w:bCs/>
          <w:color w:val="auto"/>
          <w:sz w:val="20"/>
          <w:szCs w:val="20"/>
        </w:rPr>
        <w:t>DROBETA CULT ACCES - facilitarea accesului la serviciile și produsele culturale ale Palatului Culturii Teodor Costescu prin digitalizarea Agenției Teatrale, Cetății Medievale a Severinului și Castelului de Apă din Drobeta Turnu Severin</w:t>
      </w:r>
      <w:r w:rsidR="00AC0980" w:rsidRPr="00D567C9">
        <w:rPr>
          <w:rFonts w:asciiTheme="minorHAnsi" w:hAnsiTheme="minorHAnsi" w:cstheme="minorHAnsi"/>
          <w:b/>
          <w:sz w:val="20"/>
          <w:szCs w:val="20"/>
          <w:lang w:eastAsia="ro-RO"/>
        </w:rPr>
        <w:t>”</w:t>
      </w:r>
    </w:p>
    <w:p w:rsidR="007837CB" w:rsidRPr="007837CB" w:rsidRDefault="007837CB" w:rsidP="00265658">
      <w:pPr>
        <w:spacing w:line="276" w:lineRule="auto"/>
        <w:jc w:val="center"/>
        <w:rPr>
          <w:rFonts w:ascii="Calibri" w:hAnsi="Calibri" w:cs="Calibri"/>
          <w:i/>
          <w:szCs w:val="20"/>
        </w:rPr>
      </w:pPr>
    </w:p>
    <w:p w:rsidR="00E514BC" w:rsidRDefault="00EC60AE" w:rsidP="00EC60AE">
      <w:pPr>
        <w:spacing w:line="276" w:lineRule="auto"/>
        <w:jc w:val="both"/>
        <w:rPr>
          <w:rFonts w:ascii="Calibri" w:hAnsi="Calibri" w:cs="Calibri"/>
          <w:b/>
          <w:i/>
          <w:szCs w:val="20"/>
        </w:rPr>
      </w:pPr>
      <w:r>
        <w:rPr>
          <w:rFonts w:ascii="Calibri" w:hAnsi="Calibri" w:cs="Calibri"/>
          <w:b/>
          <w:i/>
          <w:szCs w:val="20"/>
        </w:rPr>
        <w:t>Acordul de parteneriat este supus legislației din România și se încheie până cel târziu la depunerea cererii de finantare și este parte integrantă din aceasta.</w:t>
      </w:r>
    </w:p>
    <w:p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rsidR="00EC60AE" w:rsidRDefault="00EC60AE" w:rsidP="00EC60AE">
      <w:pPr>
        <w:spacing w:line="276" w:lineRule="auto"/>
        <w:jc w:val="both"/>
        <w:rPr>
          <w:rFonts w:ascii="Calibri" w:hAnsi="Calibri" w:cs="Calibri"/>
          <w:b/>
          <w:i/>
          <w:szCs w:val="20"/>
        </w:rPr>
      </w:pPr>
    </w:p>
    <w:p w:rsidR="00E514BC" w:rsidRDefault="00E514BC" w:rsidP="00E514BC">
      <w:pPr>
        <w:spacing w:line="276" w:lineRule="auto"/>
        <w:jc w:val="both"/>
        <w:rPr>
          <w:rFonts w:ascii="Calibri" w:hAnsi="Calibri" w:cs="Calibri"/>
          <w:b/>
          <w:szCs w:val="20"/>
        </w:rPr>
      </w:pPr>
      <w:r>
        <w:rPr>
          <w:rFonts w:ascii="Calibri" w:hAnsi="Calibri" w:cs="Calibri"/>
          <w:b/>
          <w:szCs w:val="20"/>
        </w:rPr>
        <w:t xml:space="preserve">Ȋn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rsidR="00E514BC" w:rsidRDefault="00E514BC" w:rsidP="00E514BC">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rsidR="00E514BC" w:rsidRDefault="00E514BC" w:rsidP="00EC60AE">
      <w:pPr>
        <w:spacing w:line="276" w:lineRule="auto"/>
        <w:jc w:val="both"/>
        <w:rPr>
          <w:rFonts w:ascii="Calibri" w:hAnsi="Calibri" w:cs="Calibri"/>
          <w:b/>
          <w:szCs w:val="20"/>
        </w:rPr>
      </w:pPr>
    </w:p>
    <w:p w:rsidR="00EC60AE" w:rsidRDefault="00EC60AE" w:rsidP="00EC60AE">
      <w:pPr>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t>Părţile</w:t>
      </w: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UAT Municipiul Drobeta Turnu Severin</w:t>
      </w:r>
      <w:r w:rsidR="00EC60AE">
        <w:rPr>
          <w:rFonts w:ascii="Calibri" w:hAnsi="Calibri" w:cs="Calibri"/>
          <w:szCs w:val="20"/>
        </w:rPr>
        <w:t xml:space="preserve">, cu sediul în </w:t>
      </w:r>
      <w:r>
        <w:rPr>
          <w:rFonts w:ascii="Calibri" w:hAnsi="Calibri" w:cs="Calibri"/>
          <w:i/>
          <w:iCs/>
          <w:szCs w:val="20"/>
        </w:rPr>
        <w:t>Drobeta Turnu Severin str</w:t>
      </w:r>
      <w:r w:rsidRPr="007837CB">
        <w:rPr>
          <w:rFonts w:asciiTheme="minorHAnsi" w:hAnsiTheme="minorHAnsi" w:cstheme="minorHAnsi"/>
          <w:i/>
          <w:iCs/>
          <w:szCs w:val="20"/>
        </w:rPr>
        <w:t xml:space="preserve">. </w:t>
      </w:r>
      <w:r w:rsidRPr="007837CB">
        <w:rPr>
          <w:rFonts w:asciiTheme="minorHAnsi" w:hAnsiTheme="minorHAnsi" w:cstheme="minorHAnsi"/>
          <w:i/>
          <w:shd w:val="clear" w:color="auto" w:fill="FFFFFF"/>
        </w:rPr>
        <w:t>Mareşal Averescu, nr. 2</w:t>
      </w:r>
      <w:r w:rsidR="00EC60AE">
        <w:rPr>
          <w:rFonts w:ascii="Calibri" w:hAnsi="Calibri" w:cs="Calibri"/>
          <w:szCs w:val="20"/>
        </w:rPr>
        <w:t xml:space="preserve">, codul fiscal </w:t>
      </w:r>
      <w:r w:rsidR="002A3B98">
        <w:rPr>
          <w:rFonts w:ascii="Calibri" w:hAnsi="Calibri" w:cs="Calibri"/>
          <w:szCs w:val="20"/>
        </w:rPr>
        <w:t>4426581</w:t>
      </w:r>
      <w:r w:rsidR="00EC60AE">
        <w:rPr>
          <w:rFonts w:ascii="Calibri" w:hAnsi="Calibri" w:cs="Calibri"/>
          <w:szCs w:val="20"/>
        </w:rPr>
        <w:t xml:space="preserve">, având calitatea de </w:t>
      </w:r>
      <w:r w:rsidR="00EC60AE">
        <w:rPr>
          <w:rFonts w:ascii="Calibri" w:hAnsi="Calibri" w:cs="Calibri"/>
          <w:b/>
          <w:bCs/>
          <w:szCs w:val="20"/>
        </w:rPr>
        <w:t>Lider de proiect</w:t>
      </w:r>
      <w:r w:rsidR="00EC60AE">
        <w:rPr>
          <w:rFonts w:ascii="Calibri" w:hAnsi="Calibri" w:cs="Calibri"/>
          <w:szCs w:val="20"/>
        </w:rPr>
        <w:t>, 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Pr>
          <w:rFonts w:ascii="Calibri" w:hAnsi="Calibri" w:cs="Calibri"/>
          <w:b/>
          <w:szCs w:val="20"/>
        </w:rPr>
        <w:t>cererilor de plată</w:t>
      </w:r>
      <w:r w:rsidR="00F47807">
        <w:rPr>
          <w:rFonts w:ascii="Calibri" w:hAnsi="Calibri" w:cs="Calibri"/>
          <w:b/>
          <w:szCs w:val="20"/>
        </w:rPr>
        <w:t>:</w:t>
      </w:r>
      <w:r w:rsidR="00F47807">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EC60AE" w:rsidP="00EC60AE">
      <w:pPr>
        <w:jc w:val="both"/>
        <w:rPr>
          <w:rFonts w:ascii="Calibri" w:hAnsi="Calibri" w:cs="Calibri"/>
          <w:b/>
          <w:szCs w:val="20"/>
        </w:rPr>
      </w:pPr>
      <w:r>
        <w:rPr>
          <w:rFonts w:ascii="Calibri" w:hAnsi="Calibri" w:cs="Calibri"/>
          <w:szCs w:val="20"/>
        </w:rPr>
        <w:lastRenderedPageBreak/>
        <w:t xml:space="preserve">Contul de venituri (codul IBAN) în care se virează sumele aferente </w:t>
      </w:r>
      <w:r>
        <w:rPr>
          <w:rFonts w:ascii="Calibri" w:hAnsi="Calibri" w:cs="Calibri"/>
          <w:b/>
          <w:szCs w:val="20"/>
        </w:rPr>
        <w:t>cererilor de rambursare:</w:t>
      </w:r>
    </w:p>
    <w:p w:rsidR="00B7330F" w:rsidRDefault="00B7330F" w:rsidP="00EC60AE">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t>RO82TREZ46121A454802XXXX</w:t>
      </w:r>
    </w:p>
    <w:p w:rsidR="00E514BC"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514BC" w:rsidRDefault="00E514BC" w:rsidP="00E514BC">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prefinanţare:</w:t>
      </w:r>
    </w:p>
    <w:p w:rsidR="00B7330F" w:rsidRDefault="00B7330F" w:rsidP="00E514BC">
      <w:pPr>
        <w:jc w:val="both"/>
        <w:rPr>
          <w:rFonts w:ascii="Calibri" w:hAnsi="Calibri" w:cs="Calibri"/>
          <w:szCs w:val="20"/>
        </w:rPr>
      </w:pPr>
      <w:r>
        <w:rPr>
          <w:rFonts w:ascii="Calibri" w:hAnsi="Calibri" w:cs="Calibri"/>
          <w:b/>
          <w:szCs w:val="20"/>
        </w:rPr>
        <w:t>RO29TREZ46121A454803XXXX</w:t>
      </w:r>
    </w:p>
    <w:p w:rsidR="00E514BC" w:rsidRDefault="00E514BC"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AD2009" w:rsidP="00EC60AE">
      <w:pPr>
        <w:numPr>
          <w:ilvl w:val="0"/>
          <w:numId w:val="14"/>
        </w:numPr>
        <w:jc w:val="both"/>
        <w:rPr>
          <w:rFonts w:ascii="Calibri" w:hAnsi="Calibri" w:cs="Calibri"/>
          <w:szCs w:val="20"/>
        </w:rPr>
      </w:pPr>
      <w:r>
        <w:rPr>
          <w:rFonts w:ascii="Calibri" w:hAnsi="Calibri" w:cs="Calibri"/>
          <w:i/>
          <w:iCs/>
          <w:szCs w:val="20"/>
          <w:lang w:eastAsia="sk-SK"/>
        </w:rPr>
        <w:t>Palatul Culturii Teodor Costescu</w:t>
      </w:r>
      <w:r w:rsidR="007837CB">
        <w:rPr>
          <w:rFonts w:ascii="Calibri" w:hAnsi="Calibri" w:cs="Calibri"/>
          <w:i/>
          <w:iCs/>
          <w:szCs w:val="20"/>
          <w:lang w:eastAsia="sk-SK"/>
        </w:rPr>
        <w:t xml:space="preserve"> Drobeta Turnu Severin</w:t>
      </w:r>
      <w:r w:rsidR="00EC60AE">
        <w:rPr>
          <w:rFonts w:ascii="Calibri" w:hAnsi="Calibri" w:cs="Calibri"/>
          <w:szCs w:val="20"/>
        </w:rPr>
        <w:t xml:space="preserve">, cu sediul în </w:t>
      </w:r>
      <w:r w:rsidR="007837CB">
        <w:rPr>
          <w:rFonts w:ascii="Calibri" w:hAnsi="Calibri" w:cs="Calibri"/>
          <w:i/>
          <w:iCs/>
          <w:szCs w:val="20"/>
        </w:rPr>
        <w:t xml:space="preserve">Drobeta Turnu Severin </w:t>
      </w:r>
      <w:r>
        <w:rPr>
          <w:rFonts w:ascii="Calibri" w:hAnsi="Calibri" w:cs="Calibri"/>
          <w:i/>
          <w:iCs/>
          <w:szCs w:val="20"/>
        </w:rPr>
        <w:t>Bld. Carol I</w:t>
      </w:r>
      <w:r w:rsidR="007837CB">
        <w:rPr>
          <w:rFonts w:ascii="Calibri" w:hAnsi="Calibri" w:cs="Calibri"/>
          <w:i/>
          <w:iCs/>
          <w:szCs w:val="20"/>
        </w:rPr>
        <w:t xml:space="preserve"> nr. </w:t>
      </w:r>
      <w:r>
        <w:rPr>
          <w:rFonts w:ascii="Calibri" w:hAnsi="Calibri" w:cs="Calibri"/>
          <w:i/>
          <w:iCs/>
          <w:szCs w:val="20"/>
        </w:rPr>
        <w:t>2A</w:t>
      </w:r>
      <w:r w:rsidR="00EC60AE">
        <w:rPr>
          <w:rFonts w:ascii="Calibri" w:hAnsi="Calibri" w:cs="Calibri"/>
          <w:szCs w:val="20"/>
        </w:rPr>
        <w:t xml:space="preserve">,  codul fiscal </w:t>
      </w:r>
      <w:r>
        <w:rPr>
          <w:rFonts w:ascii="Calibri" w:hAnsi="Calibri" w:cs="Calibri"/>
          <w:szCs w:val="20"/>
        </w:rPr>
        <w:t>4337557</w:t>
      </w:r>
      <w:r w:rsidR="00EC60AE">
        <w:rPr>
          <w:rFonts w:ascii="Calibri" w:hAnsi="Calibri" w:cs="Calibri"/>
          <w:szCs w:val="20"/>
        </w:rPr>
        <w:t xml:space="preserve">, având calitatea de </w:t>
      </w:r>
      <w:r w:rsidR="00EC60AE">
        <w:rPr>
          <w:rFonts w:ascii="Calibri" w:hAnsi="Calibri" w:cs="Calibri"/>
          <w:b/>
          <w:bCs/>
          <w:szCs w:val="20"/>
        </w:rPr>
        <w:t xml:space="preserve">Partener </w:t>
      </w:r>
      <w:r w:rsidR="00300AD6">
        <w:rPr>
          <w:rFonts w:ascii="Calibri" w:hAnsi="Calibri" w:cs="Calibri"/>
          <w:b/>
          <w:bCs/>
          <w:szCs w:val="20"/>
        </w:rPr>
        <w:t xml:space="preserve"> </w:t>
      </w:r>
      <w:r w:rsidR="00EC60AE">
        <w:rPr>
          <w:rFonts w:ascii="Calibri" w:hAnsi="Calibri" w:cs="Calibri"/>
          <w:i/>
          <w:szCs w:val="20"/>
        </w:rPr>
        <w:t>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sidR="009C7762">
        <w:rPr>
          <w:rFonts w:ascii="Calibri" w:hAnsi="Calibri" w:cs="Calibri"/>
          <w:b/>
          <w:szCs w:val="20"/>
        </w:rPr>
        <w:t>cererilor de plată:</w:t>
      </w:r>
      <w:r w:rsidR="009C7762">
        <w:rPr>
          <w:rFonts w:ascii="Calibri" w:hAnsi="Calibri" w:cs="Calibri"/>
          <w:szCs w:val="20"/>
        </w:rPr>
        <w:t xml:space="preserve"> </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RO32TREZ24G670306203030X</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Denumirea/adresa unității Trezoreriei Statului: </w:t>
      </w:r>
      <w:r w:rsidR="00B7330F" w:rsidRPr="009471A8">
        <w:rPr>
          <w:rFonts w:asciiTheme="minorHAnsi" w:hAnsiTheme="minorHAnsi" w:cstheme="minorHAnsi"/>
          <w:b/>
          <w:szCs w:val="20"/>
        </w:rPr>
        <w:t>TREZORERIA MUNICIPIULUI DROBETA TURNU SEVERIN</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cererilor de rambursare</w:t>
      </w:r>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RO47TREZ46121G375000XXXX</w:t>
      </w:r>
    </w:p>
    <w:p w:rsidR="00496F0D"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Denumirea/adresa unității Trezoreriei Statului</w:t>
      </w:r>
      <w:r w:rsidRPr="009471A8" w:rsidDel="00B35B27">
        <w:rPr>
          <w:rFonts w:asciiTheme="minorHAnsi" w:hAnsiTheme="minorHAnsi" w:cstheme="minorHAnsi"/>
          <w:szCs w:val="20"/>
        </w:rPr>
        <w:t xml:space="preserve"> </w:t>
      </w:r>
      <w:r w:rsidRPr="009471A8">
        <w:rPr>
          <w:rFonts w:asciiTheme="minorHAnsi" w:hAnsiTheme="minorHAnsi" w:cstheme="minorHAnsi"/>
          <w:szCs w:val="20"/>
        </w:rPr>
        <w:t xml:space="preserve">: </w:t>
      </w:r>
      <w:r w:rsidR="00B7330F" w:rsidRPr="009471A8">
        <w:rPr>
          <w:rFonts w:asciiTheme="minorHAnsi" w:hAnsiTheme="minorHAnsi" w:cstheme="minorHAnsi"/>
          <w:b/>
          <w:szCs w:val="20"/>
        </w:rPr>
        <w:t>TREZORERIA MUNICIPIULUI DROBETA TURNU SEVERIN</w:t>
      </w:r>
    </w:p>
    <w:p w:rsidR="00496F0D" w:rsidRPr="009471A8" w:rsidRDefault="00496F0D" w:rsidP="00496F0D">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cererilor de prefinanţare</w:t>
      </w:r>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RO39TREZ46121G365000XXXX</w:t>
      </w:r>
    </w:p>
    <w:p w:rsidR="00EC60AE" w:rsidRDefault="00496F0D" w:rsidP="00EC60AE">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EC60AE" w:rsidRDefault="00EC60AE" w:rsidP="00EC60AE">
      <w:pPr>
        <w:rPr>
          <w:rFonts w:ascii="Calibri" w:hAnsi="Calibri" w:cs="Calibri"/>
          <w:szCs w:val="20"/>
        </w:rPr>
      </w:pPr>
      <w:r>
        <w:rPr>
          <w:rFonts w:ascii="Calibri" w:hAnsi="Calibri" w:cs="Calibri"/>
          <w:szCs w:val="20"/>
        </w:rPr>
        <w:t>au convenit următoarele:</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Obiectul</w:t>
      </w:r>
    </w:p>
    <w:p w:rsidR="00EC60AE" w:rsidRPr="002A3B98" w:rsidRDefault="00EC60AE" w:rsidP="004F20E6">
      <w:pPr>
        <w:spacing w:line="276" w:lineRule="auto"/>
        <w:jc w:val="both"/>
        <w:rPr>
          <w:rFonts w:asciiTheme="minorHAnsi" w:hAnsiTheme="minorHAnsi" w:cstheme="minorHAnsi"/>
          <w:szCs w:val="20"/>
          <w:shd w:val="clear" w:color="auto" w:fill="FFFFFF"/>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D567C9">
        <w:rPr>
          <w:rFonts w:ascii="Calibri" w:hAnsi="Calibri" w:cs="Calibri"/>
          <w:szCs w:val="20"/>
        </w:rPr>
        <w:t>„</w:t>
      </w:r>
      <w:r w:rsidR="00D567C9" w:rsidRPr="00D567C9">
        <w:rPr>
          <w:rFonts w:asciiTheme="minorHAnsi" w:hAnsiTheme="minorHAnsi" w:cstheme="minorHAnsi"/>
          <w:bCs/>
          <w:szCs w:val="20"/>
        </w:rPr>
        <w:t>DROBETA CULT ACCES - facilitarea accesului la serviciile și produsele culturale ale Palatului Culturii Teodor Costescu prin digitalizarea Agenției Teatrale, Cetății Medievale a Severinului și Castelului de Apă din Drobeta Turnu Severin</w:t>
      </w:r>
      <w:r w:rsidR="00D567C9">
        <w:rPr>
          <w:rFonts w:asciiTheme="minorHAnsi" w:hAnsiTheme="minorHAnsi" w:cstheme="minorHAnsi"/>
          <w:bCs/>
          <w:szCs w:val="20"/>
        </w:rPr>
        <w:t>”</w:t>
      </w:r>
      <w:r>
        <w:rPr>
          <w:rFonts w:ascii="Calibri" w:hAnsi="Calibri" w:cs="Calibri"/>
          <w:szCs w:val="20"/>
        </w:rPr>
        <w:t xml:space="preserve">, care este depus în cadrul </w:t>
      </w:r>
      <w:r w:rsidRPr="00D61A40">
        <w:rPr>
          <w:rFonts w:ascii="Calibri" w:hAnsi="Calibri" w:cs="Calibri"/>
          <w:szCs w:val="20"/>
        </w:rPr>
        <w:t>Programului Regional</w:t>
      </w:r>
      <w:r w:rsidR="00496F0D" w:rsidRPr="00D61A40">
        <w:rPr>
          <w:rFonts w:ascii="Calibri" w:hAnsi="Calibri" w:cs="Calibri"/>
          <w:szCs w:val="20"/>
        </w:rPr>
        <w:t xml:space="preserve"> Sud-Vest</w:t>
      </w:r>
      <w:r w:rsidRPr="00D61A40">
        <w:rPr>
          <w:rFonts w:ascii="Calibri" w:hAnsi="Calibri" w:cs="Calibri"/>
          <w:szCs w:val="20"/>
        </w:rPr>
        <w:t xml:space="preserve"> </w:t>
      </w:r>
      <w:r w:rsidR="00033B16" w:rsidRPr="00D61A40">
        <w:rPr>
          <w:rFonts w:ascii="Calibri" w:hAnsi="Calibri" w:cs="Calibri"/>
          <w:szCs w:val="20"/>
        </w:rPr>
        <w:t xml:space="preserve">Oltenia </w:t>
      </w:r>
      <w:r w:rsidRPr="00D61A40">
        <w:rPr>
          <w:rFonts w:ascii="Calibri" w:hAnsi="Calibri" w:cs="Calibri"/>
          <w:szCs w:val="20"/>
        </w:rPr>
        <w:t>20</w:t>
      </w:r>
      <w:r w:rsidR="003A549D" w:rsidRPr="00D61A40">
        <w:rPr>
          <w:rFonts w:ascii="Calibri" w:hAnsi="Calibri" w:cs="Calibri"/>
          <w:szCs w:val="20"/>
        </w:rPr>
        <w:t>21</w:t>
      </w:r>
      <w:r w:rsidRPr="00D61A40">
        <w:rPr>
          <w:rFonts w:ascii="Calibri" w:hAnsi="Calibri" w:cs="Calibri"/>
          <w:szCs w:val="20"/>
        </w:rPr>
        <w:t>-202</w:t>
      </w:r>
      <w:r w:rsidR="003A549D" w:rsidRPr="00D61A40">
        <w:rPr>
          <w:rFonts w:ascii="Calibri" w:hAnsi="Calibri" w:cs="Calibri"/>
          <w:szCs w:val="20"/>
        </w:rPr>
        <w:t>7</w:t>
      </w:r>
      <w:r w:rsidRPr="00D61A40">
        <w:rPr>
          <w:rFonts w:ascii="Calibri" w:hAnsi="Calibri" w:cs="Calibri"/>
          <w:szCs w:val="20"/>
        </w:rPr>
        <w:t xml:space="preserve">, </w:t>
      </w:r>
      <w:r w:rsidR="00785C61" w:rsidRPr="00D61A40">
        <w:rPr>
          <w:rFonts w:ascii="Calibri" w:hAnsi="Calibri" w:cs="Calibri"/>
          <w:szCs w:val="20"/>
        </w:rPr>
        <w:t>Prioritatea 2 - „Digitalizare în beneficiul cetățenilor și al firmelor”, Obiectivul Specific 1.2 - „Valorificarea avantajelor digitalizării, în beneficiul cetățenilor, al companiilor, al organizațiilor de cercetare și al autorităților publice”, Acţiunea A -</w:t>
      </w:r>
      <w:r w:rsidR="00785C61">
        <w:rPr>
          <w:rFonts w:ascii="Calibri" w:hAnsi="Calibri" w:cs="Calibri"/>
          <w:szCs w:val="20"/>
        </w:rPr>
        <w:t xml:space="preserve">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rsidR="00EC60AE" w:rsidRDefault="004F20E6" w:rsidP="00476F2E">
      <w:pPr>
        <w:jc w:val="both"/>
        <w:rPr>
          <w:rFonts w:ascii="Calibri" w:hAnsi="Calibri" w:cs="Calibri"/>
          <w:szCs w:val="20"/>
        </w:rPr>
      </w:pPr>
      <w:r>
        <w:rPr>
          <w:rFonts w:ascii="Calibri" w:hAnsi="Calibri" w:cs="Calibri"/>
          <w:szCs w:val="20"/>
        </w:rPr>
        <w:tab/>
      </w:r>
      <w:r w:rsidR="00EC60AE">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Roluri şi responsabilităţi în implementarea proiectului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Rolurile şi responsabilităţile sunt descrise în tabelul de mai jos şi corespund prevederilor din Cererea de finanţare:</w:t>
      </w:r>
    </w:p>
    <w:p w:rsidR="00EC60AE" w:rsidRDefault="00EC60AE" w:rsidP="00EC60AE">
      <w:pPr>
        <w:rPr>
          <w:rFonts w:ascii="Calibri" w:hAnsi="Calibri" w:cs="Calibri"/>
          <w:szCs w:val="20"/>
        </w:rPr>
      </w:pPr>
    </w:p>
    <w:p w:rsidR="004F20E6" w:rsidRDefault="004F20E6"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rsidTr="00182F9B">
        <w:trPr>
          <w:trHeight w:val="441"/>
        </w:trPr>
        <w:tc>
          <w:tcPr>
            <w:tcW w:w="254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rsidTr="00182F9B">
        <w:trPr>
          <w:trHeight w:val="1379"/>
        </w:trPr>
        <w:tc>
          <w:tcPr>
            <w:tcW w:w="2541" w:type="dxa"/>
            <w:tcBorders>
              <w:top w:val="single" w:sz="4" w:space="0" w:color="808080"/>
              <w:left w:val="nil"/>
              <w:bottom w:val="single" w:sz="4" w:space="0" w:color="808080"/>
              <w:right w:val="nil"/>
            </w:tcBorders>
            <w:hideMark/>
          </w:tcPr>
          <w:p w:rsidR="005B34F4" w:rsidRDefault="005B34F4" w:rsidP="00182F9B">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182F9B">
            <w:pPr>
              <w:pStyle w:val="TOC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rsidR="00AD2009" w:rsidRDefault="00AD2009" w:rsidP="00847C89">
            <w:pPr>
              <w:pStyle w:val="instruct"/>
              <w:jc w:val="both"/>
              <w:rPr>
                <w:rFonts w:ascii="Calibri" w:hAnsi="Calibri" w:cs="Calibri"/>
                <w:szCs w:val="20"/>
              </w:rPr>
            </w:pPr>
            <w:r>
              <w:rPr>
                <w:rFonts w:ascii="Calibri" w:hAnsi="Calibri" w:cs="Calibri"/>
                <w:szCs w:val="20"/>
              </w:rPr>
              <w:t xml:space="preserve">Informare și publicitate – </w:t>
            </w:r>
            <w:r w:rsidR="00AE5128">
              <w:rPr>
                <w:rFonts w:ascii="Calibri" w:hAnsi="Calibri" w:cs="Calibri"/>
                <w:szCs w:val="20"/>
              </w:rPr>
              <w:t>9877,00 lei</w:t>
            </w:r>
          </w:p>
          <w:p w:rsidR="00AD2009" w:rsidRDefault="00AD2009" w:rsidP="00847C89">
            <w:pPr>
              <w:pStyle w:val="instruct"/>
              <w:jc w:val="both"/>
              <w:rPr>
                <w:rFonts w:ascii="Calibri" w:hAnsi="Calibri" w:cs="Calibri"/>
                <w:szCs w:val="20"/>
              </w:rPr>
            </w:pPr>
            <w:r>
              <w:rPr>
                <w:rFonts w:ascii="Calibri" w:hAnsi="Calibri" w:cs="Calibri"/>
                <w:szCs w:val="20"/>
              </w:rPr>
              <w:t>Asigurare sustenabilitate proiect</w:t>
            </w:r>
          </w:p>
        </w:tc>
      </w:tr>
      <w:tr w:rsidR="00EC60AE" w:rsidTr="00182F9B">
        <w:trPr>
          <w:trHeight w:val="427"/>
        </w:trPr>
        <w:tc>
          <w:tcPr>
            <w:tcW w:w="2541" w:type="dxa"/>
            <w:tcBorders>
              <w:top w:val="single" w:sz="4" w:space="0" w:color="808080"/>
              <w:left w:val="nil"/>
              <w:bottom w:val="single" w:sz="4" w:space="0" w:color="808080"/>
              <w:right w:val="nil"/>
            </w:tcBorders>
            <w:hideMark/>
          </w:tcPr>
          <w:p w:rsidR="005B34F4" w:rsidRPr="00AD2009" w:rsidRDefault="00AD2009" w:rsidP="00182F9B">
            <w:pPr>
              <w:rPr>
                <w:rFonts w:ascii="Calibri" w:hAnsi="Calibri" w:cs="Calibri"/>
                <w:i/>
                <w:iCs/>
                <w:szCs w:val="20"/>
                <w:lang w:eastAsia="sk-SK"/>
              </w:rPr>
            </w:pPr>
            <w:r>
              <w:rPr>
                <w:rFonts w:ascii="Calibri" w:hAnsi="Calibri" w:cs="Calibri"/>
                <w:i/>
                <w:iCs/>
                <w:szCs w:val="20"/>
                <w:lang w:eastAsia="sk-SK"/>
              </w:rPr>
              <w:t xml:space="preserve">Palatul Culturii Teodor Costescu </w:t>
            </w:r>
            <w:r w:rsidR="005B34F4">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elaborare documentații și asistență tehnică</w:t>
            </w:r>
            <w:r w:rsidR="00060353">
              <w:rPr>
                <w:rFonts w:asciiTheme="minorHAnsi" w:hAnsiTheme="minorHAnsi" w:cstheme="minorHAnsi"/>
                <w:b/>
                <w:color w:val="000000"/>
                <w:szCs w:val="20"/>
              </w:rPr>
              <w:t xml:space="preserve"> –</w:t>
            </w:r>
            <w:r w:rsidR="006B704E">
              <w:rPr>
                <w:rFonts w:asciiTheme="minorHAnsi" w:hAnsiTheme="minorHAnsi" w:cstheme="minorHAnsi"/>
                <w:b/>
                <w:color w:val="000000"/>
                <w:szCs w:val="20"/>
              </w:rPr>
              <w:t xml:space="preserve"> 1</w:t>
            </w:r>
            <w:r w:rsidR="00060353">
              <w:rPr>
                <w:rFonts w:asciiTheme="minorHAnsi" w:hAnsiTheme="minorHAnsi" w:cstheme="minorHAnsi"/>
                <w:b/>
                <w:color w:val="000000"/>
                <w:szCs w:val="20"/>
              </w:rPr>
              <w:t>8</w:t>
            </w:r>
            <w:r w:rsidR="006B704E">
              <w:rPr>
                <w:rFonts w:asciiTheme="minorHAnsi" w:hAnsiTheme="minorHAnsi" w:cstheme="minorHAnsi"/>
                <w:b/>
                <w:color w:val="000000"/>
                <w:szCs w:val="20"/>
              </w:rPr>
              <w:t>0</w:t>
            </w:r>
            <w:r w:rsidR="00060353">
              <w:rPr>
                <w:rFonts w:asciiTheme="minorHAnsi" w:hAnsiTheme="minorHAnsi" w:cstheme="minorHAnsi"/>
                <w:b/>
                <w:color w:val="000000"/>
                <w:szCs w:val="20"/>
              </w:rPr>
              <w:t>.2</w:t>
            </w:r>
            <w:r w:rsidR="006B704E">
              <w:rPr>
                <w:rFonts w:asciiTheme="minorHAnsi" w:hAnsiTheme="minorHAnsi" w:cstheme="minorHAnsi"/>
                <w:b/>
                <w:color w:val="000000"/>
                <w:szCs w:val="20"/>
              </w:rPr>
              <w:t>8</w:t>
            </w:r>
            <w:r w:rsidR="00060353">
              <w:rPr>
                <w:rFonts w:asciiTheme="minorHAnsi" w:hAnsiTheme="minorHAnsi" w:cstheme="minorHAnsi"/>
                <w:b/>
                <w:color w:val="000000"/>
                <w:szCs w:val="20"/>
              </w:rPr>
              <w:t>5,00 lei (TVA inclus)</w:t>
            </w:r>
            <w:r w:rsidRPr="003F5D1C">
              <w:rPr>
                <w:rFonts w:asciiTheme="minorHAnsi" w:hAnsiTheme="minorHAnsi" w:cstheme="minorHAnsi"/>
                <w:b/>
                <w:i/>
                <w:iCs/>
                <w:szCs w:val="20"/>
              </w:rPr>
              <w:t xml:space="preserve"> </w:t>
            </w:r>
          </w:p>
          <w:p w:rsidR="00AD2009" w:rsidRPr="00AD2009" w:rsidRDefault="00AE5128" w:rsidP="00847C89">
            <w:pPr>
              <w:rPr>
                <w:rFonts w:ascii="Calibri" w:hAnsi="Calibri" w:cs="Calibri"/>
                <w:i/>
                <w:iCs/>
              </w:rPr>
            </w:pPr>
            <w:r>
              <w:rPr>
                <w:rFonts w:ascii="Calibri" w:hAnsi="Calibri" w:cs="Calibri"/>
                <w:i/>
                <w:iCs/>
              </w:rPr>
              <w:t>Elaborare documentații</w:t>
            </w:r>
            <w:r w:rsidR="00AD2009" w:rsidRPr="00AD2009">
              <w:rPr>
                <w:rFonts w:ascii="Calibri" w:hAnsi="Calibri" w:cs="Calibri"/>
                <w:i/>
                <w:iCs/>
              </w:rPr>
              <w:t xml:space="preserve"> </w:t>
            </w:r>
            <w:r w:rsidR="00C85EBB">
              <w:rPr>
                <w:rFonts w:ascii="Calibri" w:hAnsi="Calibri" w:cs="Calibri"/>
                <w:i/>
                <w:iCs/>
              </w:rPr>
              <w:t xml:space="preserve">: studiu de fezabilitate și </w:t>
            </w:r>
            <w:r w:rsidR="00C85EBB" w:rsidRPr="00831F50">
              <w:rPr>
                <w:rFonts w:asciiTheme="minorHAnsi" w:hAnsiTheme="minorHAnsi" w:cstheme="minorHAnsi"/>
                <w:i/>
                <w:color w:val="000000"/>
                <w:szCs w:val="20"/>
              </w:rPr>
              <w:t>Proiect tehnic și caiet de sarcini</w:t>
            </w:r>
            <w:r w:rsidR="00C85EBB" w:rsidRPr="00C85EBB">
              <w:rPr>
                <w:rFonts w:asciiTheme="minorHAnsi" w:hAnsiTheme="minorHAnsi" w:cstheme="minorHAnsi"/>
                <w:i/>
                <w:iCs/>
                <w:szCs w:val="20"/>
              </w:rPr>
              <w:t xml:space="preserve"> </w:t>
            </w:r>
          </w:p>
          <w:p w:rsidR="00AD2009" w:rsidRDefault="00AD2009" w:rsidP="00847C89">
            <w:pPr>
              <w:rPr>
                <w:rFonts w:ascii="Calibri" w:hAnsi="Calibri" w:cs="Calibri"/>
                <w:i/>
                <w:iCs/>
              </w:rPr>
            </w:pPr>
            <w:r w:rsidRPr="00AD2009">
              <w:rPr>
                <w:rFonts w:ascii="Calibri" w:hAnsi="Calibri" w:cs="Calibri"/>
                <w:i/>
                <w:iCs/>
              </w:rPr>
              <w:t>Organizare p</w:t>
            </w:r>
            <w:r w:rsidR="00060353">
              <w:rPr>
                <w:rFonts w:ascii="Calibri" w:hAnsi="Calibri" w:cs="Calibri"/>
                <w:i/>
                <w:iCs/>
              </w:rPr>
              <w:t xml:space="preserve">rocedură de achiziție publică </w:t>
            </w:r>
          </w:p>
          <w:p w:rsidR="00BE1F4D" w:rsidRPr="00AD2009" w:rsidRDefault="00060353" w:rsidP="00847C89">
            <w:pPr>
              <w:rPr>
                <w:rFonts w:ascii="Calibri" w:hAnsi="Calibri" w:cs="Calibri"/>
                <w:i/>
                <w:iCs/>
              </w:rPr>
            </w:pPr>
            <w:r>
              <w:rPr>
                <w:rFonts w:ascii="Calibri" w:hAnsi="Calibri" w:cs="Calibri"/>
                <w:i/>
                <w:iCs/>
              </w:rPr>
              <w:t xml:space="preserve">Consultantă </w:t>
            </w:r>
          </w:p>
          <w:p w:rsidR="00AD2009" w:rsidRPr="00AD2009" w:rsidRDefault="00060353" w:rsidP="00847C89">
            <w:pPr>
              <w:rPr>
                <w:rFonts w:ascii="Calibri" w:hAnsi="Calibri" w:cs="Calibri"/>
                <w:i/>
                <w:iCs/>
              </w:rPr>
            </w:pPr>
            <w:r>
              <w:rPr>
                <w:rFonts w:ascii="Calibri" w:hAnsi="Calibri" w:cs="Calibri"/>
                <w:i/>
                <w:iCs/>
              </w:rPr>
              <w:t xml:space="preserve">Management de proiect </w:t>
            </w:r>
          </w:p>
          <w:p w:rsidR="00AD2009" w:rsidRPr="00AD2009" w:rsidRDefault="00060353" w:rsidP="00847C89">
            <w:pPr>
              <w:rPr>
                <w:rFonts w:ascii="Calibri" w:hAnsi="Calibri" w:cs="Calibri"/>
                <w:i/>
                <w:iCs/>
              </w:rPr>
            </w:pPr>
            <w:r>
              <w:rPr>
                <w:rFonts w:ascii="Calibri" w:hAnsi="Calibri" w:cs="Calibri"/>
                <w:i/>
                <w:iCs/>
              </w:rPr>
              <w:t xml:space="preserve">Audit tehnic </w:t>
            </w:r>
          </w:p>
          <w:p w:rsidR="00AD2009" w:rsidRDefault="00060353" w:rsidP="00847C89">
            <w:pPr>
              <w:rPr>
                <w:rFonts w:ascii="Calibri" w:hAnsi="Calibri" w:cs="Calibri"/>
                <w:i/>
                <w:iCs/>
              </w:rPr>
            </w:pPr>
            <w:r>
              <w:rPr>
                <w:rFonts w:ascii="Calibri" w:hAnsi="Calibri" w:cs="Calibri"/>
                <w:i/>
                <w:iCs/>
              </w:rPr>
              <w:t>Asistență tehnică, etc.</w:t>
            </w:r>
          </w:p>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obiectivul IT&amp;C</w:t>
            </w:r>
            <w:r w:rsidR="00060353">
              <w:rPr>
                <w:rFonts w:asciiTheme="minorHAnsi" w:hAnsiTheme="minorHAnsi" w:cstheme="minorHAnsi"/>
                <w:b/>
                <w:color w:val="000000"/>
                <w:szCs w:val="20"/>
              </w:rPr>
              <w:t xml:space="preserve"> 2.731.050,00 lei (TVA inclus)</w:t>
            </w:r>
          </w:p>
          <w:p w:rsidR="00AD2009" w:rsidRDefault="00BE1F4D" w:rsidP="00847C89">
            <w:pPr>
              <w:rPr>
                <w:rFonts w:ascii="Calibri" w:hAnsi="Calibri" w:cs="Calibri"/>
                <w:i/>
                <w:iCs/>
              </w:rPr>
            </w:pPr>
            <w:r>
              <w:rPr>
                <w:rFonts w:ascii="Calibri" w:hAnsi="Calibri" w:cs="Calibri"/>
                <w:i/>
                <w:iCs/>
              </w:rPr>
              <w:t>Ech</w:t>
            </w:r>
            <w:r w:rsidR="00060353">
              <w:rPr>
                <w:rFonts w:ascii="Calibri" w:hAnsi="Calibri" w:cs="Calibri"/>
                <w:i/>
                <w:iCs/>
              </w:rPr>
              <w:t>i</w:t>
            </w:r>
            <w:r>
              <w:rPr>
                <w:rFonts w:ascii="Calibri" w:hAnsi="Calibri" w:cs="Calibri"/>
                <w:i/>
                <w:iCs/>
              </w:rPr>
              <w:t>pamente, soluții, aplicații</w:t>
            </w:r>
            <w:r w:rsidR="00AD2009" w:rsidRPr="00AD2009">
              <w:rPr>
                <w:rFonts w:ascii="Calibri" w:hAnsi="Calibri" w:cs="Calibri"/>
                <w:i/>
                <w:iCs/>
              </w:rPr>
              <w:t xml:space="preserve"> </w:t>
            </w:r>
          </w:p>
          <w:p w:rsidR="00AE5128" w:rsidRDefault="00060353" w:rsidP="00847C89">
            <w:pPr>
              <w:rPr>
                <w:rFonts w:ascii="Calibri" w:hAnsi="Calibri" w:cs="Calibri"/>
                <w:i/>
                <w:iCs/>
              </w:rPr>
            </w:pPr>
            <w:r>
              <w:rPr>
                <w:rFonts w:ascii="Calibri" w:hAnsi="Calibri" w:cs="Calibri"/>
                <w:i/>
                <w:iCs/>
              </w:rPr>
              <w:t xml:space="preserve">Licențe </w:t>
            </w:r>
          </w:p>
          <w:p w:rsidR="003F5D1C" w:rsidRDefault="00AE5128" w:rsidP="00847C89">
            <w:pPr>
              <w:rPr>
                <w:rFonts w:ascii="Calibri" w:hAnsi="Calibri" w:cs="Calibri"/>
                <w:i/>
                <w:iCs/>
                <w:szCs w:val="20"/>
              </w:rPr>
            </w:pPr>
            <w:r w:rsidRPr="00AE5128">
              <w:rPr>
                <w:rFonts w:ascii="Calibri" w:hAnsi="Calibri" w:cs="Calibri"/>
                <w:i/>
                <w:iCs/>
                <w:szCs w:val="20"/>
              </w:rPr>
              <w:t>Servicii informatice (de exemplu, analiză de business, proiectare, dezvoltare etc.)</w:t>
            </w:r>
            <w:r w:rsidR="00060353">
              <w:rPr>
                <w:rFonts w:ascii="Calibri" w:hAnsi="Calibri" w:cs="Calibri"/>
                <w:i/>
                <w:iCs/>
                <w:szCs w:val="20"/>
              </w:rPr>
              <w:t xml:space="preserve"> </w:t>
            </w:r>
          </w:p>
          <w:p w:rsidR="003F5D1C" w:rsidRPr="00060353" w:rsidRDefault="003F5D1C" w:rsidP="00847C89">
            <w:pPr>
              <w:rPr>
                <w:rFonts w:asciiTheme="minorHAnsi" w:hAnsiTheme="minorHAnsi" w:cstheme="minorHAnsi"/>
                <w:b/>
                <w:i/>
                <w:iCs/>
                <w:szCs w:val="20"/>
              </w:rPr>
            </w:pPr>
            <w:r w:rsidRPr="00060353">
              <w:rPr>
                <w:rFonts w:ascii="Calibri" w:hAnsi="Calibri" w:cs="Calibri"/>
                <w:b/>
                <w:iCs/>
                <w:szCs w:val="20"/>
              </w:rPr>
              <w:t>Cheltuieli cu pregătirea personalului</w:t>
            </w:r>
            <w:r>
              <w:rPr>
                <w:rFonts w:ascii="Calibri" w:hAnsi="Calibri" w:cs="Calibri"/>
                <w:i/>
                <w:iCs/>
                <w:szCs w:val="20"/>
              </w:rPr>
              <w:t xml:space="preserve"> </w:t>
            </w:r>
            <w:r w:rsidRPr="00060353">
              <w:rPr>
                <w:rFonts w:ascii="Calibri" w:hAnsi="Calibri" w:cs="Calibri"/>
                <w:b/>
                <w:i/>
                <w:iCs/>
                <w:szCs w:val="20"/>
              </w:rPr>
              <w:t>– 53.550,00 lei</w:t>
            </w:r>
            <w:r w:rsidR="00060353">
              <w:rPr>
                <w:rFonts w:asciiTheme="minorHAnsi" w:hAnsiTheme="minorHAnsi" w:cstheme="minorHAnsi"/>
                <w:b/>
                <w:color w:val="000000"/>
                <w:szCs w:val="20"/>
              </w:rPr>
              <w:t>(TVA inclus)</w:t>
            </w:r>
          </w:p>
        </w:tc>
      </w:tr>
    </w:tbl>
    <w:p w:rsidR="00EC60AE" w:rsidRDefault="00EC60AE" w:rsidP="00EC60AE">
      <w:pPr>
        <w:rPr>
          <w:rFonts w:ascii="Calibri" w:hAnsi="Calibri" w:cs="Calibri"/>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rsidR="00EC60AE" w:rsidRDefault="00EC60AE" w:rsidP="00EC60AE">
      <w:pPr>
        <w:pStyle w:val="Heading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EC60AE" w:rsidTr="00334F88">
        <w:trPr>
          <w:trHeight w:val="463"/>
        </w:trPr>
        <w:tc>
          <w:tcPr>
            <w:tcW w:w="255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rsidTr="00334F88">
        <w:trPr>
          <w:trHeight w:val="1358"/>
        </w:trPr>
        <w:tc>
          <w:tcPr>
            <w:tcW w:w="2551" w:type="dxa"/>
            <w:tcBorders>
              <w:top w:val="single" w:sz="4" w:space="0" w:color="808080"/>
              <w:left w:val="nil"/>
              <w:bottom w:val="single" w:sz="4" w:space="0" w:color="808080"/>
              <w:right w:val="nil"/>
            </w:tcBorders>
            <w:hideMark/>
          </w:tcPr>
          <w:p w:rsidR="005B34F4" w:rsidRDefault="005B34F4" w:rsidP="00033B1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pStyle w:val="TOC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tc>
        <w:tc>
          <w:tcPr>
            <w:tcW w:w="549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eligibile </w:t>
            </w:r>
            <w:r w:rsidR="00E53E09">
              <w:rPr>
                <w:rFonts w:ascii="Calibri" w:hAnsi="Calibri" w:cs="Calibri"/>
                <w:szCs w:val="20"/>
              </w:rPr>
              <w:t>9877,00</w:t>
            </w:r>
            <w:r w:rsidR="004F20E6">
              <w:rPr>
                <w:rFonts w:ascii="Calibri" w:hAnsi="Calibri" w:cs="Calibri"/>
                <w:szCs w:val="20"/>
              </w:rPr>
              <w:t>,00</w:t>
            </w:r>
            <w:r>
              <w:rPr>
                <w:rFonts w:ascii="Calibri" w:hAnsi="Calibri" w:cs="Calibri"/>
                <w:szCs w:val="20"/>
              </w:rPr>
              <w:t xml:space="preserve"> </w:t>
            </w:r>
            <w:r w:rsidR="004F20E6">
              <w:rPr>
                <w:rFonts w:ascii="Calibri" w:hAnsi="Calibri" w:cs="Calibri"/>
                <w:szCs w:val="20"/>
              </w:rPr>
              <w:t xml:space="preserve"> lei </w:t>
            </w:r>
            <w:r w:rsidR="00847C89">
              <w:rPr>
                <w:rFonts w:ascii="Calibri" w:hAnsi="Calibri" w:cs="Calibri"/>
                <w:szCs w:val="20"/>
              </w:rPr>
              <w:t>2.0%</w:t>
            </w:r>
          </w:p>
          <w:p w:rsidR="00EC60AE" w:rsidRDefault="00EC60AE" w:rsidP="00182F9B">
            <w:pPr>
              <w:pStyle w:val="instruct"/>
              <w:rPr>
                <w:rFonts w:ascii="Calibri" w:hAnsi="Calibri" w:cs="Calibri"/>
                <w:szCs w:val="20"/>
              </w:rPr>
            </w:pPr>
            <w:r>
              <w:rPr>
                <w:rFonts w:ascii="Calibri" w:hAnsi="Calibri" w:cs="Calibri"/>
                <w:szCs w:val="20"/>
              </w:rPr>
              <w:t>Valoarea contribuției la valoarea totală a proiectului (în lei și %)</w:t>
            </w:r>
          </w:p>
          <w:p w:rsidR="00EC60AE" w:rsidRDefault="00EC60AE" w:rsidP="00182F9B">
            <w:pPr>
              <w:pStyle w:val="instruct"/>
              <w:rPr>
                <w:rFonts w:ascii="Calibri" w:hAnsi="Calibri" w:cs="Calibri"/>
                <w:szCs w:val="20"/>
              </w:rPr>
            </w:pPr>
            <w:r>
              <w:rPr>
                <w:rFonts w:ascii="Calibri" w:hAnsi="Calibri" w:cs="Calibri"/>
                <w:szCs w:val="20"/>
              </w:rPr>
              <w:t xml:space="preserve"> </w:t>
            </w:r>
          </w:p>
        </w:tc>
      </w:tr>
      <w:tr w:rsidR="00334F88" w:rsidTr="00334F88">
        <w:trPr>
          <w:trHeight w:val="463"/>
        </w:trPr>
        <w:tc>
          <w:tcPr>
            <w:tcW w:w="2551" w:type="dxa"/>
            <w:tcBorders>
              <w:top w:val="single" w:sz="4" w:space="0" w:color="808080"/>
              <w:left w:val="nil"/>
              <w:bottom w:val="single" w:sz="4" w:space="0" w:color="808080"/>
              <w:right w:val="nil"/>
            </w:tcBorders>
            <w:hideMark/>
          </w:tcPr>
          <w:p w:rsidR="005B34F4" w:rsidRDefault="00AD2009" w:rsidP="00334F88">
            <w:pPr>
              <w:rPr>
                <w:rFonts w:ascii="Calibri" w:hAnsi="Calibri" w:cs="Calibri"/>
                <w:szCs w:val="20"/>
              </w:rPr>
            </w:pPr>
            <w:r>
              <w:rPr>
                <w:rFonts w:ascii="Calibri" w:hAnsi="Calibri" w:cs="Calibri"/>
                <w:i/>
                <w:iCs/>
                <w:szCs w:val="20"/>
                <w:lang w:eastAsia="sk-SK"/>
              </w:rPr>
              <w:t>Palatul Culturii Teodor Costescu</w:t>
            </w:r>
            <w:r w:rsidR="005B34F4">
              <w:rPr>
                <w:rFonts w:ascii="Calibri" w:hAnsi="Calibri" w:cs="Calibri"/>
                <w:i/>
                <w:iCs/>
                <w:szCs w:val="20"/>
                <w:lang w:eastAsia="sk-SK"/>
              </w:rPr>
              <w:t xml:space="preserve"> Drobeta Turnu Severin</w:t>
            </w:r>
          </w:p>
          <w:p w:rsidR="00334F88" w:rsidRDefault="00334F88" w:rsidP="00334F88">
            <w:pPr>
              <w:rPr>
                <w:rFonts w:ascii="Calibri" w:hAnsi="Calibri" w:cs="Calibri"/>
                <w:szCs w:val="20"/>
              </w:rPr>
            </w:pPr>
            <w:r>
              <w:rPr>
                <w:rFonts w:ascii="Calibri" w:hAnsi="Calibri" w:cs="Calibri"/>
                <w:szCs w:val="20"/>
              </w:rPr>
              <w:t>Partener 2</w:t>
            </w:r>
          </w:p>
        </w:tc>
        <w:tc>
          <w:tcPr>
            <w:tcW w:w="5494" w:type="dxa"/>
            <w:tcBorders>
              <w:top w:val="single" w:sz="4" w:space="0" w:color="808080"/>
              <w:left w:val="nil"/>
              <w:bottom w:val="single" w:sz="4" w:space="0" w:color="808080"/>
              <w:right w:val="nil"/>
            </w:tcBorders>
          </w:tcPr>
          <w:p w:rsidR="00334F88" w:rsidRPr="002476FD" w:rsidRDefault="004F20E6" w:rsidP="00847C89">
            <w:pPr>
              <w:rPr>
                <w:rFonts w:ascii="Calibri" w:hAnsi="Calibri" w:cs="Calibri"/>
                <w:i/>
                <w:iCs/>
                <w:szCs w:val="20"/>
              </w:rPr>
            </w:pPr>
            <w:r w:rsidRPr="002476FD">
              <w:rPr>
                <w:rFonts w:ascii="Calibri" w:hAnsi="Calibri" w:cs="Calibri"/>
                <w:i/>
                <w:iCs/>
                <w:szCs w:val="20"/>
              </w:rPr>
              <w:t xml:space="preserve">Valoarea contribuţiei la total cheltuieli eligibile </w:t>
            </w:r>
            <w:r w:rsidR="00E53E09">
              <w:rPr>
                <w:rFonts w:ascii="Calibri" w:hAnsi="Calibri" w:cs="Calibri"/>
                <w:i/>
                <w:iCs/>
                <w:szCs w:val="20"/>
              </w:rPr>
              <w:t xml:space="preserve">49.826,60 </w:t>
            </w:r>
            <w:r w:rsidRPr="002476FD">
              <w:rPr>
                <w:rFonts w:ascii="Calibri" w:hAnsi="Calibri" w:cs="Calibri"/>
                <w:i/>
                <w:iCs/>
                <w:szCs w:val="20"/>
              </w:rPr>
              <w:t xml:space="preserve"> lei</w:t>
            </w:r>
            <w:r w:rsidR="00847C89" w:rsidRPr="002476FD">
              <w:rPr>
                <w:rFonts w:ascii="Calibri" w:hAnsi="Calibri" w:cs="Calibri"/>
                <w:i/>
                <w:iCs/>
                <w:szCs w:val="20"/>
              </w:rPr>
              <w:t xml:space="preserve"> </w:t>
            </w:r>
            <w:r w:rsidR="00E53E09">
              <w:rPr>
                <w:rFonts w:ascii="Calibri" w:hAnsi="Calibri" w:cs="Calibri"/>
                <w:i/>
                <w:iCs/>
                <w:szCs w:val="20"/>
              </w:rPr>
              <w:t xml:space="preserve">(TVA inclus) </w:t>
            </w:r>
            <w:r w:rsidR="00847C89" w:rsidRPr="002476FD">
              <w:rPr>
                <w:rFonts w:ascii="Calibri" w:hAnsi="Calibri" w:cs="Calibri"/>
                <w:i/>
                <w:iCs/>
                <w:szCs w:val="20"/>
              </w:rPr>
              <w:t>2.0%</w:t>
            </w:r>
          </w:p>
          <w:p w:rsidR="002476FD" w:rsidRDefault="002476FD" w:rsidP="002476FD">
            <w:pPr>
              <w:pStyle w:val="instruct"/>
              <w:rPr>
                <w:rFonts w:ascii="Calibri" w:hAnsi="Calibri" w:cs="Calibri"/>
                <w:szCs w:val="20"/>
              </w:rPr>
            </w:pPr>
            <w:r>
              <w:rPr>
                <w:rFonts w:ascii="Calibri" w:hAnsi="Calibri" w:cs="Calibri"/>
                <w:szCs w:val="20"/>
              </w:rPr>
              <w:t>Valoarea contribuției la valoarea totală a proiectului (în lei și %)</w:t>
            </w:r>
          </w:p>
          <w:p w:rsidR="002476FD" w:rsidRDefault="002476FD" w:rsidP="00847C89">
            <w:pPr>
              <w:rPr>
                <w:rFonts w:ascii="Calibri" w:hAnsi="Calibri" w:cs="Calibri"/>
                <w:szCs w:val="20"/>
              </w:rPr>
            </w:pPr>
          </w:p>
        </w:tc>
      </w:tr>
    </w:tbl>
    <w:p w:rsidR="00334F88" w:rsidRDefault="00334F88" w:rsidP="00334F88">
      <w:pPr>
        <w:pStyle w:val="Heading5"/>
        <w:numPr>
          <w:ilvl w:val="0"/>
          <w:numId w:val="0"/>
        </w:numPr>
        <w:rPr>
          <w:rFonts w:ascii="Calibri" w:hAnsi="Calibri" w:cs="Calibri"/>
          <w:b w:val="0"/>
          <w:bCs w:val="0"/>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Plăţile</w:t>
      </w:r>
    </w:p>
    <w:p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9"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10"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szCs w:val="20"/>
        </w:rPr>
        <w:t>. Ȋn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pentru decontarea cheltuielilor rambursabile fiecare partener va depune la liderul de parteneriat o cerere de </w:t>
      </w:r>
      <w:r w:rsidR="00334F88">
        <w:rPr>
          <w:rFonts w:ascii="Calibri" w:hAnsi="Calibri" w:cs="Calibri"/>
          <w:bCs/>
          <w:szCs w:val="20"/>
        </w:rPr>
        <w:t>prefinanţare/</w:t>
      </w:r>
      <w:r>
        <w:rPr>
          <w:rFonts w:ascii="Calibri" w:hAnsi="Calibri" w:cs="Calibri"/>
          <w:bCs/>
          <w:szCs w:val="20"/>
        </w:rPr>
        <w:t>rambursare/plată pentru cheltuielile efectuate conform acordului de parteriat şi toate documentele justificative, inclusiv dosarul achiziţiilor publice  derulate de aceştia;</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liderul de parteneriat este responsabil cu depunerea cererile de </w:t>
      </w:r>
      <w:r w:rsidR="000C432F">
        <w:rPr>
          <w:rFonts w:ascii="Calibri" w:hAnsi="Calibri" w:cs="Calibri"/>
          <w:szCs w:val="20"/>
          <w:shd w:val="clear" w:color="auto" w:fill="FFFFFF"/>
        </w:rPr>
        <w:t>prefinanţare</w:t>
      </w:r>
      <w:r w:rsidR="000C432F">
        <w:rPr>
          <w:rFonts w:ascii="Calibri" w:hAnsi="Calibri" w:cs="Calibri"/>
          <w:bCs/>
          <w:szCs w:val="20"/>
        </w:rPr>
        <w:t>/</w:t>
      </w:r>
      <w:r>
        <w:rPr>
          <w:rFonts w:ascii="Calibri" w:hAnsi="Calibri" w:cs="Calibri"/>
          <w:bCs/>
          <w:szCs w:val="20"/>
        </w:rPr>
        <w:t>rambursare/plată către autoritatea de management</w:t>
      </w:r>
      <w:r>
        <w:rPr>
          <w:rStyle w:val="FootnoteReference"/>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FootnoteReference"/>
          <w:rFonts w:ascii="Calibri" w:hAnsi="Calibri" w:cs="Calibri"/>
          <w:bCs/>
          <w:szCs w:val="20"/>
        </w:rPr>
        <w:footnoteReference w:id="2"/>
      </w:r>
      <w:r>
        <w:rPr>
          <w:rFonts w:ascii="Calibri" w:hAnsi="Calibri" w:cs="Calibri"/>
          <w:bCs/>
          <w:szCs w:val="20"/>
        </w:rPr>
        <w:t>.</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Perioada de valabilitate a acordului de parteneriat</w:t>
      </w:r>
    </w:p>
    <w:p w:rsidR="00EC60AE" w:rsidRDefault="00EC60AE" w:rsidP="004F20E6">
      <w:pPr>
        <w:pStyle w:val="Heading5"/>
        <w:numPr>
          <w:ilvl w:val="2"/>
          <w:numId w:val="11"/>
        </w:numPr>
        <w:tabs>
          <w:tab w:val="clear" w:pos="576"/>
          <w:tab w:val="num" w:pos="0"/>
        </w:tabs>
        <w:ind w:left="0" w:firstLine="142"/>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sidR="004F20E6">
        <w:rPr>
          <w:rFonts w:ascii="Calibri" w:hAnsi="Calibri" w:cs="Calibri"/>
          <w:b w:val="0"/>
          <w:bCs w:val="0"/>
          <w:szCs w:val="20"/>
        </w:rPr>
        <w:t xml:space="preserve">și încetează la data la care </w:t>
      </w:r>
      <w:r>
        <w:rPr>
          <w:rFonts w:ascii="Calibri" w:hAnsi="Calibri" w:cs="Calibri"/>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rsidR="00EC60AE" w:rsidRDefault="00EC60AE" w:rsidP="00503CF2">
      <w:pPr>
        <w:pStyle w:val="Heading5"/>
        <w:numPr>
          <w:ilvl w:val="0"/>
          <w:numId w:val="33"/>
        </w:numPr>
        <w:jc w:val="both"/>
        <w:rPr>
          <w:rFonts w:ascii="Calibri" w:hAnsi="Calibri" w:cs="Calibri"/>
          <w:szCs w:val="20"/>
        </w:rPr>
      </w:pPr>
      <w:r>
        <w:rPr>
          <w:rFonts w:ascii="Calibri" w:hAnsi="Calibri" w:cs="Calibri"/>
          <w:szCs w:val="20"/>
        </w:rPr>
        <w:t>Drepturile liderului de parteneriat</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Liderul de proiect parteneriat are dreptul să solicite celorlalţi parteneri furnizarea oricăror informaţii şi documente legate de proiect, în scopul elaborării rapoartelor de progres, a cererilor de </w:t>
      </w:r>
      <w:r w:rsidR="000D08C3">
        <w:rPr>
          <w:rFonts w:ascii="Calibri" w:hAnsi="Calibri" w:cs="Calibri"/>
          <w:b w:val="0"/>
          <w:bCs w:val="0"/>
          <w:szCs w:val="20"/>
        </w:rPr>
        <w:t>prefinanţare/</w:t>
      </w:r>
      <w:r w:rsidR="00EC60AE">
        <w:rPr>
          <w:rFonts w:ascii="Calibri" w:hAnsi="Calibri" w:cs="Calibri"/>
          <w:b w:val="0"/>
          <w:bCs w:val="0"/>
          <w:szCs w:val="20"/>
        </w:rPr>
        <w:t>rambursare/plată, sau a verificării respectării normelor în vigoare privind atribuirea contractelor de achiziţie.</w:t>
      </w:r>
    </w:p>
    <w:p w:rsidR="00EC60AE" w:rsidRDefault="00EC60AE" w:rsidP="00EC60AE">
      <w:pPr>
        <w:pStyle w:val="Heading5"/>
        <w:numPr>
          <w:ilvl w:val="0"/>
          <w:numId w:val="33"/>
        </w:numPr>
        <w:jc w:val="both"/>
        <w:rPr>
          <w:rFonts w:ascii="Calibri" w:hAnsi="Calibri" w:cs="Calibri"/>
          <w:b w:val="0"/>
          <w:bCs w:val="0"/>
          <w:szCs w:val="20"/>
        </w:rPr>
      </w:pPr>
      <w:r>
        <w:rPr>
          <w:rFonts w:ascii="Calibri" w:hAnsi="Calibri" w:cs="Calibri"/>
          <w:szCs w:val="20"/>
        </w:rPr>
        <w:t>Obligaţiile liderului de parteneriat</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semna Cererea de finanţare şi Contractul de finanţare.</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consulta partenerii cu regularitate, îi va informa despre progresul în implementarea proiectului şi le va furniza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Propunerile pentru modificări importante ale proiectului (e.g. activităţi, parteneri etc.), trebuie să fie convenite cu partenerii înaintea solicitării aprobării de către Autoritatea de management </w:t>
      </w:r>
      <w:r w:rsidR="00503CF2">
        <w:rPr>
          <w:rFonts w:ascii="Calibri" w:hAnsi="Calibri" w:cs="Calibri"/>
          <w:b w:val="0"/>
          <w:bCs w:val="0"/>
          <w:szCs w:val="20"/>
        </w:rPr>
        <w:t>P</w:t>
      </w:r>
      <w:r w:rsidR="00EC60AE">
        <w:rPr>
          <w:rFonts w:ascii="Calibri" w:hAnsi="Calibri" w:cs="Calibri"/>
          <w:b w:val="0"/>
          <w:bCs w:val="0"/>
          <w:szCs w:val="20"/>
        </w:rPr>
        <w:t>R</w:t>
      </w:r>
      <w:r w:rsidR="000D08C3">
        <w:rPr>
          <w:rFonts w:ascii="Calibri" w:hAnsi="Calibri" w:cs="Calibri"/>
          <w:b w:val="0"/>
          <w:bCs w:val="0"/>
          <w:szCs w:val="20"/>
        </w:rPr>
        <w:t xml:space="preserve"> SV</w:t>
      </w:r>
      <w:r w:rsidR="00EC60AE">
        <w:rPr>
          <w:rFonts w:ascii="Calibri" w:hAnsi="Calibri" w:cs="Calibri"/>
          <w:b w:val="0"/>
          <w:bCs w:val="0"/>
          <w:szCs w:val="20"/>
        </w:rPr>
        <w:t xml:space="preserve">. </w:t>
      </w:r>
    </w:p>
    <w:p w:rsidR="00EC60AE" w:rsidRDefault="005B34F4" w:rsidP="005B34F4">
      <w:pPr>
        <w:jc w:val="both"/>
        <w:rPr>
          <w:rFonts w:ascii="Calibri" w:hAnsi="Calibri" w:cs="Calibri"/>
          <w:szCs w:val="20"/>
        </w:rPr>
      </w:pPr>
      <w:r>
        <w:rPr>
          <w:rFonts w:ascii="Calibri" w:hAnsi="Calibri" w:cs="Calibri"/>
          <w:bCs/>
          <w:szCs w:val="20"/>
        </w:rPr>
        <w:tab/>
      </w:r>
      <w:r w:rsidR="00EC60AE">
        <w:rPr>
          <w:rFonts w:ascii="Calibri" w:hAnsi="Calibri" w:cs="Calibri"/>
          <w:bCs/>
          <w:szCs w:val="20"/>
        </w:rPr>
        <w:t xml:space="preserve">Liderul de parteneriat </w:t>
      </w:r>
      <w:r w:rsidR="00EC60AE">
        <w:rPr>
          <w:rFonts w:ascii="Calibri" w:hAnsi="Calibri" w:cs="Calibri"/>
          <w:szCs w:val="20"/>
        </w:rPr>
        <w:t xml:space="preserve">este responsabil cu transmiterea </w:t>
      </w:r>
      <w:r w:rsidR="00EC60AE">
        <w:rPr>
          <w:rFonts w:ascii="Calibri" w:hAnsi="Calibri" w:cs="Calibri"/>
          <w:bCs/>
          <w:szCs w:val="20"/>
        </w:rPr>
        <w:t>către</w:t>
      </w:r>
      <w:r w:rsidR="000D08C3">
        <w:rPr>
          <w:rFonts w:ascii="Calibri" w:hAnsi="Calibri" w:cs="Calibri"/>
          <w:bCs/>
          <w:szCs w:val="20"/>
        </w:rPr>
        <w:t xml:space="preserve"> </w:t>
      </w:r>
      <w:r w:rsidR="00EC60AE">
        <w:rPr>
          <w:rFonts w:ascii="Calibri" w:hAnsi="Calibri" w:cs="Calibri"/>
          <w:bCs/>
          <w:szCs w:val="20"/>
        </w:rPr>
        <w:t xml:space="preserve">autoritatea de management a cererilor de </w:t>
      </w:r>
      <w:r w:rsidR="000D08C3">
        <w:rPr>
          <w:rFonts w:ascii="Calibri" w:hAnsi="Calibri" w:cs="Calibri"/>
          <w:bCs/>
          <w:szCs w:val="20"/>
        </w:rPr>
        <w:t>prefinanţare/</w:t>
      </w:r>
      <w:r w:rsidR="00EC60AE">
        <w:rPr>
          <w:rFonts w:ascii="Calibri" w:hAnsi="Calibri" w:cs="Calibri"/>
          <w:bCs/>
          <w:szCs w:val="20"/>
        </w:rPr>
        <w:t>rambursare/plată, împreună cu documentele justificative, rapoartele de progres etc., conform prevederilor contractuale și procedurale.</w:t>
      </w:r>
      <w:r w:rsidR="00EC60AE">
        <w:rPr>
          <w:rFonts w:ascii="Calibri" w:hAnsi="Calibri" w:cs="Calibri"/>
          <w:szCs w:val="20"/>
        </w:rPr>
        <w:t xml:space="preserve">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liderul de parteneriat și partenerii răspund proporțional sau în solidar pentru reducerile aplicate din sumele s</w:t>
      </w:r>
      <w:r w:rsidR="003A549D">
        <w:rPr>
          <w:rFonts w:ascii="Calibri" w:hAnsi="Calibri" w:cs="Calibri"/>
          <w:szCs w:val="20"/>
        </w:rPr>
        <w:t>olicitate la rambursare/plată.</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În cazul unui prejudiciu, liderul de parteneriat răspunde solidar cu partenerul din vina căruia a fost cauzat prejudiciul.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În cazul rezilierii/revocării contractului/ordinului de finanțare, liderul de parteneriat și partenerii răspund în solidar pentru restituirea sumelor acordate pentru proiect.</w:t>
      </w:r>
    </w:p>
    <w:p w:rsidR="00EC60AE"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FootnoteReference"/>
          <w:rFonts w:ascii="Calibri" w:hAnsi="Calibri" w:cs="Calibri"/>
          <w:szCs w:val="20"/>
        </w:rPr>
        <w:footnoteReference w:id="3"/>
      </w:r>
      <w:r w:rsidR="00EC60AE">
        <w:rPr>
          <w:rFonts w:ascii="Calibri" w:hAnsi="Calibri" w:cs="Calibri"/>
          <w:szCs w:val="20"/>
        </w:rPr>
        <w:t>.</w:t>
      </w:r>
    </w:p>
    <w:p w:rsidR="00503CF2"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503CF2">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rsidR="00503CF2" w:rsidRDefault="00503CF2" w:rsidP="00503CF2">
      <w:pPr>
        <w:ind w:left="576"/>
        <w:jc w:val="both"/>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t>Drepturile şi obligaţiile partenerilor</w:t>
      </w:r>
    </w:p>
    <w:p w:rsidR="00EC60AE" w:rsidRDefault="00EC60AE" w:rsidP="00EC60AE">
      <w:pPr>
        <w:pStyle w:val="Heading5"/>
        <w:numPr>
          <w:ilvl w:val="0"/>
          <w:numId w:val="34"/>
        </w:numPr>
        <w:rPr>
          <w:rFonts w:ascii="Calibri" w:hAnsi="Calibri" w:cs="Calibri"/>
          <w:szCs w:val="20"/>
        </w:rPr>
      </w:pPr>
      <w:r>
        <w:rPr>
          <w:rFonts w:ascii="Calibri" w:hAnsi="Calibri" w:cs="Calibri"/>
          <w:szCs w:val="20"/>
        </w:rPr>
        <w:t>Drepturile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Cheltuielile angajate de Partenerii 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cu regularitate de către liderul de parteneriat, să fie informaţi despre progresul în implementarea proiectului şi să li se furnizeze, de către liderul departeneriat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w:t>
      </w:r>
    </w:p>
    <w:p w:rsidR="00EC60AE" w:rsidRDefault="00EC60AE" w:rsidP="00EC60AE">
      <w:pPr>
        <w:pStyle w:val="Heading6"/>
        <w:numPr>
          <w:ilvl w:val="0"/>
          <w:numId w:val="34"/>
        </w:numPr>
        <w:rPr>
          <w:rFonts w:ascii="Calibri" w:hAnsi="Calibri" w:cs="Calibri"/>
          <w:szCs w:val="20"/>
        </w:rPr>
      </w:pPr>
      <w:r>
        <w:rPr>
          <w:rFonts w:ascii="Calibri" w:hAnsi="Calibri" w:cs="Calibri"/>
          <w:szCs w:val="20"/>
        </w:rPr>
        <w:t>Obligaţiile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respecta prevederile legislaţiei naţionale și comunitare în vigoare în domeniul achiziţiilor publice,</w:t>
      </w:r>
      <w:r w:rsidR="00EC60AE">
        <w:rPr>
          <w:rFonts w:ascii="Calibri" w:hAnsi="Calibri" w:cs="Calibri"/>
          <w:szCs w:val="20"/>
        </w:rPr>
        <w:t xml:space="preserve"> </w:t>
      </w:r>
      <w:r w:rsidR="00EC60AE">
        <w:rPr>
          <w:rFonts w:ascii="Calibri" w:hAnsi="Calibri" w:cs="Calibri"/>
          <w:b w:val="0"/>
          <w:bCs w:val="0"/>
          <w:szCs w:val="20"/>
        </w:rPr>
        <w:t>ajutorului de stat, egalității de şanse, dezvoltării durabile, informării şi publicității în implementarea activităților proprii.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dispoziţia liderului de parteneriat documentaţiile de atribuire elaborate în cadrul procedurii de atribuire a contractelor de achiziţie publică, spre verificare.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sunt obligaţi să transmită copii conforme cu originalul după documentele justificative, în scopul elaborării cererilor de rambursare/plată </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În vederea efectuării verificărilor prevăzute la alin. anterior, Partenerii au obligațiă să acorde dreptul de acces la locurile și spațiile unde se implementează Proiectul, inclusiv acces la sistemele informatice care au legătură directă cu proiectul, și să pună la dispoziție documentele solicitate privind gestiunea tehnică și financiară a </w:t>
      </w:r>
      <w:r w:rsidR="00AC0980">
        <w:rPr>
          <w:rFonts w:ascii="Calibri" w:hAnsi="Calibri" w:cs="Calibri"/>
          <w:b w:val="0"/>
          <w:bCs w:val="0"/>
          <w:szCs w:val="20"/>
        </w:rPr>
        <w:t>p</w:t>
      </w:r>
      <w:r w:rsidR="00EC60AE">
        <w:rPr>
          <w:rFonts w:ascii="Calibri" w:hAnsi="Calibri" w:cs="Calibri"/>
          <w:b w:val="0"/>
          <w:bCs w:val="0"/>
          <w:szCs w:val="20"/>
        </w:rPr>
        <w:t>roiectului, atât pe suport hârtie, cât și în format electronic. Documentele trebuie sa fie ușor accesibile și arhivate astfel încât, să permită verificarea lor.</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furnizeze liderului de parteneriat orice informaţii sau documente privind implementarea proiectului, în scopul elaborării rapoartelor de progres.</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Ȋn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partenerii răspund proporțional sau în solidar pentru reducerile aplicate din sumele solicitate la rambursare/plată.  </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țină o evidență contabilă distinctă a Proiectului, utilizând conturi analitice dedicate pentru reflectarea tuturor operațiunilor referitoare la implementarea Proiectului, în conformitate cu dispozițiile legale.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pună la dispoziția auditorului financiar independent si autorizat în condițiile legii toate documentele si/sau informațiile solicitate si să asigure toate condițiile pentru verificarea cheltuielilor de către acesta.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În cazul unui prejudiciu, partenerul din vina căruia a fost cauzat prejudiciul răspunde solidar cu liderul de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rsidR="00E36D12"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 În cazul rezilierii/revocării contractului/ordinului de finanțare, liderul de parteneriat și partenerii răspund în solidar pentru restituirea sumelor acordate pentru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 xml:space="preserve">Art. </w:t>
      </w:r>
      <w:r w:rsidR="000C4492">
        <w:rPr>
          <w:rFonts w:ascii="Calibri" w:hAnsi="Calibri" w:cs="Calibri"/>
          <w:b/>
          <w:bCs/>
          <w:szCs w:val="20"/>
        </w:rPr>
        <w:t>7</w:t>
      </w:r>
      <w:r w:rsidR="00EC60AE">
        <w:rPr>
          <w:rFonts w:ascii="Calibri" w:hAnsi="Calibri" w:cs="Calibri"/>
          <w:b/>
          <w:bCs/>
          <w:szCs w:val="20"/>
        </w:rPr>
        <w:t xml:space="preserve">. Achiziții publice </w:t>
      </w:r>
    </w:p>
    <w:p w:rsidR="00EC60AE" w:rsidRDefault="004F20E6" w:rsidP="00EC60AE">
      <w:pPr>
        <w:jc w:val="both"/>
        <w:rPr>
          <w:rFonts w:ascii="Calibri" w:hAnsi="Calibri" w:cs="Calibri"/>
          <w:szCs w:val="20"/>
        </w:rPr>
      </w:pPr>
      <w:r>
        <w:rPr>
          <w:rFonts w:ascii="Calibri" w:hAnsi="Calibri" w:cs="Calibri"/>
          <w:szCs w:val="20"/>
        </w:rPr>
        <w:tab/>
      </w:r>
      <w:r w:rsidR="00EC60AE">
        <w:rPr>
          <w:rFonts w:ascii="Calibri" w:hAnsi="Calibri" w:cs="Calibri"/>
          <w:szCs w:val="20"/>
        </w:rPr>
        <w:t>Achiziţiile în cadrul proiectului vor fi făcute</w:t>
      </w:r>
      <w:r w:rsidR="00AB541B">
        <w:rPr>
          <w:rFonts w:ascii="Calibri" w:hAnsi="Calibri" w:cs="Calibri"/>
          <w:szCs w:val="20"/>
        </w:rPr>
        <w:t xml:space="preserve"> de</w:t>
      </w:r>
      <w:r w:rsidR="00EC60AE">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sidR="00EC60AE">
        <w:rPr>
          <w:rFonts w:ascii="Calibri" w:hAnsi="Calibri" w:cs="Calibri"/>
          <w:szCs w:val="20"/>
        </w:rPr>
        <w:t xml:space="preserve"> și/sau alte organisme abilitate.</w:t>
      </w:r>
    </w:p>
    <w:p w:rsidR="00EC60AE" w:rsidRDefault="004F20E6" w:rsidP="00EC60AE">
      <w:pPr>
        <w:pStyle w:val="Heading5"/>
        <w:numPr>
          <w:ilvl w:val="0"/>
          <w:numId w:val="0"/>
        </w:numPr>
        <w:ind w:left="432" w:hanging="432"/>
        <w:rPr>
          <w:rFonts w:ascii="Calibri" w:hAnsi="Calibri" w:cs="Calibri"/>
          <w:szCs w:val="20"/>
        </w:rPr>
      </w:pPr>
      <w:r>
        <w:rPr>
          <w:rFonts w:ascii="Calibri" w:hAnsi="Calibri" w:cs="Calibri"/>
          <w:szCs w:val="20"/>
        </w:rPr>
        <w:tab/>
      </w:r>
      <w:r w:rsidR="00EC60AE">
        <w:rPr>
          <w:rFonts w:ascii="Calibri" w:hAnsi="Calibri" w:cs="Calibri"/>
          <w:szCs w:val="20"/>
        </w:rPr>
        <w:t xml:space="preserve">Art. </w:t>
      </w:r>
      <w:r w:rsidR="000C4492">
        <w:rPr>
          <w:rFonts w:ascii="Calibri" w:hAnsi="Calibri" w:cs="Calibri"/>
          <w:szCs w:val="20"/>
        </w:rPr>
        <w:t>8</w:t>
      </w:r>
      <w:r w:rsidR="00EC60AE">
        <w:rPr>
          <w:rFonts w:ascii="Calibri" w:hAnsi="Calibri" w:cs="Calibri"/>
          <w:szCs w:val="20"/>
        </w:rPr>
        <w:t>. Proprietatea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sidR="00EC60AE">
        <w:rPr>
          <w:rFonts w:ascii="Calibri" w:hAnsi="Calibri" w:cs="Calibri"/>
          <w:b w:val="0"/>
          <w:bCs w:val="0"/>
          <w:szCs w:val="20"/>
        </w:rPr>
        <w:t>bunurilor achizi</w:t>
      </w:r>
      <w:r w:rsidR="00AB541B">
        <w:rPr>
          <w:rFonts w:ascii="Calibri" w:hAnsi="Calibri" w:cs="Calibri"/>
          <w:b w:val="0"/>
          <w:bCs w:val="0"/>
          <w:szCs w:val="20"/>
        </w:rPr>
        <w:t>ționate</w:t>
      </w:r>
      <w:r w:rsidR="00EC60AE">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sidR="00EC60AE">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AB541B">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sidR="00AB541B">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sidR="00AB541B">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sidR="00AB541B">
        <w:rPr>
          <w:rFonts w:ascii="Calibri" w:hAnsi="Calibri" w:cs="Calibri"/>
          <w:b w:val="0"/>
          <w:bCs w:val="0"/>
          <w:szCs w:val="20"/>
        </w:rPr>
        <w:t xml:space="preserve"> etc</w:t>
      </w:r>
      <w:r w:rsidR="00634579">
        <w:rPr>
          <w:rFonts w:ascii="Calibri" w:hAnsi="Calibri" w:cs="Calibri"/>
          <w:b w:val="0"/>
          <w:bCs w:val="0"/>
          <w:szCs w:val="20"/>
        </w:rPr>
        <w:t>, dacă este cazul</w:t>
      </w:r>
      <w:r w:rsidR="00AB541B">
        <w:rPr>
          <w:rFonts w:ascii="Calibri" w:hAnsi="Calibri" w:cs="Calibri"/>
          <w:b w:val="0"/>
          <w:bCs w:val="0"/>
          <w:szCs w:val="20"/>
        </w:rPr>
        <w:t>, ce au facut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sidR="00EC60AE">
        <w:rPr>
          <w:rFonts w:ascii="Calibri" w:hAnsi="Calibri" w:cs="Calibri"/>
          <w:b w:val="0"/>
          <w:bCs w:val="0"/>
          <w:szCs w:val="20"/>
        </w:rPr>
        <w:t xml:space="preserve"> </w:t>
      </w:r>
      <w:r w:rsidR="00634579">
        <w:rPr>
          <w:rFonts w:ascii="Calibri" w:hAnsi="Calibri" w:cs="Calibri"/>
          <w:b w:val="0"/>
          <w:bCs w:val="0"/>
          <w:szCs w:val="20"/>
        </w:rPr>
        <w:t>dacă este cazul,</w:t>
      </w:r>
      <w:r w:rsidR="00EC60AE">
        <w:rPr>
          <w:rFonts w:ascii="Calibri" w:hAnsi="Calibri" w:cs="Calibri"/>
          <w:b w:val="0"/>
          <w:bCs w:val="0"/>
          <w:szCs w:val="20"/>
        </w:rPr>
        <w:t xml:space="preserve"> ce au facut obiectul finanţărilor nerambursabile, la locul de desfăşurare a proiectului şi exclusiv în scopul pentru care au fost </w:t>
      </w:r>
      <w:r w:rsidR="00FA7303">
        <w:rPr>
          <w:rFonts w:ascii="Calibri" w:hAnsi="Calibri" w:cs="Calibri"/>
          <w:b w:val="0"/>
          <w:bCs w:val="0"/>
          <w:szCs w:val="20"/>
        </w:rPr>
        <w:t>realizate/</w:t>
      </w:r>
      <w:r w:rsidR="00EC60AE">
        <w:rPr>
          <w:rFonts w:ascii="Calibri" w:hAnsi="Calibri" w:cs="Calibri"/>
          <w:b w:val="0"/>
          <w:bCs w:val="0"/>
          <w:szCs w:val="20"/>
        </w:rPr>
        <w:t>achiziţionate.</w:t>
      </w:r>
    </w:p>
    <w:p w:rsidR="00EC60AE"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sidR="00EC60AE">
        <w:rPr>
          <w:rFonts w:ascii="Calibri" w:hAnsi="Calibri" w:cs="Calibri"/>
          <w:b w:val="0"/>
          <w:bCs w:val="0"/>
          <w:szCs w:val="20"/>
        </w:rPr>
        <w:t>obi</w:t>
      </w:r>
      <w:r w:rsidR="00FA7303">
        <w:rPr>
          <w:rFonts w:ascii="Calibri" w:hAnsi="Calibri" w:cs="Calibri"/>
          <w:b w:val="0"/>
          <w:bCs w:val="0"/>
          <w:szCs w:val="20"/>
        </w:rPr>
        <w:t>ectele/</w:t>
      </w:r>
      <w:r w:rsidR="00EC60AE">
        <w:rPr>
          <w:rFonts w:ascii="Calibri" w:hAnsi="Calibri" w:cs="Calibri"/>
          <w:b w:val="0"/>
          <w:bCs w:val="0"/>
          <w:szCs w:val="20"/>
        </w:rPr>
        <w:t>bunurile, fie ele mobi</w:t>
      </w:r>
      <w:r w:rsidR="00FA7303">
        <w:rPr>
          <w:rFonts w:ascii="Calibri" w:hAnsi="Calibri" w:cs="Calibri"/>
          <w:b w:val="0"/>
          <w:bCs w:val="0"/>
          <w:szCs w:val="20"/>
        </w:rPr>
        <w:t>le sau imobile finanțate prin P</w:t>
      </w:r>
      <w:r w:rsidR="00EC60AE">
        <w:rPr>
          <w:rFonts w:ascii="Calibri" w:hAnsi="Calibri" w:cs="Calibri"/>
          <w:b w:val="0"/>
          <w:bCs w:val="0"/>
          <w:szCs w:val="20"/>
        </w:rPr>
        <w:t xml:space="preserve">R </w:t>
      </w:r>
      <w:r w:rsidR="00205555">
        <w:rPr>
          <w:rFonts w:ascii="Calibri" w:hAnsi="Calibri" w:cs="Calibri"/>
          <w:b w:val="0"/>
          <w:bCs w:val="0"/>
          <w:szCs w:val="20"/>
        </w:rPr>
        <w:t xml:space="preserve">SV </w:t>
      </w:r>
      <w:r w:rsidR="00EC60AE">
        <w:rPr>
          <w:rFonts w:ascii="Calibri" w:hAnsi="Calibri" w:cs="Calibri"/>
          <w:b w:val="0"/>
          <w:bCs w:val="0"/>
          <w:szCs w:val="20"/>
        </w:rPr>
        <w:t>20</w:t>
      </w:r>
      <w:r w:rsidR="00205555">
        <w:rPr>
          <w:rFonts w:ascii="Calibri" w:hAnsi="Calibri" w:cs="Calibri"/>
          <w:b w:val="0"/>
          <w:bCs w:val="0"/>
          <w:szCs w:val="20"/>
        </w:rPr>
        <w:t>21</w:t>
      </w:r>
      <w:r w:rsidR="00EC60AE">
        <w:rPr>
          <w:rFonts w:ascii="Calibri" w:hAnsi="Calibri" w:cs="Calibri"/>
          <w:b w:val="0"/>
          <w:bCs w:val="0"/>
          <w:szCs w:val="20"/>
        </w:rPr>
        <w:t>-202</w:t>
      </w:r>
      <w:r w:rsidR="00205555">
        <w:rPr>
          <w:rFonts w:ascii="Calibri" w:hAnsi="Calibri" w:cs="Calibri"/>
          <w:b w:val="0"/>
          <w:bCs w:val="0"/>
          <w:szCs w:val="20"/>
        </w:rPr>
        <w:t>7</w:t>
      </w:r>
      <w:r w:rsidR="00EC60AE">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AC0980" w:rsidRDefault="004F20E6" w:rsidP="00EC60AE">
      <w:pPr>
        <w:rPr>
          <w:rFonts w:ascii="Calibri" w:hAnsi="Calibri" w:cs="Calibri"/>
          <w:b/>
          <w:szCs w:val="20"/>
        </w:rPr>
      </w:pPr>
      <w:r>
        <w:rPr>
          <w:rFonts w:ascii="Calibri" w:hAnsi="Calibri" w:cs="Calibri"/>
          <w:b/>
          <w:szCs w:val="20"/>
        </w:rPr>
        <w:tab/>
      </w:r>
    </w:p>
    <w:p w:rsidR="00EC60AE" w:rsidRDefault="00AC0980" w:rsidP="00EC60AE">
      <w:pPr>
        <w:rPr>
          <w:rFonts w:ascii="Calibri" w:hAnsi="Calibri" w:cs="Calibri"/>
          <w:b/>
          <w:szCs w:val="20"/>
        </w:rPr>
      </w:pPr>
      <w:r>
        <w:rPr>
          <w:rFonts w:ascii="Calibri" w:hAnsi="Calibri" w:cs="Calibri"/>
          <w:b/>
          <w:szCs w:val="20"/>
        </w:rPr>
        <w:tab/>
      </w:r>
      <w:r w:rsidR="00EC60AE">
        <w:rPr>
          <w:rFonts w:ascii="Calibri" w:hAnsi="Calibri" w:cs="Calibri"/>
          <w:b/>
          <w:szCs w:val="20"/>
        </w:rPr>
        <w:t xml:space="preserve">Art. </w:t>
      </w:r>
      <w:r w:rsidR="000C4492">
        <w:rPr>
          <w:rFonts w:ascii="Calibri" w:hAnsi="Calibri" w:cs="Calibri"/>
          <w:b/>
          <w:szCs w:val="20"/>
        </w:rPr>
        <w:t>9</w:t>
      </w:r>
      <w:r w:rsidR="00EC60AE">
        <w:rPr>
          <w:rFonts w:ascii="Calibri" w:hAnsi="Calibri" w:cs="Calibri"/>
          <w:b/>
          <w:szCs w:val="20"/>
        </w:rPr>
        <w:t>. Confidențialitate</w:t>
      </w:r>
    </w:p>
    <w:p w:rsidR="00EC60AE" w:rsidRDefault="00EC60AE" w:rsidP="00EC60AE">
      <w:pPr>
        <w:jc w:val="both"/>
        <w:rPr>
          <w:rFonts w:ascii="Calibri" w:hAnsi="Calibri" w:cs="Calibri"/>
          <w:szCs w:val="20"/>
        </w:rPr>
      </w:pP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0</w:t>
      </w:r>
      <w:r w:rsidR="00EC60AE">
        <w:rPr>
          <w:rFonts w:ascii="Calibri" w:hAnsi="Calibri" w:cs="Calibri"/>
          <w:b/>
          <w:bCs/>
          <w:szCs w:val="20"/>
        </w:rPr>
        <w:t xml:space="preserve"> Legea aplicabilă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Prezentului Acord i se va aplica şi va fi interpretat în conformitate cu legea română.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Default="004F20E6" w:rsidP="00EC60AE">
      <w:pPr>
        <w:jc w:val="both"/>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1</w:t>
      </w:r>
      <w:r w:rsidR="00EC60AE">
        <w:rPr>
          <w:rFonts w:ascii="Calibri" w:hAnsi="Calibri" w:cs="Calibri"/>
          <w:b/>
          <w:bCs/>
          <w:szCs w:val="20"/>
        </w:rPr>
        <w:t xml:space="preserve"> Dispoziţii finale</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Toate posibilele dispute rezultate din prezentul acord sau în legătură cu el, pe care părţile nu le pot soluţiona pe cale amiabilă, vor fi soluţionate de instanţele competente.</w:t>
      </w:r>
    </w:p>
    <w:p w:rsidR="00EC60AE" w:rsidRDefault="00EC60AE" w:rsidP="00EC60AE">
      <w:pPr>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 xml:space="preserve">Întocmit în </w:t>
      </w:r>
      <w:r w:rsidR="00B06769">
        <w:rPr>
          <w:rFonts w:ascii="Calibri" w:hAnsi="Calibri" w:cs="Calibri"/>
          <w:i/>
          <w:iCs/>
          <w:szCs w:val="20"/>
          <w:shd w:val="clear" w:color="auto" w:fill="E0E0E0"/>
          <w:lang w:eastAsia="sk-SK"/>
        </w:rPr>
        <w:t>3 (trei)</w:t>
      </w:r>
      <w:r>
        <w:rPr>
          <w:rFonts w:ascii="Calibri" w:hAnsi="Calibri" w:cs="Calibri"/>
          <w:szCs w:val="20"/>
        </w:rPr>
        <w:t xml:space="preserve"> exemplare, în limba română, câte unul pentru fiecare parte şi un original pentru cererea de finanţare.</w:t>
      </w:r>
    </w:p>
    <w:p w:rsidR="00435361" w:rsidRDefault="00435361" w:rsidP="00EC60AE">
      <w:pPr>
        <w:rPr>
          <w:rFonts w:ascii="Calibri" w:hAnsi="Calibri" w:cs="Calibri"/>
          <w:szCs w:val="20"/>
        </w:rPr>
      </w:pPr>
    </w:p>
    <w:p w:rsidR="00435361" w:rsidRDefault="00435361" w:rsidP="00EC60AE">
      <w:pPr>
        <w:rPr>
          <w:rFonts w:ascii="Calibri" w:hAnsi="Calibri" w:cs="Calibri"/>
          <w:szCs w:val="20"/>
        </w:rPr>
      </w:pPr>
    </w:p>
    <w:p w:rsidR="004F20E6" w:rsidRDefault="00EC60AE" w:rsidP="00EC60AE">
      <w:pPr>
        <w:rPr>
          <w:rFonts w:ascii="Calibri" w:hAnsi="Calibri" w:cs="Calibri"/>
          <w:szCs w:val="20"/>
        </w:rPr>
      </w:pPr>
      <w:r>
        <w:rPr>
          <w:rFonts w:ascii="Calibri" w:hAnsi="Calibri" w:cs="Calibri"/>
          <w:szCs w:val="20"/>
        </w:rPr>
        <w:t>Semnături</w:t>
      </w: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rsidR="00847C89" w:rsidRDefault="00847C89" w:rsidP="007F32B9">
            <w:pPr>
              <w:ind w:left="360" w:firstLineChars="100" w:firstLine="101"/>
              <w:rPr>
                <w:rFonts w:asciiTheme="minorHAnsi" w:hAnsiTheme="minorHAnsi" w:cstheme="minorHAnsi"/>
                <w:szCs w:val="20"/>
              </w:rPr>
            </w:pPr>
            <w:r>
              <w:rPr>
                <w:rFonts w:asciiTheme="minorHAnsi" w:hAnsiTheme="minorHAnsi" w:cstheme="minorHAnsi"/>
                <w:szCs w:val="20"/>
              </w:rPr>
              <w:t>SCRECIU MARIU</w:t>
            </w:r>
            <w:r w:rsidR="00EC44F8">
              <w:rPr>
                <w:rFonts w:asciiTheme="minorHAnsi" w:hAnsiTheme="minorHAnsi" w:cstheme="minorHAnsi"/>
                <w:szCs w:val="20"/>
              </w:rPr>
              <w:t>S</w:t>
            </w:r>
          </w:p>
          <w:p w:rsidR="00EC60AE" w:rsidRPr="00847C89" w:rsidRDefault="00847C89" w:rsidP="007F32B9">
            <w:pPr>
              <w:ind w:left="360" w:firstLineChars="100" w:firstLine="101"/>
              <w:rPr>
                <w:rFonts w:asciiTheme="minorHAnsi" w:hAnsiTheme="minorHAnsi" w:cstheme="minorHAnsi"/>
                <w:szCs w:val="20"/>
              </w:rPr>
            </w:pPr>
            <w:r w:rsidRPr="00847C89">
              <w:rPr>
                <w:rFonts w:asciiTheme="minorHAnsi" w:hAnsiTheme="minorHAnsi" w:cstheme="minorHAnsi"/>
                <w:szCs w:val="20"/>
              </w:rPr>
              <w:t>PRIMAR</w:t>
            </w:r>
            <w:r>
              <w:rPr>
                <w:rFonts w:asciiTheme="minorHAnsi" w:hAnsiTheme="minorHAnsi" w:cstheme="minorHAnsi"/>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r w:rsidR="00EC60AE" w:rsidTr="00BC7A02">
        <w:tc>
          <w:tcPr>
            <w:tcW w:w="1637" w:type="dxa"/>
            <w:tcBorders>
              <w:top w:val="single" w:sz="4" w:space="0" w:color="808080"/>
              <w:left w:val="nil"/>
              <w:bottom w:val="single" w:sz="4" w:space="0" w:color="808080"/>
              <w:right w:val="nil"/>
            </w:tcBorders>
            <w:hideMark/>
          </w:tcPr>
          <w:p w:rsidR="004F20E6" w:rsidRDefault="002476FD" w:rsidP="00182F9B">
            <w:pPr>
              <w:rPr>
                <w:rFonts w:ascii="Calibri" w:hAnsi="Calibri" w:cs="Calibri"/>
                <w:szCs w:val="20"/>
              </w:rPr>
            </w:pPr>
            <w:r>
              <w:rPr>
                <w:rFonts w:ascii="Calibri" w:hAnsi="Calibri" w:cs="Calibri"/>
                <w:i/>
                <w:iCs/>
                <w:szCs w:val="20"/>
                <w:lang w:eastAsia="sk-SK"/>
              </w:rPr>
              <w:t>Palatul Culturii Teodor Costescu</w:t>
            </w:r>
            <w:r w:rsidR="004F20E6">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rsidR="00847C89" w:rsidRDefault="002476FD" w:rsidP="00182F9B">
            <w:pPr>
              <w:pStyle w:val="instruct"/>
              <w:rPr>
                <w:rFonts w:asciiTheme="minorHAnsi" w:hAnsiTheme="minorHAnsi" w:cstheme="minorHAnsi"/>
                <w:i w:val="0"/>
                <w:szCs w:val="20"/>
              </w:rPr>
            </w:pPr>
            <w:r>
              <w:rPr>
                <w:rFonts w:asciiTheme="minorHAnsi" w:hAnsiTheme="minorHAnsi" w:cstheme="minorHAnsi"/>
                <w:i w:val="0"/>
                <w:szCs w:val="20"/>
              </w:rPr>
              <w:t>RÎMNICEANU</w:t>
            </w:r>
            <w:r w:rsidR="00847C89" w:rsidRPr="00847C89">
              <w:rPr>
                <w:rFonts w:asciiTheme="minorHAnsi" w:hAnsiTheme="minorHAnsi" w:cstheme="minorHAnsi"/>
                <w:i w:val="0"/>
                <w:szCs w:val="20"/>
              </w:rPr>
              <w:t xml:space="preserve"> </w:t>
            </w:r>
            <w:r w:rsidR="00244B3B">
              <w:rPr>
                <w:rFonts w:asciiTheme="minorHAnsi" w:hAnsiTheme="minorHAnsi" w:cstheme="minorHAnsi"/>
                <w:i w:val="0"/>
                <w:szCs w:val="20"/>
              </w:rPr>
              <w:t>Rosemarie-Delia</w:t>
            </w:r>
          </w:p>
          <w:p w:rsidR="00EC60AE" w:rsidRPr="00847C89" w:rsidRDefault="002476FD" w:rsidP="00847C89">
            <w:pPr>
              <w:pStyle w:val="instruct"/>
              <w:rPr>
                <w:rFonts w:asciiTheme="minorHAnsi" w:hAnsiTheme="minorHAnsi" w:cstheme="minorHAnsi"/>
                <w:i w:val="0"/>
                <w:szCs w:val="20"/>
              </w:rPr>
            </w:pPr>
            <w:r>
              <w:rPr>
                <w:rFonts w:asciiTheme="minorHAnsi" w:hAnsiTheme="minorHAnsi" w:cstheme="minorHAnsi"/>
                <w:i w:val="0"/>
                <w:szCs w:val="20"/>
              </w:rPr>
              <w:t>MANAGER</w:t>
            </w:r>
            <w:r w:rsidR="00847C89" w:rsidRPr="00847C89">
              <w:rPr>
                <w:rFonts w:asciiTheme="minorHAnsi" w:hAnsiTheme="minorHAnsi" w:cstheme="minorHAnsi"/>
                <w:i w:val="0"/>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bl>
    <w:p w:rsidR="00EC60AE" w:rsidRDefault="00EC60AE" w:rsidP="00EC60AE">
      <w:pPr>
        <w:rPr>
          <w:rFonts w:ascii="Calibri" w:hAnsi="Calibri" w:cs="Calibri"/>
          <w:szCs w:val="20"/>
        </w:rPr>
      </w:pPr>
    </w:p>
    <w:p w:rsidR="00EC60AE" w:rsidRDefault="00EC60AE" w:rsidP="00EC60AE">
      <w:pPr>
        <w:pStyle w:val="instruct"/>
        <w:rPr>
          <w:rFonts w:ascii="Calibri" w:hAnsi="Calibri" w:cs="Calibri"/>
          <w:szCs w:val="20"/>
        </w:rPr>
      </w:pPr>
    </w:p>
    <w:p w:rsidR="007B7182" w:rsidRDefault="007B7182">
      <w:pPr>
        <w:pStyle w:val="instruct"/>
        <w:rPr>
          <w:rFonts w:ascii="Calibri" w:hAnsi="Calibri" w:cs="Calibri"/>
          <w:szCs w:val="20"/>
        </w:rPr>
      </w:pPr>
      <w:bookmarkStart w:id="0" w:name="_GoBack"/>
      <w:bookmarkEnd w:id="0"/>
    </w:p>
    <w:sectPr w:rsidR="007B7182" w:rsidSect="00A42491">
      <w:headerReference w:type="default" r:id="rId11"/>
      <w:footerReference w:type="default" r:id="rId12"/>
      <w:pgSz w:w="11907" w:h="16840" w:code="9"/>
      <w:pgMar w:top="1134" w:right="1134" w:bottom="851"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B9" w:rsidRDefault="007F32B9">
      <w:pPr>
        <w:pStyle w:val="Header"/>
      </w:pPr>
      <w:r>
        <w:separator/>
      </w:r>
    </w:p>
  </w:endnote>
  <w:endnote w:type="continuationSeparator" w:id="0">
    <w:p w:rsidR="007F32B9" w:rsidRDefault="007F32B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333333"/>
      </w:tblBorders>
      <w:tblLook w:val="0000" w:firstRow="0" w:lastRow="0" w:firstColumn="0" w:lastColumn="0" w:noHBand="0" w:noVBand="0"/>
    </w:tblPr>
    <w:tblGrid>
      <w:gridCol w:w="8856"/>
    </w:tblGrid>
    <w:tr w:rsidR="007B7182">
      <w:tc>
        <w:tcPr>
          <w:tcW w:w="8856" w:type="dxa"/>
        </w:tcPr>
        <w:p w:rsidR="007B7182" w:rsidRDefault="00BC7DDF">
          <w:pPr>
            <w:pStyle w:val="Footer"/>
            <w:spacing w:before="0" w:after="0"/>
            <w:jc w:val="center"/>
            <w:rPr>
              <w:color w:val="333333"/>
              <w:sz w:val="14"/>
            </w:rPr>
          </w:pPr>
          <w:r>
            <w:rPr>
              <w:rStyle w:val="PageNumber"/>
              <w:color w:val="333333"/>
              <w:sz w:val="14"/>
            </w:rPr>
            <w:fldChar w:fldCharType="begin"/>
          </w:r>
          <w:r w:rsidR="007B7182">
            <w:rPr>
              <w:rStyle w:val="PageNumber"/>
              <w:color w:val="333333"/>
              <w:sz w:val="14"/>
            </w:rPr>
            <w:instrText xml:space="preserve"> PAGE </w:instrText>
          </w:r>
          <w:r>
            <w:rPr>
              <w:rStyle w:val="PageNumber"/>
              <w:color w:val="333333"/>
              <w:sz w:val="14"/>
            </w:rPr>
            <w:fldChar w:fldCharType="separate"/>
          </w:r>
          <w:r w:rsidR="007F32B9">
            <w:rPr>
              <w:rStyle w:val="PageNumber"/>
              <w:noProof/>
              <w:color w:val="333333"/>
              <w:sz w:val="14"/>
            </w:rPr>
            <w:t>1</w:t>
          </w:r>
          <w:r>
            <w:rPr>
              <w:rStyle w:val="PageNumber"/>
              <w:color w:val="333333"/>
              <w:sz w:val="14"/>
            </w:rPr>
            <w:fldChar w:fldCharType="end"/>
          </w:r>
        </w:p>
      </w:tc>
    </w:tr>
  </w:tbl>
  <w:p w:rsidR="007B7182" w:rsidRDefault="007B7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B9" w:rsidRDefault="007F32B9">
      <w:pPr>
        <w:pStyle w:val="Header"/>
      </w:pPr>
      <w:r>
        <w:separator/>
      </w:r>
    </w:p>
  </w:footnote>
  <w:footnote w:type="continuationSeparator" w:id="0">
    <w:p w:rsidR="007F32B9" w:rsidRDefault="007F32B9">
      <w:pPr>
        <w:pStyle w:val="Header"/>
      </w:pPr>
      <w:r>
        <w:continuationSeparator/>
      </w:r>
    </w:p>
  </w:footnote>
  <w:footnote w:id="1">
    <w:p w:rsidR="00EC60AE" w:rsidRPr="00BD4E8A" w:rsidRDefault="00EC60AE" w:rsidP="00B62A14">
      <w:pPr>
        <w:pStyle w:val="FootnoteText"/>
        <w:jc w:val="both"/>
        <w:rPr>
          <w:rFonts w:ascii="Calibri" w:hAnsi="Calibri" w:cs="Calibri"/>
          <w:sz w:val="16"/>
          <w:szCs w:val="16"/>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22 alin. (3) și art. 25 alin. (6) din OUG 133/2021 și art 47 (1) din N.M. aprobate prin HG nr. 829/2022</w:t>
      </w:r>
      <w:r w:rsidRPr="00BD4E8A">
        <w:rPr>
          <w:rFonts w:ascii="Calibri" w:hAnsi="Calibri" w:cs="Calibri"/>
          <w:sz w:val="16"/>
          <w:szCs w:val="16"/>
        </w:rPr>
        <w:t>;</w:t>
      </w:r>
    </w:p>
  </w:footnote>
  <w:footnote w:id="2">
    <w:p w:rsidR="00EC60AE" w:rsidRPr="00B62A14" w:rsidRDefault="00EC60AE" w:rsidP="00B62A14">
      <w:pPr>
        <w:pStyle w:val="FootnoteText"/>
        <w:jc w:val="both"/>
        <w:rPr>
          <w:sz w:val="18"/>
          <w:szCs w:val="18"/>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rsidR="00205555" w:rsidRPr="00C37ACC" w:rsidRDefault="00205555" w:rsidP="00B62A14">
      <w:pPr>
        <w:pStyle w:val="FootnoteText"/>
        <w:jc w:val="both"/>
        <w:rPr>
          <w:sz w:val="16"/>
          <w:szCs w:val="16"/>
          <w:lang w:val="en-GB"/>
        </w:rPr>
      </w:pPr>
      <w:r w:rsidRPr="00C37ACC">
        <w:rPr>
          <w:rStyle w:val="FootnoteReference"/>
          <w:sz w:val="16"/>
          <w:szCs w:val="16"/>
        </w:rPr>
        <w:footnoteRef/>
      </w:r>
      <w:r w:rsidRPr="00C37ACC">
        <w:rPr>
          <w:sz w:val="16"/>
          <w:szCs w:val="16"/>
        </w:rPr>
        <w:t xml:space="preserve"> </w:t>
      </w:r>
      <w:r w:rsidRPr="00C37ACC">
        <w:rPr>
          <w:sz w:val="16"/>
          <w:szCs w:val="16"/>
          <w:lang w:val="en-GB"/>
        </w:rPr>
        <w:t>A se vedea art. 35 din OUG 133/2021;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2C2016" w:rsidRPr="0060013A" w:rsidTr="007F2550">
      <w:tc>
        <w:tcPr>
          <w:tcW w:w="8041" w:type="dxa"/>
          <w:tcBorders>
            <w:bottom w:val="single" w:sz="4" w:space="0" w:color="333333"/>
          </w:tcBorders>
        </w:tcPr>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Programul Regional Sud-Vest Oltenia 2021-2027</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Prioritatea 2: Digitalizare în beneficiul cetățenilor și al firmelor</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Obiectiv specific 1.2 - Valorificarea avantajelor digitalizării, în beneficiul cetățenilor, al companiilor, al organizațiilor de cercetare și al autorităților publice</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Acţiunea A: Digitalizare în folosul cetățenilor</w:t>
          </w:r>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rsidTr="007F2550">
      <w:trPr>
        <w:cantSplit/>
      </w:trPr>
      <w:tc>
        <w:tcPr>
          <w:tcW w:w="9197" w:type="dxa"/>
          <w:gridSpan w:val="2"/>
          <w:tcBorders>
            <w:top w:val="nil"/>
            <w:bottom w:val="nil"/>
          </w:tcBorders>
        </w:tcPr>
        <w:p w:rsidR="002C2016" w:rsidRPr="0060013A" w:rsidRDefault="002C2016" w:rsidP="002C2016">
          <w:pPr>
            <w:tabs>
              <w:tab w:val="center" w:pos="4536"/>
              <w:tab w:val="right" w:pos="9072"/>
            </w:tabs>
            <w:spacing w:after="0"/>
            <w:rPr>
              <w:rFonts w:ascii="Calibri" w:hAnsi="Calibri" w:cs="Calibri"/>
              <w:b/>
              <w:bCs/>
              <w:sz w:val="16"/>
              <w:szCs w:val="16"/>
            </w:rPr>
          </w:pPr>
        </w:p>
      </w:tc>
    </w:tr>
  </w:tbl>
  <w:p w:rsidR="004E74A1" w:rsidRPr="004E74A1" w:rsidRDefault="002C2016"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eastAsia="Calibri" w:hAnsi="Calibri" w:cs="Calibri"/>
        <w:sz w:val="16"/>
        <w:szCs w:val="16"/>
        <w:lang w:val="en-GB"/>
      </w:rPr>
    </w:pPr>
    <w:r w:rsidRPr="0060013A">
      <w:rPr>
        <w:rFonts w:ascii="Calibri" w:hAnsi="Calibri" w:cs="Calibri"/>
        <w:spacing w:val="-2"/>
        <w:sz w:val="16"/>
        <w:szCs w:val="16"/>
        <w:lang w:eastAsia="ro-RO"/>
      </w:rPr>
      <w:t xml:space="preserve">                                                                                                                            </w:t>
    </w:r>
  </w:p>
  <w:p w:rsidR="002C2016" w:rsidRPr="00567C76" w:rsidRDefault="002C2016" w:rsidP="002C2016">
    <w:pPr>
      <w:pStyle w:val="5Normal"/>
      <w:spacing w:after="0"/>
      <w:jc w:val="center"/>
      <w:rPr>
        <w:rFonts w:ascii="Trebuchet MS" w:hAnsi="Trebuchet MS" w:cs="Calibri"/>
        <w:b/>
        <w:sz w:val="16"/>
        <w:szCs w:val="16"/>
        <w:lang w:val="pt-BR"/>
      </w:rPr>
    </w:pPr>
  </w:p>
  <w:p w:rsidR="009C3A71" w:rsidRPr="00567C76" w:rsidRDefault="009C3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A177673"/>
    <w:multiLevelType w:val="hybridMultilevel"/>
    <w:tmpl w:val="42425E8A"/>
    <w:lvl w:ilvl="0" w:tplc="2E34C7A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5"/>
  </w:num>
  <w:num w:numId="5">
    <w:abstractNumId w:val="13"/>
  </w:num>
  <w:num w:numId="6">
    <w:abstractNumId w:val="12"/>
  </w:num>
  <w:num w:numId="7">
    <w:abstractNumId w:val="11"/>
  </w:num>
  <w:num w:numId="8">
    <w:abstractNumId w:val="8"/>
  </w:num>
  <w:num w:numId="9">
    <w:abstractNumId w:val="9"/>
  </w:num>
  <w:num w:numId="10">
    <w:abstractNumId w:val="7"/>
  </w:num>
  <w:num w:numId="11">
    <w:abstractNumId w:val="10"/>
  </w:num>
  <w:num w:numId="12">
    <w:abstractNumId w:val="1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 w:numId="34">
    <w:abstractNumId w:val="2"/>
  </w:num>
  <w:num w:numId="35">
    <w:abstractNumId w:val="10"/>
  </w:num>
  <w:num w:numId="36">
    <w:abstractNumId w:val="10"/>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C9"/>
    <w:rsid w:val="00002984"/>
    <w:rsid w:val="000051F9"/>
    <w:rsid w:val="0002693E"/>
    <w:rsid w:val="00033B16"/>
    <w:rsid w:val="00060353"/>
    <w:rsid w:val="0006542F"/>
    <w:rsid w:val="00080783"/>
    <w:rsid w:val="000814EA"/>
    <w:rsid w:val="000B0EE3"/>
    <w:rsid w:val="000B244F"/>
    <w:rsid w:val="000B58A3"/>
    <w:rsid w:val="000C1299"/>
    <w:rsid w:val="000C2260"/>
    <w:rsid w:val="000C432F"/>
    <w:rsid w:val="000C4492"/>
    <w:rsid w:val="000D08C3"/>
    <w:rsid w:val="000D17D2"/>
    <w:rsid w:val="000D5AA3"/>
    <w:rsid w:val="000D742D"/>
    <w:rsid w:val="00120E9C"/>
    <w:rsid w:val="00126525"/>
    <w:rsid w:val="00133B47"/>
    <w:rsid w:val="00144D29"/>
    <w:rsid w:val="00145758"/>
    <w:rsid w:val="00145DED"/>
    <w:rsid w:val="001648D9"/>
    <w:rsid w:val="00165AE5"/>
    <w:rsid w:val="00175254"/>
    <w:rsid w:val="00182F9B"/>
    <w:rsid w:val="001849F5"/>
    <w:rsid w:val="00190ADD"/>
    <w:rsid w:val="0019108C"/>
    <w:rsid w:val="001959DC"/>
    <w:rsid w:val="001A7856"/>
    <w:rsid w:val="001B489E"/>
    <w:rsid w:val="001B6699"/>
    <w:rsid w:val="001B7974"/>
    <w:rsid w:val="001D0D4D"/>
    <w:rsid w:val="001F45DB"/>
    <w:rsid w:val="001F5960"/>
    <w:rsid w:val="00200EA5"/>
    <w:rsid w:val="00205555"/>
    <w:rsid w:val="0022429E"/>
    <w:rsid w:val="00237C5C"/>
    <w:rsid w:val="0024357A"/>
    <w:rsid w:val="00244B3B"/>
    <w:rsid w:val="002476FD"/>
    <w:rsid w:val="002643AE"/>
    <w:rsid w:val="00265658"/>
    <w:rsid w:val="0027307D"/>
    <w:rsid w:val="00283EB3"/>
    <w:rsid w:val="002A3B98"/>
    <w:rsid w:val="002B55D9"/>
    <w:rsid w:val="002C18EA"/>
    <w:rsid w:val="002C1984"/>
    <w:rsid w:val="002C2016"/>
    <w:rsid w:val="002C254A"/>
    <w:rsid w:val="002C48C9"/>
    <w:rsid w:val="002C69D1"/>
    <w:rsid w:val="002C6FF2"/>
    <w:rsid w:val="002D115E"/>
    <w:rsid w:val="002E4A45"/>
    <w:rsid w:val="002F2C83"/>
    <w:rsid w:val="002F3A00"/>
    <w:rsid w:val="00300AD6"/>
    <w:rsid w:val="00312EAA"/>
    <w:rsid w:val="00314AAE"/>
    <w:rsid w:val="003174FA"/>
    <w:rsid w:val="00334F88"/>
    <w:rsid w:val="003438EF"/>
    <w:rsid w:val="00364CE1"/>
    <w:rsid w:val="00374997"/>
    <w:rsid w:val="00391845"/>
    <w:rsid w:val="003A549D"/>
    <w:rsid w:val="003B0B0B"/>
    <w:rsid w:val="003B15EB"/>
    <w:rsid w:val="003B43CA"/>
    <w:rsid w:val="003B573D"/>
    <w:rsid w:val="003C2274"/>
    <w:rsid w:val="003C3766"/>
    <w:rsid w:val="003F111E"/>
    <w:rsid w:val="003F2DD2"/>
    <w:rsid w:val="003F4CC9"/>
    <w:rsid w:val="003F5D1C"/>
    <w:rsid w:val="004024D4"/>
    <w:rsid w:val="00414EE2"/>
    <w:rsid w:val="00417750"/>
    <w:rsid w:val="004178FA"/>
    <w:rsid w:val="0042351A"/>
    <w:rsid w:val="00431A9D"/>
    <w:rsid w:val="00432941"/>
    <w:rsid w:val="00435361"/>
    <w:rsid w:val="00440819"/>
    <w:rsid w:val="00451888"/>
    <w:rsid w:val="00457ECB"/>
    <w:rsid w:val="00463A33"/>
    <w:rsid w:val="0047131D"/>
    <w:rsid w:val="00476F2E"/>
    <w:rsid w:val="00477B3F"/>
    <w:rsid w:val="00480619"/>
    <w:rsid w:val="00487D3F"/>
    <w:rsid w:val="004921C4"/>
    <w:rsid w:val="00496F0D"/>
    <w:rsid w:val="004B2E9A"/>
    <w:rsid w:val="004E74A1"/>
    <w:rsid w:val="004F20E6"/>
    <w:rsid w:val="00503CF2"/>
    <w:rsid w:val="00520E71"/>
    <w:rsid w:val="00521E4E"/>
    <w:rsid w:val="0053539D"/>
    <w:rsid w:val="00554645"/>
    <w:rsid w:val="00560DDE"/>
    <w:rsid w:val="00567C76"/>
    <w:rsid w:val="005806AB"/>
    <w:rsid w:val="005821A2"/>
    <w:rsid w:val="00591121"/>
    <w:rsid w:val="005A247B"/>
    <w:rsid w:val="005B34F4"/>
    <w:rsid w:val="005B6B0E"/>
    <w:rsid w:val="005D0DD8"/>
    <w:rsid w:val="005D592B"/>
    <w:rsid w:val="005D65D4"/>
    <w:rsid w:val="00606E5B"/>
    <w:rsid w:val="006161E7"/>
    <w:rsid w:val="00617CF6"/>
    <w:rsid w:val="00621E93"/>
    <w:rsid w:val="00623647"/>
    <w:rsid w:val="00626C7F"/>
    <w:rsid w:val="00631806"/>
    <w:rsid w:val="00634579"/>
    <w:rsid w:val="00635787"/>
    <w:rsid w:val="0064459A"/>
    <w:rsid w:val="006529B6"/>
    <w:rsid w:val="00663652"/>
    <w:rsid w:val="00666B65"/>
    <w:rsid w:val="00666DB5"/>
    <w:rsid w:val="006816E4"/>
    <w:rsid w:val="00686A09"/>
    <w:rsid w:val="0069081D"/>
    <w:rsid w:val="006B704E"/>
    <w:rsid w:val="006C3EED"/>
    <w:rsid w:val="006C6971"/>
    <w:rsid w:val="006C7803"/>
    <w:rsid w:val="006D2478"/>
    <w:rsid w:val="006D3F58"/>
    <w:rsid w:val="006E2452"/>
    <w:rsid w:val="00703161"/>
    <w:rsid w:val="00720755"/>
    <w:rsid w:val="007309C5"/>
    <w:rsid w:val="00742C93"/>
    <w:rsid w:val="00745928"/>
    <w:rsid w:val="0074631C"/>
    <w:rsid w:val="00754057"/>
    <w:rsid w:val="00757429"/>
    <w:rsid w:val="00782770"/>
    <w:rsid w:val="007837CB"/>
    <w:rsid w:val="00785C61"/>
    <w:rsid w:val="007A4FAB"/>
    <w:rsid w:val="007A6438"/>
    <w:rsid w:val="007A77EC"/>
    <w:rsid w:val="007B050A"/>
    <w:rsid w:val="007B3D58"/>
    <w:rsid w:val="007B57FC"/>
    <w:rsid w:val="007B7182"/>
    <w:rsid w:val="007D20F8"/>
    <w:rsid w:val="007D5A20"/>
    <w:rsid w:val="007F2550"/>
    <w:rsid w:val="007F32B9"/>
    <w:rsid w:val="007F6FDB"/>
    <w:rsid w:val="008040FE"/>
    <w:rsid w:val="00810774"/>
    <w:rsid w:val="008120AF"/>
    <w:rsid w:val="00821130"/>
    <w:rsid w:val="00827201"/>
    <w:rsid w:val="00830089"/>
    <w:rsid w:val="00833959"/>
    <w:rsid w:val="0084192E"/>
    <w:rsid w:val="0084225E"/>
    <w:rsid w:val="00847C89"/>
    <w:rsid w:val="00854271"/>
    <w:rsid w:val="008606E7"/>
    <w:rsid w:val="00866C44"/>
    <w:rsid w:val="008730EC"/>
    <w:rsid w:val="0088096B"/>
    <w:rsid w:val="00895C2A"/>
    <w:rsid w:val="008A0B9A"/>
    <w:rsid w:val="008A689B"/>
    <w:rsid w:val="008A6E80"/>
    <w:rsid w:val="008B6D12"/>
    <w:rsid w:val="008C4321"/>
    <w:rsid w:val="008C57B8"/>
    <w:rsid w:val="008E25C4"/>
    <w:rsid w:val="00902AB2"/>
    <w:rsid w:val="009109AB"/>
    <w:rsid w:val="009278F2"/>
    <w:rsid w:val="00945563"/>
    <w:rsid w:val="009471A8"/>
    <w:rsid w:val="009627FD"/>
    <w:rsid w:val="00972BD8"/>
    <w:rsid w:val="009758FB"/>
    <w:rsid w:val="00981B4D"/>
    <w:rsid w:val="00985A8F"/>
    <w:rsid w:val="009978E8"/>
    <w:rsid w:val="009A5F33"/>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354AD"/>
    <w:rsid w:val="00A42491"/>
    <w:rsid w:val="00A474BB"/>
    <w:rsid w:val="00A55173"/>
    <w:rsid w:val="00A76EF4"/>
    <w:rsid w:val="00A8795D"/>
    <w:rsid w:val="00AB541B"/>
    <w:rsid w:val="00AC0980"/>
    <w:rsid w:val="00AC789A"/>
    <w:rsid w:val="00AD1F4F"/>
    <w:rsid w:val="00AD2009"/>
    <w:rsid w:val="00AE5128"/>
    <w:rsid w:val="00AE52C6"/>
    <w:rsid w:val="00B06769"/>
    <w:rsid w:val="00B216A1"/>
    <w:rsid w:val="00B2521F"/>
    <w:rsid w:val="00B35B27"/>
    <w:rsid w:val="00B41607"/>
    <w:rsid w:val="00B42CF7"/>
    <w:rsid w:val="00B5252F"/>
    <w:rsid w:val="00B52CCA"/>
    <w:rsid w:val="00B62A14"/>
    <w:rsid w:val="00B7330F"/>
    <w:rsid w:val="00B7479A"/>
    <w:rsid w:val="00B910B0"/>
    <w:rsid w:val="00BB27B9"/>
    <w:rsid w:val="00BC7A02"/>
    <w:rsid w:val="00BC7DDF"/>
    <w:rsid w:val="00BD4E8A"/>
    <w:rsid w:val="00BE1F4D"/>
    <w:rsid w:val="00BE4F19"/>
    <w:rsid w:val="00BF442A"/>
    <w:rsid w:val="00C11979"/>
    <w:rsid w:val="00C12443"/>
    <w:rsid w:val="00C34C17"/>
    <w:rsid w:val="00C37ACC"/>
    <w:rsid w:val="00C51F2B"/>
    <w:rsid w:val="00C610BF"/>
    <w:rsid w:val="00C662A8"/>
    <w:rsid w:val="00C7080E"/>
    <w:rsid w:val="00C72DA4"/>
    <w:rsid w:val="00C75C67"/>
    <w:rsid w:val="00C80641"/>
    <w:rsid w:val="00C82F84"/>
    <w:rsid w:val="00C85EBB"/>
    <w:rsid w:val="00C91DAA"/>
    <w:rsid w:val="00C94491"/>
    <w:rsid w:val="00CA19E7"/>
    <w:rsid w:val="00CA436D"/>
    <w:rsid w:val="00CB094A"/>
    <w:rsid w:val="00CB3BEE"/>
    <w:rsid w:val="00CC21E0"/>
    <w:rsid w:val="00CD4C26"/>
    <w:rsid w:val="00CD71BE"/>
    <w:rsid w:val="00CD7285"/>
    <w:rsid w:val="00CE5E5D"/>
    <w:rsid w:val="00D00DFF"/>
    <w:rsid w:val="00D01A8B"/>
    <w:rsid w:val="00D22635"/>
    <w:rsid w:val="00D23B41"/>
    <w:rsid w:val="00D304DE"/>
    <w:rsid w:val="00D448E6"/>
    <w:rsid w:val="00D47A4F"/>
    <w:rsid w:val="00D567C9"/>
    <w:rsid w:val="00D61A40"/>
    <w:rsid w:val="00D72341"/>
    <w:rsid w:val="00D769D4"/>
    <w:rsid w:val="00D8213A"/>
    <w:rsid w:val="00D95173"/>
    <w:rsid w:val="00DD6C16"/>
    <w:rsid w:val="00DE1A93"/>
    <w:rsid w:val="00DE31EC"/>
    <w:rsid w:val="00E17CCE"/>
    <w:rsid w:val="00E36D12"/>
    <w:rsid w:val="00E4161C"/>
    <w:rsid w:val="00E514BC"/>
    <w:rsid w:val="00E52F9E"/>
    <w:rsid w:val="00E53E09"/>
    <w:rsid w:val="00E54253"/>
    <w:rsid w:val="00EC44F8"/>
    <w:rsid w:val="00EC60AE"/>
    <w:rsid w:val="00EE408F"/>
    <w:rsid w:val="00EF2CAE"/>
    <w:rsid w:val="00EF7A27"/>
    <w:rsid w:val="00F02526"/>
    <w:rsid w:val="00F05E6A"/>
    <w:rsid w:val="00F11F9D"/>
    <w:rsid w:val="00F1410C"/>
    <w:rsid w:val="00F37876"/>
    <w:rsid w:val="00F47807"/>
    <w:rsid w:val="00F479A7"/>
    <w:rsid w:val="00F549E0"/>
    <w:rsid w:val="00F70015"/>
    <w:rsid w:val="00F72844"/>
    <w:rsid w:val="00F762CA"/>
    <w:rsid w:val="00F81464"/>
    <w:rsid w:val="00F85585"/>
    <w:rsid w:val="00F933C2"/>
    <w:rsid w:val="00F93CBE"/>
    <w:rsid w:val="00F978FD"/>
    <w:rsid w:val="00FA1BEE"/>
    <w:rsid w:val="00FA5770"/>
    <w:rsid w:val="00FA7303"/>
    <w:rsid w:val="00FB3524"/>
    <w:rsid w:val="00FD029C"/>
    <w:rsid w:val="00FD0CF4"/>
    <w:rsid w:val="00FE0D34"/>
    <w:rsid w:val="00FE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Heading1">
    <w:name w:val="heading 1"/>
    <w:basedOn w:val="Normal"/>
    <w:next w:val="Normal"/>
    <w:link w:val="Heading1Char"/>
    <w:qFormat/>
    <w:rsid w:val="00364CE1"/>
    <w:pPr>
      <w:keepNext/>
      <w:numPr>
        <w:numId w:val="1"/>
      </w:numPr>
      <w:spacing w:before="240" w:after="240"/>
      <w:outlineLvl w:val="0"/>
    </w:pPr>
    <w:rPr>
      <w:b/>
      <w:bCs/>
      <w:szCs w:val="20"/>
    </w:rPr>
  </w:style>
  <w:style w:type="paragraph" w:styleId="Heading2">
    <w:name w:val="heading 2"/>
    <w:basedOn w:val="Normal"/>
    <w:qFormat/>
    <w:rsid w:val="00364CE1"/>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364CE1"/>
    <w:pPr>
      <w:keepNext/>
      <w:jc w:val="center"/>
      <w:outlineLvl w:val="3"/>
    </w:pPr>
    <w:rPr>
      <w:b/>
      <w:bCs/>
      <w:i/>
      <w:iCs/>
    </w:rPr>
  </w:style>
  <w:style w:type="paragraph" w:styleId="Heading5">
    <w:name w:val="heading 5"/>
    <w:basedOn w:val="Normal"/>
    <w:next w:val="Normal"/>
    <w:link w:val="Heading5Char"/>
    <w:qFormat/>
    <w:rsid w:val="00364CE1"/>
    <w:pPr>
      <w:keepNext/>
      <w:numPr>
        <w:numId w:val="28"/>
      </w:numPr>
      <w:outlineLvl w:val="4"/>
    </w:pPr>
    <w:rPr>
      <w:b/>
      <w:bCs/>
    </w:rPr>
  </w:style>
  <w:style w:type="paragraph" w:styleId="Heading6">
    <w:name w:val="heading 6"/>
    <w:basedOn w:val="Normal"/>
    <w:next w:val="Normal"/>
    <w:link w:val="Heading6Char"/>
    <w:qFormat/>
    <w:rsid w:val="00364CE1"/>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364CE1"/>
    <w:pPr>
      <w:tabs>
        <w:tab w:val="center" w:pos="4320"/>
        <w:tab w:val="right" w:pos="8640"/>
      </w:tabs>
    </w:pPr>
  </w:style>
  <w:style w:type="paragraph" w:styleId="Footer">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364CE1"/>
    <w:pPr>
      <w:shd w:val="clear" w:color="auto" w:fill="000080"/>
    </w:pPr>
    <w:rPr>
      <w:rFonts w:ascii="Tahoma" w:hAnsi="Tahoma" w:cs="Tahoma"/>
    </w:rPr>
  </w:style>
  <w:style w:type="paragraph" w:styleId="Title">
    <w:name w:val="Title"/>
    <w:basedOn w:val="Normal"/>
    <w:qFormat/>
    <w:rsid w:val="00364CE1"/>
    <w:pPr>
      <w:jc w:val="center"/>
    </w:pPr>
    <w:rPr>
      <w:b/>
      <w:bCs/>
    </w:rPr>
  </w:style>
  <w:style w:type="character" w:styleId="PageNumber">
    <w:name w:val="page number"/>
    <w:basedOn w:val="DefaultParagraphFont"/>
    <w:rsid w:val="00364CE1"/>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Emphasis">
    <w:name w:val="Emphasis"/>
    <w:basedOn w:val="DefaultParagraphFont"/>
    <w:uiPriority w:val="20"/>
    <w:qFormat/>
    <w:rsid w:val="007837CB"/>
    <w:rPr>
      <w:i/>
      <w:iCs/>
    </w:rPr>
  </w:style>
  <w:style w:type="character" w:styleId="Strong">
    <w:name w:val="Strong"/>
    <w:basedOn w:val="DefaultParagraphFont"/>
    <w:qFormat/>
    <w:rsid w:val="007837CB"/>
    <w:rPr>
      <w:b/>
      <w:bCs/>
    </w:rPr>
  </w:style>
  <w:style w:type="character" w:customStyle="1" w:styleId="Heading1Char">
    <w:name w:val="Heading 1 Char"/>
    <w:link w:val="Heading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Heading1">
    <w:name w:val="heading 1"/>
    <w:basedOn w:val="Normal"/>
    <w:next w:val="Normal"/>
    <w:link w:val="Heading1Char"/>
    <w:qFormat/>
    <w:rsid w:val="00364CE1"/>
    <w:pPr>
      <w:keepNext/>
      <w:numPr>
        <w:numId w:val="1"/>
      </w:numPr>
      <w:spacing w:before="240" w:after="240"/>
      <w:outlineLvl w:val="0"/>
    </w:pPr>
    <w:rPr>
      <w:b/>
      <w:bCs/>
      <w:szCs w:val="20"/>
    </w:rPr>
  </w:style>
  <w:style w:type="paragraph" w:styleId="Heading2">
    <w:name w:val="heading 2"/>
    <w:basedOn w:val="Normal"/>
    <w:qFormat/>
    <w:rsid w:val="00364CE1"/>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364CE1"/>
    <w:pPr>
      <w:keepNext/>
      <w:jc w:val="center"/>
      <w:outlineLvl w:val="3"/>
    </w:pPr>
    <w:rPr>
      <w:b/>
      <w:bCs/>
      <w:i/>
      <w:iCs/>
    </w:rPr>
  </w:style>
  <w:style w:type="paragraph" w:styleId="Heading5">
    <w:name w:val="heading 5"/>
    <w:basedOn w:val="Normal"/>
    <w:next w:val="Normal"/>
    <w:link w:val="Heading5Char"/>
    <w:qFormat/>
    <w:rsid w:val="00364CE1"/>
    <w:pPr>
      <w:keepNext/>
      <w:numPr>
        <w:numId w:val="28"/>
      </w:numPr>
      <w:outlineLvl w:val="4"/>
    </w:pPr>
    <w:rPr>
      <w:b/>
      <w:bCs/>
    </w:rPr>
  </w:style>
  <w:style w:type="paragraph" w:styleId="Heading6">
    <w:name w:val="heading 6"/>
    <w:basedOn w:val="Normal"/>
    <w:next w:val="Normal"/>
    <w:link w:val="Heading6Char"/>
    <w:qFormat/>
    <w:rsid w:val="00364CE1"/>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364CE1"/>
    <w:pPr>
      <w:tabs>
        <w:tab w:val="center" w:pos="4320"/>
        <w:tab w:val="right" w:pos="8640"/>
      </w:tabs>
    </w:pPr>
  </w:style>
  <w:style w:type="paragraph" w:styleId="Footer">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364CE1"/>
    <w:pPr>
      <w:shd w:val="clear" w:color="auto" w:fill="000080"/>
    </w:pPr>
    <w:rPr>
      <w:rFonts w:ascii="Tahoma" w:hAnsi="Tahoma" w:cs="Tahoma"/>
    </w:rPr>
  </w:style>
  <w:style w:type="paragraph" w:styleId="Title">
    <w:name w:val="Title"/>
    <w:basedOn w:val="Normal"/>
    <w:qFormat/>
    <w:rsid w:val="00364CE1"/>
    <w:pPr>
      <w:jc w:val="center"/>
    </w:pPr>
    <w:rPr>
      <w:b/>
      <w:bCs/>
    </w:rPr>
  </w:style>
  <w:style w:type="character" w:styleId="PageNumber">
    <w:name w:val="page number"/>
    <w:basedOn w:val="DefaultParagraphFont"/>
    <w:rsid w:val="00364CE1"/>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Emphasis">
    <w:name w:val="Emphasis"/>
    <w:basedOn w:val="DefaultParagraphFont"/>
    <w:uiPriority w:val="20"/>
    <w:qFormat/>
    <w:rsid w:val="007837CB"/>
    <w:rPr>
      <w:i/>
      <w:iCs/>
    </w:rPr>
  </w:style>
  <w:style w:type="character" w:styleId="Strong">
    <w:name w:val="Strong"/>
    <w:basedOn w:val="DefaultParagraphFont"/>
    <w:qFormat/>
    <w:rsid w:val="007837CB"/>
    <w:rPr>
      <w:b/>
      <w:bCs/>
    </w:rPr>
  </w:style>
  <w:style w:type="character" w:customStyle="1" w:styleId="Heading1Char">
    <w:name w:val="Heading 1 Char"/>
    <w:link w:val="Heading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islatie.just.ro/Public/DetaliiDocumentAfis/249731" TargetMode="External"/><Relationship Id="rId4" Type="http://schemas.microsoft.com/office/2007/relationships/stylesWithEffects" Target="stylesWithEffects.xml"/><Relationship Id="rId9" Type="http://schemas.openxmlformats.org/officeDocument/2006/relationships/hyperlink" Target="https://legislatie.just.ro/Public/DetaliiDocumentAfis/2568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BCA5-0AA4-4D04-8839-3A6B1102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3074</Words>
  <Characters>17526</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20559</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mihaela</cp:lastModifiedBy>
  <cp:revision>2</cp:revision>
  <cp:lastPrinted>2024-05-22T13:26:00Z</cp:lastPrinted>
  <dcterms:created xsi:type="dcterms:W3CDTF">2024-05-22T13:26:00Z</dcterms:created>
  <dcterms:modified xsi:type="dcterms:W3CDTF">2024-05-22T13:26:00Z</dcterms:modified>
</cp:coreProperties>
</file>