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19" w:rsidRPr="00E64FBF" w:rsidRDefault="00E06519" w:rsidP="00E0651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  <w:r w:rsidRPr="00E64FB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B3EFDD0" wp14:editId="0A9BD00F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FB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16898B78" wp14:editId="35B84107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F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E06519" w:rsidRPr="00E64FBF" w:rsidRDefault="00E06519" w:rsidP="00E0651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64F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E06519" w:rsidRPr="00E64FBF" w:rsidRDefault="00E06519" w:rsidP="00E0651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E64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E06519" w:rsidRPr="00E64FBF" w:rsidRDefault="00E06519" w:rsidP="00E0651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E64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E06519" w:rsidRPr="00E64FBF" w:rsidRDefault="00E06519" w:rsidP="00E0651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:rsidR="00E06519" w:rsidRPr="00E64FBF" w:rsidRDefault="00E06519" w:rsidP="00E06519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E64FBF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E06519" w:rsidRPr="00E64FBF" w:rsidRDefault="00E06519" w:rsidP="00E06519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E64FBF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E06519" w:rsidRPr="00E64FBF" w:rsidRDefault="00E06519" w:rsidP="00E065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64FBF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E64FBF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6">
        <w:r w:rsidRPr="00E64FBF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E64FBF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E64FBF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E06519" w:rsidRPr="00E64FBF" w:rsidRDefault="00E06519" w:rsidP="00E065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64FB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A3797D" wp14:editId="3278A958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19" w:rsidRPr="00E64FBF" w:rsidRDefault="00E06519" w:rsidP="00E0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06519" w:rsidRPr="00E64FBF" w:rsidRDefault="00E06519" w:rsidP="00E06519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E64F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8952 din 12.08.2024 </w:t>
      </w:r>
    </w:p>
    <w:p w:rsidR="00E06519" w:rsidRPr="00E64FBF" w:rsidRDefault="00E06519" w:rsidP="00E065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4F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Referat de aprobare </w:t>
      </w:r>
    </w:p>
    <w:p w:rsidR="00E06519" w:rsidRPr="00E64FBF" w:rsidRDefault="00E06519" w:rsidP="00E0651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E06519" w:rsidRPr="00E64FBF" w:rsidRDefault="00E06519" w:rsidP="00E0651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E64FBF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lit.a) din OUG nr. 57/2019 privind Codul administrativ, cu modificările și completările ulterioare, </w:t>
      </w:r>
      <w:r w:rsidRPr="00E64F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reprezentând instrumentul de prezentare şi motivare a 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  <w:r w:rsidRPr="00E64F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64F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>acordarea dreptului de servitute pentru</w:t>
      </w:r>
      <w:r w:rsidR="00E64FBF"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construirea unei rampe de tra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>versare în favoarea S.C. Solaris Park Two SRL  pe  suprafaţa de 6,7 ml., teren proprietate publică a municipiului Marghita identificat cu nr. cadastral 106424 .</w:t>
      </w:r>
    </w:p>
    <w:p w:rsidR="00E06519" w:rsidRPr="00E64FBF" w:rsidRDefault="00E06519" w:rsidP="00E0651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         Prezentul proiect de hotărâre a fost initiat ca urmare a solicitarii nr.</w:t>
      </w:r>
      <w:r w:rsidRPr="00E64FBF">
        <w:rPr>
          <w:rFonts w:ascii="Times New Roman" w:hAnsi="Times New Roman" w:cs="Times New Roman"/>
          <w:color w:val="000000"/>
          <w:sz w:val="24"/>
          <w:szCs w:val="24"/>
          <w:lang w:val="ro-RO"/>
        </w:rPr>
        <w:t>. 306 din 10.01.2024, înaintate de către beneficiarul lucrării “</w:t>
      </w:r>
      <w:r w:rsidRPr="00E64FBF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Construire centrală electrică fotovoltaică – Marghita 1 – Nord în extravilanul municipiului Marghita, împrejmuire și racordare la S.E.N.”</w:t>
      </w:r>
      <w:r w:rsidRPr="00E64FBF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 terenurile identificate prin CF nr. 101080, 100624, 106118 și 106147, extravilan, suprafață totală</w:t>
      </w:r>
      <w:r w:rsidRPr="00E64FBF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294.481,00 mp., respectiv S.C. Solaris Park Two SRL  . De asemenea în acest sens  a fost emis si Certificatul de urbanism </w:t>
      </w:r>
      <w:r w:rsidR="002C2B95" w:rsidRPr="00E64FBF">
        <w:rPr>
          <w:rFonts w:ascii="Times New Roman" w:hAnsi="Times New Roman" w:cs="Times New Roman"/>
          <w:sz w:val="24"/>
          <w:szCs w:val="24"/>
          <w:lang w:val="ro-RO"/>
        </w:rPr>
        <w:t>111 din 23.11.2022, cu valabilitate pana in   23.11.2024, unde pentru obtinerea anumitor avize partea beneficiară motivează necesitatea obtinerii unei cai de acces in vederea realizarii si aprobarii documentatiei tehnice .</w:t>
      </w:r>
    </w:p>
    <w:p w:rsidR="00E82BF7" w:rsidRPr="00E64FBF" w:rsidRDefault="002C2B95" w:rsidP="00E82BF7">
      <w:pPr>
        <w:ind w:firstLine="708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       Tinând cont de strategia şi politica energetică la nivel national, reglementată  şi în Legea nr. 123/2012, cu modificările şi completările ulterioare, care are în vedere creşterea eficienţei energetice  din surse regenerabile , din surse neconvenţionale-energie din surse regenerabile nefolisite, </w:t>
      </w:r>
      <w:r w:rsidR="00E82BF7" w:rsidRPr="00E64FBF">
        <w:rPr>
          <w:rFonts w:ascii="Times New Roman" w:hAnsi="Times New Roman" w:cs="Times New Roman"/>
          <w:sz w:val="24"/>
          <w:szCs w:val="24"/>
          <w:lang w:val="ro-RO"/>
        </w:rPr>
        <w:t>respectiv</w:t>
      </w:r>
      <w:r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energie eoliană, energie solară ( solara termică şi solară fotovoltaică, geotermală)</w:t>
      </w:r>
      <w:r w:rsidR="00E82BF7" w:rsidRPr="00E64FBF">
        <w:rPr>
          <w:rFonts w:ascii="Times New Roman" w:hAnsi="Times New Roman" w:cs="Times New Roman"/>
          <w:sz w:val="24"/>
          <w:szCs w:val="24"/>
          <w:lang w:val="ro-RO"/>
        </w:rPr>
        <w:t xml:space="preserve"> consider oportun acordarea acestui drept de servitute pentru  </w:t>
      </w:r>
      <w:r w:rsidR="00E82BF7" w:rsidRPr="00E64FBF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>realizarea investiției parcului fotovoltaic in vederea  construirii  unei rampe de traversare peste</w:t>
      </w:r>
      <w:r w:rsidR="00E82BF7" w:rsidRPr="00E64F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82BF7" w:rsidRPr="00E64FBF">
        <w:rPr>
          <w:rFonts w:ascii="Times New Roman" w:hAnsi="Times New Roman" w:cs="Times New Roman"/>
          <w:sz w:val="24"/>
          <w:szCs w:val="24"/>
          <w:lang w:val="ro-RO"/>
        </w:rPr>
        <w:t>șanț-canal HCN 1335, teren proprietate publică a municipiului Marghita identificat prin nr.cad. 106424</w:t>
      </w:r>
      <w:r w:rsidR="00E82BF7" w:rsidRPr="00E64FBF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, pentru a face legătura dintre cele două terenuri identificate prin nr.cad.101130 și nr.cad.106118   pe o distanță de 6,7 m.</w:t>
      </w:r>
      <w:r w:rsidR="00E64FBF" w:rsidRPr="00E64FBF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, respectiv 45 mp. </w:t>
      </w:r>
    </w:p>
    <w:p w:rsidR="00E82BF7" w:rsidRPr="00E64FBF" w:rsidRDefault="00E82BF7" w:rsidP="00E82BF7">
      <w:pPr>
        <w:ind w:firstLine="708"/>
        <w:jc w:val="both"/>
        <w:rPr>
          <w:rStyle w:val="slitbdy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E64FBF">
        <w:rPr>
          <w:rStyle w:val="slitbdy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  <w:t>Primar</w:t>
      </w:r>
    </w:p>
    <w:p w:rsidR="00E06519" w:rsidRPr="00E64FBF" w:rsidRDefault="00E82BF7" w:rsidP="00E82B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4FBF">
        <w:rPr>
          <w:rStyle w:val="slitbdy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  <w:t>Marcel Emil SAS ADĂSCĂLIŢII</w:t>
      </w:r>
    </w:p>
    <w:sectPr w:rsidR="00E06519" w:rsidRPr="00E64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28"/>
    <w:rsid w:val="000E0BE4"/>
    <w:rsid w:val="002C2B95"/>
    <w:rsid w:val="00744510"/>
    <w:rsid w:val="009B3E28"/>
    <w:rsid w:val="00E06519"/>
    <w:rsid w:val="00E64FBF"/>
    <w:rsid w:val="00E82BF7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A321F-258D-4DE6-AE7D-9CFF1034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1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1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5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litbdy">
    <w:name w:val="s_lit_bdy"/>
    <w:rsid w:val="00E8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cp:lastPrinted>2024-08-28T11:27:00Z</cp:lastPrinted>
  <dcterms:created xsi:type="dcterms:W3CDTF">2024-08-28T11:48:00Z</dcterms:created>
  <dcterms:modified xsi:type="dcterms:W3CDTF">2024-08-28T11:48:00Z</dcterms:modified>
</cp:coreProperties>
</file>