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E4D" w:rsidRDefault="00612151" w:rsidP="005C6E4D">
      <w:pPr>
        <w:pStyle w:val="BodyText"/>
        <w:kinsoku w:val="0"/>
        <w:overflowPunct w:val="0"/>
        <w:ind w:left="0" w:right="275"/>
        <w:rPr>
          <w:sz w:val="24"/>
          <w:szCs w:val="24"/>
        </w:rPr>
      </w:pPr>
      <w:r>
        <w:rPr>
          <w:sz w:val="24"/>
          <w:szCs w:val="24"/>
        </w:rPr>
        <w:t>Anexa nr. 5</w:t>
      </w:r>
    </w:p>
    <w:p w:rsidR="005C6E4D" w:rsidRDefault="005C6E4D" w:rsidP="005C6E4D">
      <w:pPr>
        <w:pStyle w:val="BodyText"/>
        <w:kinsoku w:val="0"/>
        <w:overflowPunct w:val="0"/>
        <w:ind w:left="0" w:right="275"/>
        <w:rPr>
          <w:sz w:val="24"/>
          <w:szCs w:val="24"/>
        </w:rPr>
      </w:pPr>
    </w:p>
    <w:p w:rsidR="005C6E4D" w:rsidRDefault="005C6E4D" w:rsidP="005C6E4D">
      <w:pPr>
        <w:pStyle w:val="BodyText"/>
        <w:kinsoku w:val="0"/>
        <w:overflowPunct w:val="0"/>
        <w:ind w:left="0" w:right="275"/>
        <w:rPr>
          <w:sz w:val="24"/>
          <w:szCs w:val="24"/>
        </w:rPr>
      </w:pPr>
      <w:r>
        <w:rPr>
          <w:sz w:val="24"/>
          <w:szCs w:val="24"/>
        </w:rPr>
        <w:t xml:space="preserve"> Tarife diferențiate la care se vor calcula taxa de salubrizare agenti economici, persoane juridice, instituții publice</w:t>
      </w:r>
    </w:p>
    <w:p w:rsidR="005C6E4D" w:rsidRDefault="005C6E4D" w:rsidP="005C6E4D">
      <w:pPr>
        <w:pStyle w:val="BodyText"/>
        <w:kinsoku w:val="0"/>
        <w:overflowPunct w:val="0"/>
        <w:spacing w:before="6" w:line="240" w:lineRule="exact"/>
        <w:ind w:left="220"/>
        <w:jc w:val="both"/>
        <w:rPr>
          <w:color w:val="232323"/>
          <w:sz w:val="24"/>
          <w:szCs w:val="24"/>
        </w:rPr>
      </w:pPr>
    </w:p>
    <w:p w:rsidR="005C6E4D" w:rsidRPr="00B972D1" w:rsidRDefault="005C6E4D" w:rsidP="005C6E4D">
      <w:pPr>
        <w:pStyle w:val="BodyText"/>
        <w:kinsoku w:val="0"/>
        <w:overflowPunct w:val="0"/>
        <w:spacing w:before="6" w:line="240" w:lineRule="exact"/>
        <w:ind w:left="220"/>
        <w:jc w:val="both"/>
        <w:rPr>
          <w:b/>
          <w:bCs/>
          <w:color w:val="232323"/>
          <w:sz w:val="24"/>
          <w:szCs w:val="24"/>
        </w:rPr>
      </w:pPr>
      <w:r w:rsidRPr="00B972D1">
        <w:rPr>
          <w:b/>
          <w:bCs/>
          <w:color w:val="232323"/>
          <w:sz w:val="24"/>
          <w:szCs w:val="24"/>
        </w:rPr>
        <w:t>Zona 4</w:t>
      </w:r>
    </w:p>
    <w:p w:rsidR="005C6E4D" w:rsidRDefault="005C6E4D" w:rsidP="005C6E4D">
      <w:pPr>
        <w:pStyle w:val="BodyText"/>
        <w:kinsoku w:val="0"/>
        <w:overflowPunct w:val="0"/>
        <w:spacing w:before="6" w:line="240" w:lineRule="exact"/>
        <w:ind w:left="220"/>
        <w:rPr>
          <w:color w:val="232323"/>
          <w:sz w:val="24"/>
          <w:szCs w:val="24"/>
        </w:rPr>
      </w:pPr>
    </w:p>
    <w:tbl>
      <w:tblPr>
        <w:tblStyle w:val="TableGrid"/>
        <w:tblW w:w="0" w:type="auto"/>
        <w:tblInd w:w="220" w:type="dxa"/>
        <w:tblLook w:val="04A0"/>
      </w:tblPr>
      <w:tblGrid>
        <w:gridCol w:w="1873"/>
        <w:gridCol w:w="1843"/>
        <w:gridCol w:w="1834"/>
        <w:gridCol w:w="1563"/>
        <w:gridCol w:w="1563"/>
      </w:tblGrid>
      <w:tr w:rsidR="005C6E4D" w:rsidTr="008C2110">
        <w:trPr>
          <w:trHeight w:val="616"/>
        </w:trPr>
        <w:tc>
          <w:tcPr>
            <w:tcW w:w="1873" w:type="dxa"/>
          </w:tcPr>
          <w:p w:rsidR="005C6E4D" w:rsidRDefault="005C6E4D" w:rsidP="008C2110">
            <w:pPr>
              <w:pStyle w:val="BodyText"/>
              <w:kinsoku w:val="0"/>
              <w:overflowPunct w:val="0"/>
              <w:spacing w:before="6" w:line="240" w:lineRule="exact"/>
              <w:ind w:left="0"/>
              <w:rPr>
                <w:color w:val="232323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6E4D" w:rsidRDefault="005C6E4D" w:rsidP="008C2110">
            <w:pPr>
              <w:pStyle w:val="BodyText"/>
              <w:kinsoku w:val="0"/>
              <w:overflowPunct w:val="0"/>
              <w:spacing w:before="6" w:line="240" w:lineRule="exact"/>
              <w:ind w:left="0"/>
              <w:rPr>
                <w:color w:val="232323"/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 xml:space="preserve">Colectare  </w:t>
            </w:r>
          </w:p>
          <w:p w:rsidR="005C6E4D" w:rsidRDefault="005C6E4D" w:rsidP="008C2110">
            <w:pPr>
              <w:pStyle w:val="BodyText"/>
              <w:kinsoku w:val="0"/>
              <w:overflowPunct w:val="0"/>
              <w:spacing w:before="6" w:line="240" w:lineRule="exact"/>
              <w:ind w:left="0"/>
              <w:rPr>
                <w:color w:val="232323"/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hârtie + carton</w:t>
            </w:r>
          </w:p>
        </w:tc>
        <w:tc>
          <w:tcPr>
            <w:tcW w:w="1834" w:type="dxa"/>
          </w:tcPr>
          <w:p w:rsidR="005C6E4D" w:rsidRDefault="005C6E4D" w:rsidP="008C2110">
            <w:pPr>
              <w:pStyle w:val="BodyText"/>
              <w:kinsoku w:val="0"/>
              <w:overflowPunct w:val="0"/>
              <w:spacing w:before="6" w:line="240" w:lineRule="exact"/>
              <w:ind w:left="0"/>
              <w:rPr>
                <w:color w:val="232323"/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 xml:space="preserve">Colectare </w:t>
            </w:r>
          </w:p>
          <w:p w:rsidR="005C6E4D" w:rsidRDefault="005C6E4D" w:rsidP="008C2110">
            <w:pPr>
              <w:pStyle w:val="BodyText"/>
              <w:kinsoku w:val="0"/>
              <w:overflowPunct w:val="0"/>
              <w:spacing w:before="6" w:line="240" w:lineRule="exact"/>
              <w:ind w:left="0"/>
              <w:rPr>
                <w:color w:val="232323"/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plastic +metal</w:t>
            </w:r>
          </w:p>
        </w:tc>
        <w:tc>
          <w:tcPr>
            <w:tcW w:w="1563" w:type="dxa"/>
          </w:tcPr>
          <w:p w:rsidR="005C6E4D" w:rsidRDefault="005C6E4D" w:rsidP="008C2110">
            <w:pPr>
              <w:pStyle w:val="BodyText"/>
              <w:kinsoku w:val="0"/>
              <w:overflowPunct w:val="0"/>
              <w:spacing w:before="6" w:line="240" w:lineRule="exact"/>
              <w:ind w:left="0"/>
              <w:rPr>
                <w:color w:val="232323"/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Colectare sticlă</w:t>
            </w:r>
          </w:p>
        </w:tc>
        <w:tc>
          <w:tcPr>
            <w:tcW w:w="1563" w:type="dxa"/>
          </w:tcPr>
          <w:p w:rsidR="005C6E4D" w:rsidRDefault="005C6E4D" w:rsidP="008C2110">
            <w:pPr>
              <w:pStyle w:val="BodyText"/>
              <w:kinsoku w:val="0"/>
              <w:overflowPunct w:val="0"/>
              <w:spacing w:before="6" w:line="240" w:lineRule="exact"/>
              <w:ind w:left="0"/>
              <w:rPr>
                <w:color w:val="232323"/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Colectare deșeuri reziduale</w:t>
            </w:r>
          </w:p>
        </w:tc>
      </w:tr>
      <w:tr w:rsidR="005C6E4D" w:rsidTr="008C2110">
        <w:tc>
          <w:tcPr>
            <w:tcW w:w="1873" w:type="dxa"/>
          </w:tcPr>
          <w:p w:rsidR="005C6E4D" w:rsidRDefault="005C6E4D" w:rsidP="008C2110">
            <w:pPr>
              <w:pStyle w:val="BodyText"/>
              <w:kinsoku w:val="0"/>
              <w:overflowPunct w:val="0"/>
              <w:spacing w:before="6" w:line="240" w:lineRule="exact"/>
              <w:ind w:left="0"/>
              <w:rPr>
                <w:color w:val="232323"/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Tarif ( lei/tona) fără TVA</w:t>
            </w:r>
          </w:p>
        </w:tc>
        <w:tc>
          <w:tcPr>
            <w:tcW w:w="1843" w:type="dxa"/>
          </w:tcPr>
          <w:p w:rsidR="005C6E4D" w:rsidRDefault="005C6E4D" w:rsidP="008C2110">
            <w:pPr>
              <w:pStyle w:val="BodyText"/>
              <w:kinsoku w:val="0"/>
              <w:overflowPunct w:val="0"/>
              <w:spacing w:before="6" w:line="240" w:lineRule="exact"/>
              <w:ind w:left="0"/>
              <w:rPr>
                <w:color w:val="232323"/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426,73</w:t>
            </w:r>
          </w:p>
        </w:tc>
        <w:tc>
          <w:tcPr>
            <w:tcW w:w="1834" w:type="dxa"/>
          </w:tcPr>
          <w:p w:rsidR="005C6E4D" w:rsidRDefault="005C6E4D" w:rsidP="008C2110">
            <w:pPr>
              <w:pStyle w:val="BodyText"/>
              <w:kinsoku w:val="0"/>
              <w:overflowPunct w:val="0"/>
              <w:spacing w:before="6" w:line="240" w:lineRule="exact"/>
              <w:ind w:left="0"/>
              <w:rPr>
                <w:color w:val="232323"/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542,71</w:t>
            </w:r>
          </w:p>
        </w:tc>
        <w:tc>
          <w:tcPr>
            <w:tcW w:w="1563" w:type="dxa"/>
          </w:tcPr>
          <w:p w:rsidR="005C6E4D" w:rsidRDefault="004621DD" w:rsidP="008C2110">
            <w:pPr>
              <w:pStyle w:val="BodyText"/>
              <w:kinsoku w:val="0"/>
              <w:overflowPunct w:val="0"/>
              <w:spacing w:before="6" w:line="240" w:lineRule="exact"/>
              <w:ind w:left="0"/>
              <w:rPr>
                <w:color w:val="232323"/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654.32</w:t>
            </w:r>
          </w:p>
        </w:tc>
        <w:tc>
          <w:tcPr>
            <w:tcW w:w="1563" w:type="dxa"/>
          </w:tcPr>
          <w:p w:rsidR="005C6E4D" w:rsidRDefault="005C6E4D" w:rsidP="008C2110">
            <w:pPr>
              <w:pStyle w:val="BodyText"/>
              <w:kinsoku w:val="0"/>
              <w:overflowPunct w:val="0"/>
              <w:spacing w:before="6" w:line="240" w:lineRule="exact"/>
              <w:ind w:left="0"/>
              <w:rPr>
                <w:color w:val="232323"/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421,53</w:t>
            </w:r>
          </w:p>
        </w:tc>
      </w:tr>
    </w:tbl>
    <w:p w:rsidR="005C6E4D" w:rsidRDefault="005C6E4D" w:rsidP="005C6E4D">
      <w:pPr>
        <w:pStyle w:val="BodyText"/>
        <w:kinsoku w:val="0"/>
        <w:overflowPunct w:val="0"/>
        <w:spacing w:before="6" w:line="240" w:lineRule="exact"/>
        <w:ind w:left="220"/>
        <w:rPr>
          <w:color w:val="232323"/>
          <w:sz w:val="24"/>
          <w:szCs w:val="24"/>
        </w:rPr>
      </w:pPr>
    </w:p>
    <w:p w:rsidR="00AC4800" w:rsidRDefault="00AC4800">
      <w:bookmarkStart w:id="0" w:name="_GoBack"/>
      <w:bookmarkEnd w:id="0"/>
    </w:p>
    <w:sectPr w:rsidR="00AC4800" w:rsidSect="002967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compat/>
  <w:rsids>
    <w:rsidRoot w:val="00AC4800"/>
    <w:rsid w:val="00296794"/>
    <w:rsid w:val="004621DD"/>
    <w:rsid w:val="005C6E4D"/>
    <w:rsid w:val="00612151"/>
    <w:rsid w:val="00A9187C"/>
    <w:rsid w:val="00AC4800"/>
    <w:rsid w:val="00B02639"/>
    <w:rsid w:val="00B36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C6E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C6E4D"/>
    <w:pPr>
      <w:ind w:left="128"/>
    </w:pPr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5C6E4D"/>
    <w:rPr>
      <w:rFonts w:ascii="Times New Roman" w:eastAsiaTheme="minorEastAsia" w:hAnsi="Times New Roman" w:cs="Times New Roman"/>
      <w:sz w:val="23"/>
      <w:szCs w:val="23"/>
      <w:lang w:eastAsia="ro-RO"/>
    </w:rPr>
  </w:style>
  <w:style w:type="table" w:styleId="TableGrid">
    <w:name w:val="Table Grid"/>
    <w:basedOn w:val="TableNormal"/>
    <w:uiPriority w:val="39"/>
    <w:rsid w:val="005C6E4D"/>
    <w:pPr>
      <w:spacing w:after="0" w:line="240" w:lineRule="auto"/>
    </w:pPr>
    <w:rPr>
      <w:rFonts w:eastAsiaTheme="minorEastAsia" w:cs="Times New Roman"/>
      <w:lang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</dc:creator>
  <cp:keywords/>
  <dc:description/>
  <cp:lastModifiedBy>Windows User</cp:lastModifiedBy>
  <cp:revision>8</cp:revision>
  <dcterms:created xsi:type="dcterms:W3CDTF">2019-10-30T07:08:00Z</dcterms:created>
  <dcterms:modified xsi:type="dcterms:W3CDTF">2020-05-22T09:25:00Z</dcterms:modified>
</cp:coreProperties>
</file>