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E20B4" w14:textId="77777777" w:rsidR="00EF70F4" w:rsidRPr="00FE5FAD" w:rsidRDefault="00EF70F4" w:rsidP="00EF70F4">
      <w:pPr>
        <w:spacing w:after="0" w:line="240" w:lineRule="auto"/>
        <w:jc w:val="both"/>
        <w:rPr>
          <w:rFonts w:ascii="Times New Roman" w:hAnsi="Times New Roman"/>
          <w:sz w:val="24"/>
          <w:szCs w:val="24"/>
        </w:rPr>
      </w:pPr>
      <w:r w:rsidRPr="00FE5FAD">
        <w:rPr>
          <w:rFonts w:ascii="Times New Roman" w:hAnsi="Times New Roman"/>
          <w:sz w:val="24"/>
          <w:szCs w:val="24"/>
        </w:rPr>
        <w:t>ROMÂNIA</w:t>
      </w:r>
    </w:p>
    <w:p w14:paraId="2FF950FD" w14:textId="77777777" w:rsidR="00EF70F4" w:rsidRPr="00FE5FAD" w:rsidRDefault="00EF70F4" w:rsidP="00EF70F4">
      <w:pPr>
        <w:spacing w:after="0" w:line="240" w:lineRule="auto"/>
        <w:jc w:val="both"/>
        <w:rPr>
          <w:rFonts w:ascii="Times New Roman" w:hAnsi="Times New Roman"/>
          <w:sz w:val="24"/>
          <w:szCs w:val="24"/>
        </w:rPr>
      </w:pPr>
      <w:r w:rsidRPr="00FE5FAD">
        <w:rPr>
          <w:rFonts w:ascii="Times New Roman" w:hAnsi="Times New Roman"/>
          <w:sz w:val="24"/>
          <w:szCs w:val="24"/>
        </w:rPr>
        <w:t xml:space="preserve">JUDEŢUL PRAHOVA </w:t>
      </w:r>
    </w:p>
    <w:p w14:paraId="0AA4CB36" w14:textId="77777777" w:rsidR="00EF70F4" w:rsidRPr="00FE5FAD" w:rsidRDefault="00EF70F4" w:rsidP="00EF70F4">
      <w:pPr>
        <w:spacing w:after="0" w:line="240" w:lineRule="auto"/>
        <w:jc w:val="both"/>
        <w:rPr>
          <w:rFonts w:ascii="Times New Roman" w:hAnsi="Times New Roman"/>
          <w:sz w:val="24"/>
          <w:szCs w:val="24"/>
        </w:rPr>
      </w:pPr>
      <w:r w:rsidRPr="00FE5FAD">
        <w:rPr>
          <w:rFonts w:ascii="Times New Roman" w:hAnsi="Times New Roman"/>
          <w:sz w:val="24"/>
          <w:szCs w:val="24"/>
        </w:rPr>
        <w:t>COMUNA SOTRILE</w:t>
      </w:r>
    </w:p>
    <w:p w14:paraId="6F148D2A" w14:textId="77777777" w:rsidR="00EF70F4" w:rsidRPr="00FE5FAD" w:rsidRDefault="00EF70F4" w:rsidP="00EF70F4">
      <w:pPr>
        <w:spacing w:after="0" w:line="240" w:lineRule="auto"/>
        <w:jc w:val="both"/>
        <w:rPr>
          <w:rFonts w:ascii="Times New Roman" w:hAnsi="Times New Roman"/>
          <w:sz w:val="24"/>
          <w:szCs w:val="24"/>
        </w:rPr>
      </w:pPr>
      <w:r w:rsidRPr="00FE5FAD">
        <w:rPr>
          <w:rFonts w:ascii="Times New Roman" w:hAnsi="Times New Roman"/>
          <w:sz w:val="24"/>
          <w:szCs w:val="24"/>
        </w:rPr>
        <w:t xml:space="preserve">PRIMAR </w:t>
      </w:r>
    </w:p>
    <w:p w14:paraId="02786718" w14:textId="0D9794C0" w:rsidR="00EF70F4" w:rsidRPr="00956E98" w:rsidRDefault="00EF70F4" w:rsidP="00EF70F4">
      <w:pPr>
        <w:spacing w:after="0" w:line="240" w:lineRule="auto"/>
        <w:jc w:val="both"/>
        <w:rPr>
          <w:rFonts w:ascii="Times New Roman" w:hAnsi="Times New Roman"/>
          <w:sz w:val="24"/>
          <w:szCs w:val="24"/>
        </w:rPr>
      </w:pPr>
      <w:r w:rsidRPr="00823FA8">
        <w:rPr>
          <w:rFonts w:ascii="Times New Roman" w:hAnsi="Times New Roman"/>
          <w:sz w:val="24"/>
          <w:szCs w:val="24"/>
        </w:rPr>
        <w:t xml:space="preserve">Nr. </w:t>
      </w:r>
      <w:r w:rsidR="006B6D26">
        <w:rPr>
          <w:rFonts w:ascii="Times New Roman" w:hAnsi="Times New Roman"/>
          <w:sz w:val="24"/>
          <w:szCs w:val="24"/>
        </w:rPr>
        <w:t xml:space="preserve">142 </w:t>
      </w:r>
      <w:r>
        <w:rPr>
          <w:rFonts w:ascii="Times New Roman" w:hAnsi="Times New Roman"/>
          <w:sz w:val="24"/>
          <w:szCs w:val="24"/>
        </w:rPr>
        <w:t xml:space="preserve">din </w:t>
      </w:r>
      <w:r w:rsidR="00501AD1">
        <w:rPr>
          <w:rFonts w:ascii="Times New Roman" w:hAnsi="Times New Roman"/>
          <w:sz w:val="24"/>
          <w:szCs w:val="24"/>
        </w:rPr>
        <w:t>16 10 2024</w:t>
      </w:r>
    </w:p>
    <w:p w14:paraId="6017A74F" w14:textId="77777777" w:rsidR="00EF70F4" w:rsidRPr="006B6D26" w:rsidRDefault="00EF70F4" w:rsidP="00EF70F4">
      <w:pPr>
        <w:spacing w:line="240" w:lineRule="auto"/>
        <w:ind w:firstLine="993"/>
        <w:jc w:val="center"/>
        <w:rPr>
          <w:rFonts w:ascii="Times New Roman" w:hAnsi="Times New Roman"/>
          <w:b/>
          <w:bCs/>
          <w:sz w:val="24"/>
          <w:szCs w:val="24"/>
        </w:rPr>
      </w:pPr>
      <w:r w:rsidRPr="006B6D26">
        <w:rPr>
          <w:rFonts w:ascii="Times New Roman" w:hAnsi="Times New Roman"/>
          <w:b/>
          <w:bCs/>
          <w:sz w:val="24"/>
          <w:szCs w:val="24"/>
        </w:rPr>
        <w:t>REFERAT DE APROBARE</w:t>
      </w:r>
    </w:p>
    <w:p w14:paraId="067A6642" w14:textId="679D0C94" w:rsidR="00EF70F4" w:rsidRPr="008514ED" w:rsidRDefault="00EF70F4" w:rsidP="00EF70F4">
      <w:pPr>
        <w:spacing w:line="240" w:lineRule="auto"/>
        <w:ind w:firstLine="993"/>
        <w:jc w:val="center"/>
        <w:rPr>
          <w:rFonts w:ascii="Times New Roman" w:hAnsi="Times New Roman"/>
          <w:b/>
          <w:sz w:val="26"/>
          <w:szCs w:val="26"/>
        </w:rPr>
      </w:pPr>
      <w:r w:rsidRPr="008514ED">
        <w:rPr>
          <w:rFonts w:ascii="Times New Roman" w:hAnsi="Times New Roman"/>
          <w:b/>
          <w:sz w:val="24"/>
          <w:szCs w:val="24"/>
        </w:rPr>
        <w:t xml:space="preserve">la proiectul de hotărâre privind achiziţionarea unor servicii juridice </w:t>
      </w:r>
      <w:r w:rsidRPr="008514ED">
        <w:rPr>
          <w:rFonts w:ascii="Times New Roman" w:hAnsi="Times New Roman"/>
          <w:b/>
          <w:sz w:val="26"/>
          <w:szCs w:val="26"/>
        </w:rPr>
        <w:t>de consultanţă,  de asistenta şi de reprezentare  a Unitatii Administrativ–Teritoriale  Sotrile, pentru anul 202</w:t>
      </w:r>
      <w:r w:rsidR="00501AD1">
        <w:rPr>
          <w:rFonts w:ascii="Times New Roman" w:hAnsi="Times New Roman"/>
          <w:b/>
          <w:sz w:val="26"/>
          <w:szCs w:val="26"/>
        </w:rPr>
        <w:t>5</w:t>
      </w:r>
    </w:p>
    <w:p w14:paraId="20B1B351" w14:textId="77777777" w:rsidR="00EF70F4" w:rsidRPr="00A56F6F" w:rsidRDefault="00EF70F4" w:rsidP="00EF70F4">
      <w:pPr>
        <w:spacing w:line="240" w:lineRule="auto"/>
        <w:ind w:firstLine="993"/>
        <w:jc w:val="both"/>
        <w:rPr>
          <w:rFonts w:ascii="Times New Roman" w:hAnsi="Times New Roman"/>
          <w:sz w:val="24"/>
          <w:szCs w:val="24"/>
        </w:rPr>
      </w:pPr>
      <w:r w:rsidRPr="00A56F6F">
        <w:rPr>
          <w:rFonts w:ascii="Times New Roman" w:hAnsi="Times New Roman"/>
          <w:sz w:val="24"/>
          <w:szCs w:val="24"/>
        </w:rPr>
        <w:t xml:space="preserve">Subsemnatul </w:t>
      </w:r>
      <w:r w:rsidR="00D414FB">
        <w:rPr>
          <w:rFonts w:ascii="Times New Roman" w:hAnsi="Times New Roman"/>
          <w:sz w:val="24"/>
          <w:szCs w:val="24"/>
        </w:rPr>
        <w:t>Daniel Bogdan DAVIDESCU</w:t>
      </w:r>
      <w:r>
        <w:rPr>
          <w:rFonts w:ascii="Times New Roman" w:hAnsi="Times New Roman"/>
          <w:sz w:val="24"/>
          <w:szCs w:val="24"/>
        </w:rPr>
        <w:t>,</w:t>
      </w:r>
      <w:r w:rsidRPr="00A56F6F">
        <w:rPr>
          <w:rFonts w:ascii="Times New Roman" w:hAnsi="Times New Roman"/>
          <w:sz w:val="24"/>
          <w:szCs w:val="24"/>
        </w:rPr>
        <w:t xml:space="preserve"> primarul com</w:t>
      </w:r>
      <w:r>
        <w:rPr>
          <w:rFonts w:ascii="Times New Roman" w:hAnsi="Times New Roman"/>
          <w:sz w:val="24"/>
          <w:szCs w:val="24"/>
        </w:rPr>
        <w:t xml:space="preserve">unei Sotrile va fac cunoscut ca </w:t>
      </w:r>
      <w:r w:rsidRPr="00A56F6F">
        <w:rPr>
          <w:rFonts w:ascii="Times New Roman" w:hAnsi="Times New Roman"/>
          <w:sz w:val="24"/>
          <w:szCs w:val="24"/>
        </w:rPr>
        <w:t>prezentul proiect de hotărâre a fost iniţiat pe baza următoarelor temeiuri juridice:</w:t>
      </w:r>
    </w:p>
    <w:p w14:paraId="5C38ECE3" w14:textId="77777777" w:rsidR="00EF70F4" w:rsidRPr="0086564D" w:rsidRDefault="00EF70F4" w:rsidP="00EF70F4">
      <w:pPr>
        <w:pStyle w:val="Frspaiere"/>
        <w:ind w:firstLine="900"/>
        <w:jc w:val="both"/>
      </w:pPr>
      <w:r w:rsidRPr="00A56F6F">
        <w:t xml:space="preserve"> A) Prevederile art.109 din din Codul administrativ aprobat</w:t>
      </w:r>
      <w:r w:rsidRPr="0086564D">
        <w:t xml:space="preserve"> prin Ordonanța de Urgență a Guvernului nr. 57/2019</w:t>
      </w:r>
      <w:r>
        <w:rPr>
          <w:rStyle w:val="Robust"/>
          <w:b w:val="0"/>
        </w:rPr>
        <w:t>:</w:t>
      </w:r>
      <w:r w:rsidRPr="0086564D">
        <w:t> </w:t>
      </w:r>
    </w:p>
    <w:p w14:paraId="0EE49EBA" w14:textId="77777777" w:rsidR="00EF70F4" w:rsidRPr="0086564D" w:rsidRDefault="00EF70F4" w:rsidP="00EF70F4">
      <w:pPr>
        <w:pStyle w:val="Frspaiere"/>
        <w:tabs>
          <w:tab w:val="left" w:pos="1080"/>
          <w:tab w:val="left" w:pos="1170"/>
        </w:tabs>
        <w:ind w:firstLine="900"/>
        <w:rPr>
          <w:b/>
          <w:i/>
        </w:rPr>
      </w:pPr>
      <w:r w:rsidRPr="0086564D">
        <w:t>  </w:t>
      </w:r>
      <w:r w:rsidRPr="0086564D">
        <w:rPr>
          <w:i/>
        </w:rPr>
        <w:t>“ (1) Reprezentarea în justitie a unitatilor administrativ-teritoriale se asigura de catre primar sau de catre presedintele consiliului judetean.</w:t>
      </w:r>
      <w:r w:rsidRPr="0086564D">
        <w:rPr>
          <w:i/>
        </w:rPr>
        <w:br/>
        <w:t>  </w:t>
      </w:r>
      <w:r>
        <w:rPr>
          <w:i/>
        </w:rPr>
        <w:tab/>
      </w:r>
      <w:r>
        <w:rPr>
          <w:i/>
        </w:rPr>
        <w:tab/>
      </w:r>
      <w:r w:rsidRPr="0086564D">
        <w:rPr>
          <w:i/>
        </w:rPr>
        <w:t xml:space="preserve"> (2) Primarul sau presedintele consiliului judetean sta în judecata în calitate de reprezentant legal al unitatii administrativ-teritoriale, pentru apararea drepturilor si intereselor legitime ale acesteia, si nu în nume personal.</w:t>
      </w:r>
      <w:r w:rsidRPr="0086564D">
        <w:rPr>
          <w:i/>
        </w:rPr>
        <w:br/>
        <w:t xml:space="preserve">  </w:t>
      </w:r>
      <w:r>
        <w:rPr>
          <w:i/>
        </w:rPr>
        <w:tab/>
      </w:r>
      <w:r w:rsidRPr="0086564D">
        <w:rPr>
          <w:i/>
        </w:rPr>
        <w:t xml:space="preserve"> (3) Atributia de reprezentare în justitie poate fi exercitata în numele primarului sau, dupa caz, al presedintelui consiliului judetean de catre consilierul juridic </w:t>
      </w:r>
      <w:r w:rsidRPr="0086564D">
        <w:rPr>
          <w:b/>
          <w:i/>
        </w:rPr>
        <w:t>ori de către un avocat angajat în condiţiile legii.”</w:t>
      </w:r>
    </w:p>
    <w:p w14:paraId="73AA0C60" w14:textId="77777777" w:rsidR="00EF70F4" w:rsidRPr="00A56F6F" w:rsidRDefault="00EF70F4" w:rsidP="00EF70F4">
      <w:pPr>
        <w:spacing w:after="0" w:line="240" w:lineRule="auto"/>
        <w:ind w:firstLine="993"/>
        <w:jc w:val="both"/>
        <w:rPr>
          <w:rFonts w:ascii="Times New Roman" w:hAnsi="Times New Roman"/>
          <w:sz w:val="24"/>
          <w:szCs w:val="24"/>
        </w:rPr>
      </w:pPr>
      <w:r w:rsidRPr="00041882">
        <w:rPr>
          <w:rFonts w:ascii="Times New Roman" w:hAnsi="Times New Roman"/>
        </w:rPr>
        <w:t xml:space="preserve"> </w:t>
      </w:r>
      <w:r w:rsidRPr="00A56F6F">
        <w:rPr>
          <w:rFonts w:ascii="Times New Roman" w:hAnsi="Times New Roman"/>
          <w:sz w:val="24"/>
          <w:szCs w:val="24"/>
        </w:rPr>
        <w:t>B) Prevederile art. I  alin (1) si alin. (2) din OUG nr. 26/2012, privind unele măsuri de reducere a cheltuielilor publice şi întărirea disciplinei financiare şi de modificare şi completare a unor acte normative, potrivit cărora: „ (1)</w:t>
      </w:r>
      <w:r w:rsidRPr="00A56F6F">
        <w:rPr>
          <w:rFonts w:ascii="Times New Roman" w:hAnsi="Times New Roman"/>
          <w:color w:val="333333"/>
          <w:sz w:val="24"/>
          <w:szCs w:val="24"/>
          <w:shd w:val="clear" w:color="auto" w:fill="FFFFFF"/>
        </w:rPr>
        <w:t xml:space="preserve"> Autorităţile şi instituţiile publice ale administraţiei publice centrale şi locale, indiferent de modul de finanţare şi subordonare, societăţile naţionale, companiile naţionale şi societăţile comerciale cu capital integral sau majoritar de stat, precum şi regiile autonome care au în structura organizatorică personal propriu de specialitate juridică nu pot achiziţiona servicii juridice de consultanţă, de asistenţă şi/sau de reprezentare.</w:t>
      </w:r>
    </w:p>
    <w:p w14:paraId="5DA9B1AA" w14:textId="77777777" w:rsidR="00EF70F4" w:rsidRPr="00A56F6F" w:rsidRDefault="00EF70F4" w:rsidP="00EF70F4">
      <w:pPr>
        <w:spacing w:after="0" w:line="240" w:lineRule="auto"/>
        <w:ind w:firstLine="993"/>
        <w:jc w:val="both"/>
        <w:rPr>
          <w:rFonts w:ascii="Times New Roman" w:hAnsi="Times New Roman"/>
          <w:sz w:val="24"/>
          <w:szCs w:val="24"/>
        </w:rPr>
      </w:pPr>
      <w:r w:rsidRPr="00A56F6F">
        <w:rPr>
          <w:rFonts w:ascii="Times New Roman" w:hAnsi="Times New Roman"/>
          <w:sz w:val="24"/>
          <w:szCs w:val="24"/>
        </w:rPr>
        <w:t xml:space="preserve"> (2</w:t>
      </w:r>
      <w:r w:rsidRPr="00A56F6F">
        <w:rPr>
          <w:rFonts w:ascii="Times New Roman" w:hAnsi="Times New Roman"/>
          <w:b/>
          <w:sz w:val="24"/>
          <w:szCs w:val="24"/>
        </w:rPr>
        <w:t>) În situaţii temeinic justificate</w:t>
      </w:r>
      <w:r w:rsidRPr="00A56F6F">
        <w:rPr>
          <w:rFonts w:ascii="Times New Roman" w:hAnsi="Times New Roman"/>
          <w:sz w:val="24"/>
          <w:szCs w:val="24"/>
        </w:rPr>
        <w:t xml:space="preserve">, în care activităţile juridice de consultanţă, de asistenţă şi/sau de reprezentare, necesare autorităţilor şi instituţiilor publice prevăzute la alin. (1), nu se pot asigura de către personalul de specialitate juridică angajat în aceste entităţi, pot fi achiziţionate servicii de această natură, în condiţiile legii, numai cu aprobarea: </w:t>
      </w:r>
    </w:p>
    <w:p w14:paraId="5211AB16" w14:textId="77777777" w:rsidR="00EF70F4" w:rsidRPr="00A56F6F" w:rsidRDefault="00EF70F4" w:rsidP="00EF70F4">
      <w:pPr>
        <w:spacing w:line="240" w:lineRule="auto"/>
        <w:ind w:firstLine="993"/>
        <w:jc w:val="both"/>
        <w:rPr>
          <w:rFonts w:ascii="Times New Roman" w:hAnsi="Times New Roman"/>
          <w:sz w:val="24"/>
          <w:szCs w:val="24"/>
        </w:rPr>
      </w:pPr>
      <w:r w:rsidRPr="00A56F6F">
        <w:rPr>
          <w:rFonts w:ascii="Times New Roman" w:hAnsi="Times New Roman"/>
          <w:sz w:val="24"/>
          <w:szCs w:val="24"/>
        </w:rPr>
        <w:t>a) .................</w:t>
      </w:r>
    </w:p>
    <w:p w14:paraId="0ADD4D27" w14:textId="77777777" w:rsidR="00EF70F4" w:rsidRPr="00A56F6F" w:rsidRDefault="00EF70F4" w:rsidP="00EF70F4">
      <w:pPr>
        <w:spacing w:line="240" w:lineRule="auto"/>
        <w:ind w:firstLine="993"/>
        <w:jc w:val="both"/>
        <w:rPr>
          <w:rFonts w:ascii="Times New Roman" w:hAnsi="Times New Roman"/>
          <w:sz w:val="24"/>
          <w:szCs w:val="24"/>
        </w:rPr>
      </w:pPr>
      <w:r w:rsidRPr="00A56F6F">
        <w:rPr>
          <w:rFonts w:ascii="Times New Roman" w:hAnsi="Times New Roman"/>
          <w:sz w:val="24"/>
          <w:szCs w:val="24"/>
        </w:rPr>
        <w:t xml:space="preserve"> b) consiliilor locale, consiliilor judeţene sau Consiliului General al Municipiului Bucureşti, după caz, pentru autorităţile şi instituţiile publice ale administraţiei publice locale. ”</w:t>
      </w:r>
    </w:p>
    <w:p w14:paraId="66E582B2" w14:textId="77777777" w:rsidR="00EF70F4" w:rsidRPr="00AF13D7" w:rsidRDefault="00EF70F4" w:rsidP="00EF70F4">
      <w:pPr>
        <w:pStyle w:val="NormalWeb"/>
        <w:jc w:val="both"/>
        <w:rPr>
          <w:i/>
          <w:sz w:val="22"/>
          <w:szCs w:val="22"/>
          <w:lang w:eastAsia="en-US"/>
        </w:rPr>
      </w:pPr>
      <w:r w:rsidRPr="00AF13D7">
        <w:rPr>
          <w:b/>
          <w:sz w:val="22"/>
          <w:szCs w:val="22"/>
        </w:rPr>
        <w:t xml:space="preserve">                     Conform prevederilor art 227 din </w:t>
      </w:r>
      <w:r w:rsidRPr="00AF13D7">
        <w:rPr>
          <w:bCs/>
          <w:sz w:val="22"/>
          <w:szCs w:val="22"/>
        </w:rPr>
        <w:t xml:space="preserve">Legea nr. 207/2015 privind Noul Cod de procedură fiscală, cu modificările şi completările ulterioare, </w:t>
      </w:r>
      <w:r w:rsidRPr="00AF13D7">
        <w:rPr>
          <w:bCs/>
          <w:i/>
          <w:sz w:val="22"/>
          <w:szCs w:val="22"/>
        </w:rPr>
        <w:t>„</w:t>
      </w:r>
      <w:r w:rsidRPr="00AF13D7">
        <w:rPr>
          <w:rFonts w:ascii="Courier New" w:hAnsi="Courier New" w:cs="Courier New"/>
          <w:i/>
          <w:sz w:val="22"/>
          <w:szCs w:val="22"/>
        </w:rPr>
        <w:t xml:space="preserve"> </w:t>
      </w:r>
      <w:r w:rsidRPr="00AF13D7">
        <w:rPr>
          <w:i/>
          <w:sz w:val="22"/>
          <w:szCs w:val="22"/>
        </w:rPr>
        <w:t xml:space="preserve">Autoritatile administratiei publice locale sunt obligate sa colaboreze si sa efectueze procedura de executare silita a </w:t>
      </w:r>
      <w:r w:rsidRPr="00AF13D7">
        <w:rPr>
          <w:bCs/>
          <w:i/>
          <w:sz w:val="22"/>
          <w:szCs w:val="22"/>
        </w:rPr>
        <w:t xml:space="preserve"> </w:t>
      </w:r>
      <w:r w:rsidRPr="00AF13D7">
        <w:rPr>
          <w:i/>
          <w:sz w:val="22"/>
          <w:szCs w:val="22"/>
          <w:lang w:eastAsia="en-US"/>
        </w:rPr>
        <w:t xml:space="preserve">creantelor fiscale datorate bugetelor locale ale unitatilor administrativ-teritoriale sau, dupa caz, subdiviziunilor administrativ-teritoriale ale municipiilor. </w:t>
      </w:r>
    </w:p>
    <w:p w14:paraId="0DD3C2FB" w14:textId="77777777" w:rsidR="00EF70F4" w:rsidRPr="00AF13D7" w:rsidRDefault="00EF70F4" w:rsidP="00EF70F4">
      <w:pPr>
        <w:spacing w:after="0" w:line="240" w:lineRule="auto"/>
        <w:jc w:val="both"/>
        <w:rPr>
          <w:rFonts w:ascii="Times New Roman" w:hAnsi="Times New Roman"/>
          <w:i/>
          <w:lang w:val="it-IT" w:eastAsia="en-US"/>
        </w:rPr>
      </w:pPr>
      <w:r w:rsidRPr="00AF13D7">
        <w:rPr>
          <w:rFonts w:ascii="Times New Roman" w:hAnsi="Times New Roman"/>
          <w:i/>
          <w:lang w:eastAsia="en-US"/>
        </w:rPr>
        <w:t xml:space="preserve">   </w:t>
      </w:r>
      <w:r w:rsidRPr="00AF13D7">
        <w:rPr>
          <w:rFonts w:ascii="Times New Roman" w:hAnsi="Times New Roman"/>
          <w:i/>
          <w:lang w:val="it-IT" w:eastAsia="en-US"/>
        </w:rPr>
        <w:t xml:space="preserve">(2) In situatia in care debitorul nu are bunuri urmaribile pe raza teritoriala a respectivei unitati administrativ-teritoriale sau a subdiviziunii unitatii administrativ-teritoriale a municipiului, competenta </w:t>
      </w:r>
      <w:r w:rsidRPr="00AF13D7">
        <w:rPr>
          <w:rFonts w:ascii="Times New Roman" w:hAnsi="Times New Roman"/>
          <w:i/>
          <w:lang w:val="it-IT" w:eastAsia="en-US"/>
        </w:rPr>
        <w:lastRenderedPageBreak/>
        <w:t>pentru efectuarea procedurii de executare silita revine organului fiscal local in a carui raza teritoriala se afla bunurile urmaribile. “</w:t>
      </w:r>
    </w:p>
    <w:p w14:paraId="0FEBC245" w14:textId="77777777" w:rsidR="00EF70F4" w:rsidRPr="00AF13D7" w:rsidRDefault="00EF70F4" w:rsidP="00EF70F4">
      <w:pPr>
        <w:spacing w:line="240" w:lineRule="auto"/>
        <w:ind w:firstLine="993"/>
        <w:jc w:val="both"/>
        <w:rPr>
          <w:rFonts w:ascii="Times New Roman" w:hAnsi="Times New Roman"/>
        </w:rPr>
      </w:pPr>
      <w:r w:rsidRPr="00AF13D7">
        <w:rPr>
          <w:rFonts w:ascii="Times New Roman" w:hAnsi="Times New Roman"/>
        </w:rPr>
        <w:t>Luand in considerare volumul mare si complexitatea activitatilor juridice de  consultanta, de asistenta, de reprezentare in instanta, de instrumentare a dosarelor, de avizare si /sau de intocmire a contractelor administrative, activitatea de preventie si asigurarea consilierii juridice a tuturor compartimentelor din cadrul institutiei, organizarea procedurilor de licitatii la nivelul comunei, alte activitati specifice, care  cad in sarcina  functionarilor cu atributii in domeniu, al carui numar este mic, acestea nu se pot asigura de catre personalul  angajat al institutiei, iar conform organigramei  nu exista nici un compartiment juridic, sens in care se impune achizitionarea de servicii de aceasta natura.</w:t>
      </w:r>
    </w:p>
    <w:p w14:paraId="6288958D" w14:textId="77777777" w:rsidR="00EF70F4" w:rsidRPr="00AF13D7" w:rsidRDefault="00EF70F4" w:rsidP="00EF70F4">
      <w:pPr>
        <w:spacing w:line="240" w:lineRule="auto"/>
        <w:ind w:firstLine="993"/>
        <w:jc w:val="both"/>
        <w:rPr>
          <w:rFonts w:ascii="Times New Roman" w:hAnsi="Times New Roman"/>
        </w:rPr>
      </w:pPr>
      <w:r w:rsidRPr="00AF13D7">
        <w:rPr>
          <w:rFonts w:ascii="Times New Roman" w:hAnsi="Times New Roman"/>
        </w:rPr>
        <w:t xml:space="preserve">Lipsa de consultanta juridica, asistenta si/sau reprezentarea de care </w:t>
      </w:r>
      <w:r w:rsidR="00D414FB">
        <w:rPr>
          <w:rFonts w:ascii="Times New Roman" w:hAnsi="Times New Roman"/>
        </w:rPr>
        <w:t>o persoană cu expertiza in avocatura</w:t>
      </w:r>
      <w:r w:rsidRPr="00AF13D7">
        <w:rPr>
          <w:rFonts w:ascii="Times New Roman" w:hAnsi="Times New Roman"/>
        </w:rPr>
        <w:t>, poate avea un impact negativ si consecinte financiare grave.</w:t>
      </w:r>
    </w:p>
    <w:p w14:paraId="2CDE1CD0" w14:textId="77777777" w:rsidR="00EF70F4" w:rsidRPr="00AF13D7" w:rsidRDefault="00EF70F4" w:rsidP="00EF70F4">
      <w:pPr>
        <w:spacing w:line="240" w:lineRule="auto"/>
        <w:ind w:firstLine="993"/>
        <w:jc w:val="both"/>
        <w:rPr>
          <w:rFonts w:ascii="Times New Roman" w:hAnsi="Times New Roman"/>
        </w:rPr>
      </w:pPr>
      <w:r w:rsidRPr="00AF13D7">
        <w:rPr>
          <w:rFonts w:ascii="Times New Roman" w:hAnsi="Times New Roman"/>
        </w:rPr>
        <w:t>Aceasta situatie care necesita contractarea unor servicii de consultanta si reprezentare in fata instantelor de judecata este generata de dosare de o dimensiune ampla cu un probatoriu complex, in special in spetele ce privesc legile fondului funciar, litigiile ce privesc dmeniul public si privat al comunei, recuperarea debitelor reprezentand  impozite si taxe, amenzi etc.</w:t>
      </w:r>
    </w:p>
    <w:p w14:paraId="60042230" w14:textId="77777777" w:rsidR="00EF70F4" w:rsidRPr="00AF13D7" w:rsidRDefault="00EF70F4" w:rsidP="00EF70F4">
      <w:pPr>
        <w:spacing w:line="240" w:lineRule="auto"/>
        <w:ind w:firstLine="993"/>
        <w:jc w:val="both"/>
        <w:rPr>
          <w:rFonts w:ascii="Times New Roman" w:hAnsi="Times New Roman"/>
        </w:rPr>
      </w:pPr>
      <w:r w:rsidRPr="00AF13D7">
        <w:rPr>
          <w:rFonts w:ascii="Times New Roman" w:hAnsi="Times New Roman"/>
        </w:rPr>
        <w:t>Totodata, pentru o mai buna  gestionare a derularii etapelor procedurale si procesuale a litigiilor, este necesar incheierea unui contract de consultanta, asistenta si/sau reprezentare a unitatii administrativ-teritoriale Sotrile.</w:t>
      </w:r>
    </w:p>
    <w:p w14:paraId="19A08858" w14:textId="77777777" w:rsidR="00EF70F4" w:rsidRPr="00AF13D7" w:rsidRDefault="00EF70F4" w:rsidP="00EF70F4">
      <w:pPr>
        <w:spacing w:line="240" w:lineRule="auto"/>
        <w:ind w:firstLine="993"/>
        <w:jc w:val="both"/>
        <w:rPr>
          <w:rFonts w:ascii="Times New Roman" w:hAnsi="Times New Roman"/>
        </w:rPr>
      </w:pPr>
      <w:r w:rsidRPr="00AF13D7">
        <w:rPr>
          <w:rFonts w:ascii="Times New Roman" w:hAnsi="Times New Roman"/>
        </w:rPr>
        <w:t>Faţă de cele mai sus, consider ca  es</w:t>
      </w:r>
      <w:r>
        <w:rPr>
          <w:rFonts w:ascii="Times New Roman" w:hAnsi="Times New Roman"/>
        </w:rPr>
        <w:t xml:space="preserve">te indeplinita  conditia legii, </w:t>
      </w:r>
      <w:r w:rsidRPr="00AF13D7">
        <w:rPr>
          <w:rFonts w:ascii="Times New Roman" w:hAnsi="Times New Roman"/>
        </w:rPr>
        <w:t>prezint spre dezbatere şi aprobare proiectul de hotărâre privind achiziţionarea unor servicii juridice de specialitate, pentru apărarea intereselor comunei Sotrile</w:t>
      </w:r>
      <w:r>
        <w:rPr>
          <w:rFonts w:ascii="Times New Roman" w:hAnsi="Times New Roman"/>
        </w:rPr>
        <w:t>,</w:t>
      </w:r>
      <w:r w:rsidRPr="00AF13D7">
        <w:rPr>
          <w:rFonts w:ascii="Times New Roman" w:hAnsi="Times New Roman"/>
        </w:rPr>
        <w:t xml:space="preserve"> precum şi ale autorităţilor administraţiei publice locale din comuna Sotrile în justiţie.</w:t>
      </w:r>
    </w:p>
    <w:p w14:paraId="3E9B69F1" w14:textId="77777777" w:rsidR="00EF70F4" w:rsidRDefault="00EF70F4" w:rsidP="00EF70F4">
      <w:pPr>
        <w:spacing w:line="240" w:lineRule="auto"/>
        <w:ind w:firstLine="993"/>
        <w:jc w:val="cente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Primar,</w:t>
      </w:r>
    </w:p>
    <w:p w14:paraId="6B3C1173" w14:textId="77777777" w:rsidR="00EF70F4" w:rsidRDefault="00D414FB" w:rsidP="00EF70F4">
      <w:pPr>
        <w:spacing w:line="240" w:lineRule="auto"/>
        <w:ind w:firstLine="993"/>
        <w:jc w:val="center"/>
        <w:rPr>
          <w:rFonts w:ascii="Times New Roman" w:hAnsi="Times New Roman"/>
          <w:b/>
          <w:sz w:val="24"/>
          <w:szCs w:val="24"/>
        </w:rPr>
      </w:pPr>
      <w:r>
        <w:rPr>
          <w:rFonts w:ascii="Times New Roman" w:hAnsi="Times New Roman"/>
          <w:b/>
          <w:sz w:val="24"/>
          <w:szCs w:val="24"/>
        </w:rPr>
        <w:t>Daniel Bogdan DAVIDESCU</w:t>
      </w:r>
    </w:p>
    <w:p w14:paraId="7A764CE1" w14:textId="77777777" w:rsidR="00EF70F4" w:rsidRDefault="00EF70F4" w:rsidP="00EF70F4">
      <w:pPr>
        <w:spacing w:line="240" w:lineRule="auto"/>
        <w:ind w:firstLine="993"/>
        <w:jc w:val="center"/>
        <w:rPr>
          <w:rFonts w:ascii="Times New Roman" w:hAnsi="Times New Roman"/>
          <w:b/>
          <w:sz w:val="24"/>
          <w:szCs w:val="24"/>
        </w:rPr>
      </w:pPr>
    </w:p>
    <w:p w14:paraId="2770475B" w14:textId="77777777" w:rsidR="00EF70F4" w:rsidRDefault="00EF70F4" w:rsidP="00EF70F4">
      <w:pPr>
        <w:spacing w:line="240" w:lineRule="auto"/>
        <w:ind w:firstLine="993"/>
        <w:jc w:val="center"/>
        <w:rPr>
          <w:rFonts w:ascii="Times New Roman" w:hAnsi="Times New Roman"/>
          <w:b/>
          <w:sz w:val="24"/>
          <w:szCs w:val="24"/>
        </w:rPr>
      </w:pPr>
    </w:p>
    <w:p w14:paraId="196E2C07" w14:textId="77777777" w:rsidR="00EF70F4" w:rsidRDefault="00EF70F4" w:rsidP="00EF70F4">
      <w:pPr>
        <w:spacing w:line="240" w:lineRule="auto"/>
        <w:ind w:firstLine="993"/>
        <w:jc w:val="center"/>
        <w:rPr>
          <w:rFonts w:ascii="Times New Roman" w:hAnsi="Times New Roman"/>
          <w:b/>
          <w:sz w:val="24"/>
          <w:szCs w:val="24"/>
        </w:rPr>
      </w:pPr>
    </w:p>
    <w:p w14:paraId="329BC456" w14:textId="77777777" w:rsidR="00EF70F4" w:rsidRDefault="00EF70F4" w:rsidP="00EF70F4">
      <w:pPr>
        <w:spacing w:line="240" w:lineRule="auto"/>
        <w:ind w:firstLine="993"/>
        <w:jc w:val="center"/>
        <w:rPr>
          <w:rFonts w:ascii="Times New Roman" w:hAnsi="Times New Roman"/>
          <w:b/>
          <w:sz w:val="24"/>
          <w:szCs w:val="24"/>
        </w:rPr>
      </w:pPr>
    </w:p>
    <w:p w14:paraId="1CC7EF23" w14:textId="77777777" w:rsidR="00EF70F4" w:rsidRDefault="00EF70F4" w:rsidP="00EF70F4">
      <w:pPr>
        <w:spacing w:line="240" w:lineRule="auto"/>
        <w:ind w:firstLine="993"/>
        <w:jc w:val="center"/>
        <w:rPr>
          <w:rFonts w:ascii="Times New Roman" w:hAnsi="Times New Roman"/>
          <w:b/>
          <w:sz w:val="24"/>
          <w:szCs w:val="24"/>
        </w:rPr>
      </w:pPr>
    </w:p>
    <w:p w14:paraId="3D2DC7AA" w14:textId="77777777" w:rsidR="00EF70F4" w:rsidRDefault="00EF70F4" w:rsidP="00EF70F4">
      <w:pPr>
        <w:spacing w:line="240" w:lineRule="auto"/>
        <w:ind w:firstLine="993"/>
        <w:jc w:val="center"/>
        <w:rPr>
          <w:rFonts w:ascii="Times New Roman" w:hAnsi="Times New Roman"/>
          <w:b/>
          <w:sz w:val="24"/>
          <w:szCs w:val="24"/>
        </w:rPr>
      </w:pPr>
    </w:p>
    <w:p w14:paraId="20519635" w14:textId="77777777" w:rsidR="00E52F89" w:rsidRDefault="00E52F89"/>
    <w:sectPr w:rsidR="00E52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C05"/>
    <w:rsid w:val="00184B08"/>
    <w:rsid w:val="0037659F"/>
    <w:rsid w:val="00467CEA"/>
    <w:rsid w:val="00501AD1"/>
    <w:rsid w:val="006B6D26"/>
    <w:rsid w:val="00773C05"/>
    <w:rsid w:val="00956E98"/>
    <w:rsid w:val="009A5E0E"/>
    <w:rsid w:val="00D414FB"/>
    <w:rsid w:val="00E52F89"/>
    <w:rsid w:val="00E97D09"/>
    <w:rsid w:val="00EF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B441"/>
  <w15:docId w15:val="{971E4577-450D-4F55-A45A-2A8EC8F0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0F4"/>
    <w:rPr>
      <w:rFonts w:ascii="Calibri" w:eastAsia="Times New Roman" w:hAnsi="Calibri" w:cs="Times New Roman"/>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EF70F4"/>
    <w:pPr>
      <w:spacing w:before="100" w:beforeAutospacing="1" w:after="100" w:afterAutospacing="1" w:line="240" w:lineRule="auto"/>
    </w:pPr>
    <w:rPr>
      <w:rFonts w:ascii="Times New Roman" w:hAnsi="Times New Roman"/>
      <w:sz w:val="24"/>
      <w:szCs w:val="24"/>
    </w:rPr>
  </w:style>
  <w:style w:type="paragraph" w:styleId="Frspaiere">
    <w:name w:val="No Spacing"/>
    <w:basedOn w:val="Normal"/>
    <w:uiPriority w:val="1"/>
    <w:qFormat/>
    <w:rsid w:val="00EF70F4"/>
    <w:pPr>
      <w:spacing w:after="0" w:line="240" w:lineRule="auto"/>
    </w:pPr>
    <w:rPr>
      <w:rFonts w:ascii="Times New Roman" w:hAnsi="Times New Roman"/>
      <w:sz w:val="24"/>
      <w:szCs w:val="24"/>
      <w:lang w:val="en-US" w:eastAsia="en-US"/>
    </w:rPr>
  </w:style>
  <w:style w:type="character" w:styleId="Robust">
    <w:name w:val="Strong"/>
    <w:uiPriority w:val="22"/>
    <w:qFormat/>
    <w:rsid w:val="00EF7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USER-I5-3</dc:creator>
  <cp:keywords/>
  <dc:description/>
  <cp:lastModifiedBy>PC</cp:lastModifiedBy>
  <cp:revision>9</cp:revision>
  <dcterms:created xsi:type="dcterms:W3CDTF">2020-12-15T13:56:00Z</dcterms:created>
  <dcterms:modified xsi:type="dcterms:W3CDTF">2024-10-23T08:54:00Z</dcterms:modified>
</cp:coreProperties>
</file>