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7068" w:rsidRDefault="00E45041" w:rsidP="00E45041">
      <w:pPr>
        <w:tabs>
          <w:tab w:val="center" w:pos="4703"/>
          <w:tab w:val="right" w:pos="9406"/>
        </w:tabs>
        <w:spacing w:after="0" w:line="240" w:lineRule="auto"/>
        <w:rPr>
          <w:rFonts w:ascii="Open Sans" w:eastAsia="Times New Roman" w:hAnsi="Open Sans" w:cs="Times New Roman"/>
          <w:color w:val="333333"/>
          <w:sz w:val="24"/>
          <w:szCs w:val="24"/>
          <w:lang w:val="en-US"/>
        </w:rPr>
      </w:pPr>
      <w:r>
        <w:rPr>
          <w:rFonts w:ascii="Trebuchet MS" w:eastAsia="Times New Roman" w:hAnsi="Trebuchet MS" w:cs="Times New Roman"/>
          <w:b/>
          <w:sz w:val="32"/>
          <w:szCs w:val="32"/>
        </w:rPr>
        <w:t xml:space="preserve"> </w:t>
      </w:r>
    </w:p>
    <w:p w:rsidR="00F02CB5" w:rsidRPr="001D0F10" w:rsidRDefault="00F02CB5" w:rsidP="00F02CB5">
      <w:pPr>
        <w:tabs>
          <w:tab w:val="center" w:pos="4703"/>
          <w:tab w:val="right" w:pos="9406"/>
        </w:tabs>
        <w:spacing w:after="0" w:line="240" w:lineRule="auto"/>
        <w:rPr>
          <w:rFonts w:ascii="Trebuchet MS" w:eastAsia="Times New Roman" w:hAnsi="Trebuchet MS" w:cs="Times New Roman"/>
          <w:b/>
          <w:sz w:val="32"/>
          <w:szCs w:val="32"/>
        </w:rPr>
      </w:pPr>
      <w:r>
        <w:rPr>
          <w:rFonts w:ascii="Trebuchet MS" w:eastAsia="Times New Roman" w:hAnsi="Trebuchet MS" w:cs="Times New Roman"/>
          <w:b/>
          <w:sz w:val="32"/>
          <w:szCs w:val="32"/>
        </w:rPr>
        <w:t xml:space="preserve">  </w:t>
      </w:r>
      <w:r w:rsidRPr="001D0F10">
        <w:rPr>
          <w:rFonts w:ascii="Trebuchet MS" w:eastAsia="Times New Roman" w:hAnsi="Trebuchet MS" w:cs="Times New Roman"/>
          <w:b/>
          <w:sz w:val="32"/>
          <w:szCs w:val="32"/>
        </w:rPr>
        <w:t>COMUNA CÂRCEA</w:t>
      </w:r>
    </w:p>
    <w:p w:rsidR="00F02CB5" w:rsidRPr="00CF41D5" w:rsidRDefault="00F02CB5" w:rsidP="00F02CB5">
      <w:pPr>
        <w:tabs>
          <w:tab w:val="center" w:pos="4703"/>
          <w:tab w:val="right" w:pos="9406"/>
        </w:tabs>
        <w:spacing w:after="0" w:line="240" w:lineRule="auto"/>
        <w:rPr>
          <w:rFonts w:asciiTheme="majorHAnsi" w:eastAsia="Times New Roman" w:hAnsiTheme="majorHAnsi" w:cs="Times New Roman"/>
          <w:lang w:val="en-US"/>
        </w:rPr>
      </w:pPr>
      <w:r w:rsidRPr="00CF41D5">
        <w:rPr>
          <w:rFonts w:asciiTheme="majorHAnsi" w:eastAsia="Times New Roman" w:hAnsiTheme="majorHAnsi" w:cs="Times New Roman"/>
          <w:lang w:val="en-US"/>
        </w:rPr>
        <w:t xml:space="preserve">    Str. Aeroportului, Nr. 45; Cod 207206</w:t>
      </w:r>
    </w:p>
    <w:p w:rsidR="00F02CB5" w:rsidRPr="00CF41D5" w:rsidRDefault="00F02CB5" w:rsidP="00F02CB5">
      <w:pPr>
        <w:tabs>
          <w:tab w:val="center" w:pos="4703"/>
          <w:tab w:val="right" w:pos="9406"/>
        </w:tabs>
        <w:spacing w:after="0" w:line="240" w:lineRule="auto"/>
        <w:rPr>
          <w:rFonts w:asciiTheme="majorHAnsi" w:eastAsia="Times New Roman" w:hAnsiTheme="majorHAnsi" w:cs="Times New Roman"/>
          <w:lang w:val="en-US"/>
        </w:rPr>
      </w:pPr>
      <w:r w:rsidRPr="00CF41D5">
        <w:rPr>
          <w:rFonts w:asciiTheme="majorHAnsi" w:eastAsia="Times New Roman" w:hAnsiTheme="majorHAnsi" w:cs="Times New Roman"/>
          <w:lang w:val="en-US"/>
        </w:rPr>
        <w:t xml:space="preserve">    Tel.: 0251 458121 / Fax: 0251 458121</w:t>
      </w:r>
    </w:p>
    <w:p w:rsidR="00F02CB5" w:rsidRPr="00CF41D5" w:rsidRDefault="00F02CB5" w:rsidP="00F02CB5">
      <w:pPr>
        <w:tabs>
          <w:tab w:val="center" w:pos="4703"/>
          <w:tab w:val="right" w:pos="9406"/>
        </w:tabs>
        <w:spacing w:after="0" w:line="240" w:lineRule="auto"/>
        <w:rPr>
          <w:rFonts w:asciiTheme="majorHAnsi" w:eastAsia="Times New Roman" w:hAnsiTheme="majorHAnsi" w:cs="Times New Roman"/>
          <w:lang w:val="en-US"/>
        </w:rPr>
      </w:pPr>
      <w:r w:rsidRPr="00CF41D5">
        <w:rPr>
          <w:rFonts w:asciiTheme="majorHAnsi" w:eastAsia="Times New Roman" w:hAnsiTheme="majorHAnsi" w:cs="Times New Roman"/>
          <w:lang w:val="en-US"/>
        </w:rPr>
        <w:t xml:space="preserve">    E-mail: </w:t>
      </w:r>
      <w:hyperlink r:id="rId6" w:history="1">
        <w:r w:rsidRPr="00CF41D5">
          <w:rPr>
            <w:rFonts w:asciiTheme="majorHAnsi" w:eastAsia="Times New Roman" w:hAnsiTheme="majorHAnsi" w:cs="Times New Roman"/>
            <w:color w:val="0000FF"/>
            <w:u w:val="single"/>
            <w:lang w:val="en-US"/>
          </w:rPr>
          <w:t>carcea@dj.e-adm.ro</w:t>
        </w:r>
      </w:hyperlink>
    </w:p>
    <w:p w:rsidR="00F02CB5" w:rsidRPr="00CF41D5" w:rsidRDefault="00F02CB5" w:rsidP="00F02CB5">
      <w:pPr>
        <w:tabs>
          <w:tab w:val="center" w:pos="4703"/>
          <w:tab w:val="right" w:pos="9406"/>
        </w:tabs>
        <w:spacing w:after="0" w:line="240" w:lineRule="auto"/>
        <w:rPr>
          <w:rFonts w:asciiTheme="majorHAnsi" w:eastAsia="Times New Roman" w:hAnsiTheme="majorHAnsi" w:cs="Times New Roman"/>
          <w:b/>
          <w:lang w:val="en-US"/>
        </w:rPr>
      </w:pPr>
      <w:r w:rsidRPr="00CF41D5">
        <w:rPr>
          <w:rFonts w:asciiTheme="majorHAnsi" w:eastAsia="Times New Roman" w:hAnsiTheme="majorHAnsi" w:cs="Times New Roman"/>
          <w:b/>
          <w:lang w:val="en-US"/>
        </w:rPr>
        <w:t xml:space="preserve">    JUDE</w:t>
      </w:r>
      <w:r w:rsidRPr="00CF41D5">
        <w:rPr>
          <w:rFonts w:asciiTheme="majorHAnsi" w:eastAsia="Times New Roman" w:hAnsiTheme="majorHAnsi" w:cs="Times New Roman"/>
          <w:b/>
        </w:rPr>
        <w:t>Ţ</w:t>
      </w:r>
      <w:r w:rsidRPr="00CF41D5">
        <w:rPr>
          <w:rFonts w:asciiTheme="majorHAnsi" w:eastAsia="Times New Roman" w:hAnsiTheme="majorHAnsi" w:cs="Times New Roman"/>
          <w:b/>
          <w:lang w:val="en-US"/>
        </w:rPr>
        <w:t>UL DOLJ</w:t>
      </w:r>
    </w:p>
    <w:p w:rsidR="00F02CB5" w:rsidRPr="00CF41D5" w:rsidRDefault="00F02CB5" w:rsidP="00F02CB5">
      <w:pPr>
        <w:spacing w:after="0" w:line="240" w:lineRule="auto"/>
        <w:rPr>
          <w:rFonts w:asciiTheme="majorHAnsi" w:eastAsia="Times New Roman" w:hAnsiTheme="majorHAnsi" w:cs="Times New Roman"/>
          <w:color w:val="000000"/>
          <w:sz w:val="24"/>
          <w:szCs w:val="24"/>
          <w:lang w:val="en-US" w:eastAsia="ro-RO"/>
        </w:rPr>
      </w:pPr>
      <w:r w:rsidRPr="00CF41D5">
        <w:rPr>
          <w:rFonts w:asciiTheme="majorHAnsi" w:eastAsia="Times New Roman" w:hAnsiTheme="majorHAnsi" w:cs="Times New Roman"/>
          <w:b/>
          <w:noProof/>
          <w:color w:val="000000"/>
          <w:sz w:val="24"/>
          <w:szCs w:val="24"/>
          <w:lang w:val="en-US"/>
        </w:rPr>
        <mc:AlternateContent>
          <mc:Choice Requires="wps">
            <w:drawing>
              <wp:anchor distT="0" distB="0" distL="114300" distR="114300" simplePos="0" relativeHeight="251661312" behindDoc="0" locked="0" layoutInCell="1" allowOverlap="1" wp14:anchorId="77765757" wp14:editId="120199B9">
                <wp:simplePos x="0" y="0"/>
                <wp:positionH relativeFrom="column">
                  <wp:posOffset>114300</wp:posOffset>
                </wp:positionH>
                <wp:positionV relativeFrom="paragraph">
                  <wp:posOffset>147320</wp:posOffset>
                </wp:positionV>
                <wp:extent cx="5600700" cy="0"/>
                <wp:effectExtent l="52070" t="50800" r="43180" b="444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85725"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1.6pt" to="450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" strokeweight="6.75pt">
                <v:stroke linestyle="thinThick"/>
              </v:line>
            </w:pict>
          </mc:Fallback>
        </mc:AlternateContent>
      </w:r>
    </w:p>
    <w:p w:rsidR="00F02CB5" w:rsidRDefault="00F02CB5" w:rsidP="00F02CB5">
      <w:pPr>
        <w:spacing w:after="0" w:line="240" w:lineRule="auto"/>
        <w:rPr>
          <w:rFonts w:asciiTheme="majorHAnsi" w:eastAsia="Times New Roman" w:hAnsiTheme="majorHAnsi" w:cs="Times New Roman"/>
          <w:color w:val="000000"/>
          <w:sz w:val="26"/>
          <w:szCs w:val="26"/>
          <w:lang w:val="en-US" w:eastAsia="ro-RO"/>
        </w:rPr>
      </w:pPr>
      <w:r w:rsidRPr="006C0078">
        <w:rPr>
          <w:rFonts w:asciiTheme="majorHAnsi" w:eastAsia="Times New Roman" w:hAnsiTheme="majorHAnsi" w:cs="Times New Roman"/>
          <w:b/>
          <w:color w:val="000000"/>
          <w:sz w:val="26"/>
          <w:szCs w:val="26"/>
          <w:lang w:val="en-US" w:eastAsia="ro-RO"/>
        </w:rPr>
        <w:t xml:space="preserve">    </w:t>
      </w:r>
      <w:r w:rsidRPr="006C0078">
        <w:rPr>
          <w:rFonts w:asciiTheme="majorHAnsi" w:eastAsia="Times New Roman" w:hAnsiTheme="majorHAnsi" w:cs="Times New Roman"/>
          <w:color w:val="000000"/>
          <w:sz w:val="26"/>
          <w:szCs w:val="26"/>
          <w:lang w:val="en-US" w:eastAsia="ro-RO"/>
        </w:rPr>
        <w:t>NR.</w:t>
      </w:r>
      <w:r>
        <w:rPr>
          <w:rFonts w:asciiTheme="majorHAnsi" w:eastAsia="Times New Roman" w:hAnsiTheme="majorHAnsi" w:cs="Times New Roman"/>
          <w:color w:val="000000"/>
          <w:sz w:val="26"/>
          <w:szCs w:val="26"/>
          <w:lang w:val="en-US" w:eastAsia="ro-RO"/>
        </w:rPr>
        <w:t xml:space="preserve"> </w:t>
      </w:r>
      <w:r w:rsidR="005F33EF">
        <w:rPr>
          <w:rFonts w:asciiTheme="majorHAnsi" w:eastAsia="Times New Roman" w:hAnsiTheme="majorHAnsi" w:cs="Times New Roman"/>
          <w:color w:val="000000"/>
          <w:sz w:val="26"/>
          <w:szCs w:val="26"/>
          <w:lang w:val="en-US" w:eastAsia="ro-RO"/>
        </w:rPr>
        <w:t>15445 / 28.10.2024</w:t>
      </w:r>
      <w:bookmarkStart w:id="0" w:name="_GoBack"/>
      <w:bookmarkEnd w:id="0"/>
    </w:p>
    <w:p w:rsidR="00F02CB5" w:rsidRPr="006C0078" w:rsidRDefault="00F02CB5" w:rsidP="00F02CB5">
      <w:pPr>
        <w:spacing w:after="0" w:line="240" w:lineRule="auto"/>
        <w:jc w:val="center"/>
        <w:rPr>
          <w:rFonts w:asciiTheme="majorHAnsi" w:eastAsia="Times New Roman" w:hAnsiTheme="majorHAnsi" w:cs="Times New Roman"/>
          <w:color w:val="000000"/>
          <w:sz w:val="26"/>
          <w:szCs w:val="26"/>
          <w:lang w:val="en-US" w:eastAsia="ro-RO"/>
        </w:rPr>
      </w:pPr>
      <w:r>
        <w:rPr>
          <w:rFonts w:asciiTheme="majorHAnsi" w:eastAsia="Times New Roman" w:hAnsiTheme="majorHAnsi" w:cs="Times New Roman"/>
          <w:color w:val="000000"/>
          <w:sz w:val="26"/>
          <w:szCs w:val="26"/>
          <w:lang w:val="en-US" w:eastAsia="ro-RO"/>
        </w:rPr>
        <w:t xml:space="preserve">                                                                  </w:t>
      </w:r>
      <w:r w:rsidR="005F19E7">
        <w:rPr>
          <w:rFonts w:asciiTheme="majorHAnsi" w:eastAsia="Times New Roman" w:hAnsiTheme="majorHAnsi" w:cs="Times New Roman"/>
          <w:color w:val="000000"/>
          <w:sz w:val="26"/>
          <w:szCs w:val="26"/>
          <w:lang w:val="en-US" w:eastAsia="ro-RO"/>
        </w:rPr>
        <w:t xml:space="preserve"> </w:t>
      </w:r>
      <w:r>
        <w:rPr>
          <w:rFonts w:asciiTheme="majorHAnsi" w:eastAsia="Times New Roman" w:hAnsiTheme="majorHAnsi" w:cs="Times New Roman"/>
          <w:color w:val="000000"/>
          <w:sz w:val="26"/>
          <w:szCs w:val="26"/>
          <w:lang w:val="en-US" w:eastAsia="ro-RO"/>
        </w:rPr>
        <w:t xml:space="preserve">                                        APROBAT,</w:t>
      </w:r>
    </w:p>
    <w:p w:rsidR="00F02CB5" w:rsidRPr="006C0078" w:rsidRDefault="00F02CB5" w:rsidP="00F02CB5">
      <w:pPr>
        <w:spacing w:after="0" w:line="240" w:lineRule="auto"/>
        <w:jc w:val="center"/>
        <w:rPr>
          <w:rFonts w:asciiTheme="majorHAnsi" w:eastAsia="Times New Roman" w:hAnsiTheme="majorHAnsi" w:cs="Times New Roman"/>
          <w:color w:val="000000"/>
          <w:sz w:val="26"/>
          <w:szCs w:val="26"/>
          <w:lang w:val="en-US" w:eastAsia="ro-RO"/>
        </w:rPr>
      </w:pPr>
      <w:r w:rsidRPr="006C0078">
        <w:rPr>
          <w:rFonts w:asciiTheme="majorHAnsi" w:eastAsia="Times New Roman" w:hAnsiTheme="majorHAnsi" w:cs="Times New Roman"/>
          <w:color w:val="000000"/>
          <w:sz w:val="26"/>
          <w:szCs w:val="26"/>
          <w:lang w:val="en-US" w:eastAsia="ro-RO"/>
        </w:rPr>
        <w:t xml:space="preserve">                                                                                                            PRIMAR,</w:t>
      </w:r>
    </w:p>
    <w:p w:rsidR="00F02CB5" w:rsidRPr="006C0078" w:rsidRDefault="00F02CB5" w:rsidP="00F02CB5">
      <w:pPr>
        <w:spacing w:after="0" w:line="240" w:lineRule="auto"/>
        <w:jc w:val="center"/>
        <w:rPr>
          <w:rFonts w:asciiTheme="majorHAnsi" w:eastAsia="Times New Roman" w:hAnsiTheme="majorHAnsi" w:cs="Times New Roman"/>
          <w:color w:val="000000"/>
          <w:sz w:val="26"/>
          <w:szCs w:val="26"/>
          <w:lang w:val="en-US" w:eastAsia="ro-RO"/>
        </w:rPr>
      </w:pPr>
      <w:r w:rsidRPr="006C0078">
        <w:rPr>
          <w:rFonts w:asciiTheme="majorHAnsi" w:eastAsia="Times New Roman" w:hAnsiTheme="majorHAnsi" w:cs="Times New Roman"/>
          <w:color w:val="000000"/>
          <w:sz w:val="26"/>
          <w:szCs w:val="26"/>
          <w:lang w:val="en-US" w:eastAsia="ro-RO"/>
        </w:rPr>
        <w:t xml:space="preserve">                                                                                                            PUPĂZĂ VALERICĂ</w:t>
      </w:r>
    </w:p>
    <w:p w:rsidR="00F02CB5" w:rsidRPr="006B162E" w:rsidRDefault="00F02CB5" w:rsidP="00F02CB5">
      <w:pPr>
        <w:rPr>
          <w:b/>
        </w:rPr>
      </w:pPr>
    </w:p>
    <w:p w:rsidR="00F02CB5" w:rsidRPr="00842FCA" w:rsidRDefault="00F02CB5" w:rsidP="00F02CB5">
      <w:pPr>
        <w:jc w:val="center"/>
        <w:rPr>
          <w:rFonts w:ascii="Tahoma" w:hAnsi="Tahoma" w:cs="Tahoma"/>
          <w:b/>
          <w:sz w:val="24"/>
          <w:szCs w:val="24"/>
        </w:rPr>
      </w:pPr>
      <w:r w:rsidRPr="00842FCA">
        <w:rPr>
          <w:rFonts w:ascii="Tahoma" w:hAnsi="Tahoma" w:cs="Tahoma"/>
          <w:b/>
          <w:sz w:val="24"/>
          <w:szCs w:val="24"/>
        </w:rPr>
        <w:t>RAPORT SPECIALITATE</w:t>
      </w:r>
    </w:p>
    <w:p w:rsidR="00FD5973" w:rsidRPr="00842FCA" w:rsidRDefault="005C1BA1" w:rsidP="00F02CB5">
      <w:pPr>
        <w:jc w:val="center"/>
        <w:rPr>
          <w:rFonts w:ascii="Tahoma" w:hAnsi="Tahoma" w:cs="Tahoma"/>
          <w:sz w:val="24"/>
          <w:szCs w:val="24"/>
        </w:rPr>
      </w:pPr>
      <w:r>
        <w:rPr>
          <w:rFonts w:ascii="Tahoma" w:hAnsi="Tahoma" w:cs="Tahoma"/>
          <w:sz w:val="24"/>
          <w:szCs w:val="24"/>
        </w:rPr>
        <w:t>p</w:t>
      </w:r>
      <w:r w:rsidR="00FD5973" w:rsidRPr="00842FCA">
        <w:rPr>
          <w:rFonts w:ascii="Tahoma" w:hAnsi="Tahoma" w:cs="Tahoma"/>
          <w:sz w:val="24"/>
          <w:szCs w:val="24"/>
        </w:rPr>
        <w:t xml:space="preserve">rivind </w:t>
      </w:r>
      <w:r w:rsidR="00842FCA">
        <w:rPr>
          <w:rFonts w:ascii="Tahoma" w:hAnsi="Tahoma" w:cs="Tahoma"/>
          <w:sz w:val="24"/>
          <w:szCs w:val="24"/>
        </w:rPr>
        <w:t>modificarea</w:t>
      </w:r>
      <w:r w:rsidR="00FD5973" w:rsidRPr="00842FCA">
        <w:rPr>
          <w:rFonts w:ascii="Tahoma" w:hAnsi="Tahoma" w:cs="Tahoma"/>
          <w:sz w:val="24"/>
          <w:szCs w:val="24"/>
        </w:rPr>
        <w:t xml:space="preserve"> Regulamentului privind instituirea şi administrarea taxei speciale de salubrizare pe raza comunei Cârcea</w:t>
      </w:r>
    </w:p>
    <w:p w:rsidR="00FD5973" w:rsidRPr="00842FCA" w:rsidRDefault="00FD5973" w:rsidP="00FD5973">
      <w:pPr>
        <w:jc w:val="both"/>
        <w:rPr>
          <w:rFonts w:ascii="Tahoma" w:hAnsi="Tahoma" w:cs="Tahoma"/>
          <w:sz w:val="24"/>
          <w:szCs w:val="24"/>
        </w:rPr>
      </w:pPr>
    </w:p>
    <w:p w:rsidR="005845F1" w:rsidRPr="00BF1AD6" w:rsidRDefault="004D2FCF" w:rsidP="00F40393">
      <w:pPr>
        <w:ind w:firstLine="720"/>
        <w:jc w:val="both"/>
        <w:rPr>
          <w:rFonts w:ascii="Tahoma" w:hAnsi="Tahoma" w:cs="Tahoma"/>
          <w:i/>
          <w:color w:val="333333"/>
          <w:sz w:val="24"/>
          <w:szCs w:val="24"/>
        </w:rPr>
      </w:pPr>
      <w:r w:rsidRPr="00842FCA">
        <w:rPr>
          <w:rFonts w:ascii="Tahoma" w:hAnsi="Tahoma" w:cs="Tahoma"/>
          <w:sz w:val="24"/>
          <w:szCs w:val="24"/>
        </w:rPr>
        <w:t xml:space="preserve">Luând în considerare </w:t>
      </w:r>
      <w:r w:rsidR="00F40393">
        <w:rPr>
          <w:rFonts w:ascii="Tahoma" w:hAnsi="Tahoma" w:cs="Tahoma"/>
          <w:sz w:val="24"/>
          <w:szCs w:val="24"/>
        </w:rPr>
        <w:t>:</w:t>
      </w:r>
      <w:r w:rsidR="00380FD5" w:rsidRPr="00842FCA">
        <w:rPr>
          <w:rFonts w:ascii="Tahoma" w:hAnsi="Tahoma" w:cs="Tahoma"/>
          <w:sz w:val="24"/>
          <w:szCs w:val="24"/>
        </w:rPr>
        <w:t xml:space="preserve"> </w:t>
      </w:r>
    </w:p>
    <w:p w:rsidR="00F40393" w:rsidRPr="00842FCA" w:rsidRDefault="005845F1" w:rsidP="00F40393">
      <w:pPr>
        <w:ind w:firstLine="720"/>
        <w:jc w:val="both"/>
        <w:rPr>
          <w:rFonts w:ascii="Tahoma" w:hAnsi="Tahoma" w:cs="Tahoma"/>
          <w:sz w:val="24"/>
          <w:szCs w:val="24"/>
        </w:rPr>
      </w:pPr>
      <w:r w:rsidRPr="00842FCA">
        <w:rPr>
          <w:rFonts w:ascii="Tahoma" w:hAnsi="Tahoma" w:cs="Tahoma"/>
          <w:sz w:val="24"/>
          <w:szCs w:val="24"/>
        </w:rPr>
        <w:t xml:space="preserve">- </w:t>
      </w:r>
      <w:r w:rsidR="004D2FCF" w:rsidRPr="00842FCA">
        <w:rPr>
          <w:rFonts w:ascii="Tahoma" w:hAnsi="Tahoma" w:cs="Tahoma"/>
          <w:sz w:val="24"/>
          <w:szCs w:val="24"/>
        </w:rPr>
        <w:t xml:space="preserve"> Regulamentul privind instituirea şi administrarea taxei speciale de salubrizare pe raza comunei Cârcea aprob</w:t>
      </w:r>
      <w:r w:rsidR="00C60BD6">
        <w:rPr>
          <w:rFonts w:ascii="Tahoma" w:hAnsi="Tahoma" w:cs="Tahoma"/>
          <w:sz w:val="24"/>
          <w:szCs w:val="24"/>
        </w:rPr>
        <w:t xml:space="preserve">at prin HCL 63 / 22.07.2021 </w:t>
      </w:r>
      <w:r w:rsidR="004D2FCF" w:rsidRPr="00842FCA">
        <w:rPr>
          <w:rFonts w:ascii="Tahoma" w:hAnsi="Tahoma" w:cs="Tahoma"/>
          <w:sz w:val="24"/>
          <w:szCs w:val="24"/>
        </w:rPr>
        <w:t xml:space="preserve"> prevede </w:t>
      </w:r>
      <w:r w:rsidR="00C60BD6" w:rsidRPr="00CC351C">
        <w:rPr>
          <w:rFonts w:ascii="Tahoma" w:hAnsi="Tahoma" w:cs="Tahoma"/>
          <w:sz w:val="24"/>
          <w:szCs w:val="24"/>
        </w:rPr>
        <w:t>acordarea scutirilor</w:t>
      </w:r>
      <w:r w:rsidR="00611499" w:rsidRPr="00CC351C">
        <w:rPr>
          <w:rFonts w:ascii="Tahoma" w:hAnsi="Tahoma" w:cs="Tahoma"/>
          <w:sz w:val="24"/>
          <w:szCs w:val="24"/>
        </w:rPr>
        <w:t>/ reducerilor care operează doar în baza unei hotărâri de consiliu local</w:t>
      </w:r>
      <w:r w:rsidR="00F40393">
        <w:rPr>
          <w:rFonts w:ascii="Tahoma" w:hAnsi="Tahoma" w:cs="Tahoma"/>
          <w:sz w:val="24"/>
          <w:szCs w:val="24"/>
        </w:rPr>
        <w:t xml:space="preserve"> conform dispoziţiilor </w:t>
      </w:r>
      <w:r w:rsidR="00F40393" w:rsidRPr="00842FCA">
        <w:rPr>
          <w:rFonts w:ascii="Tahoma" w:hAnsi="Tahoma" w:cs="Tahoma"/>
          <w:sz w:val="24"/>
          <w:szCs w:val="24"/>
        </w:rPr>
        <w:t>art 484 din Codul fiscal în privinţa taxelor speciale :</w:t>
      </w:r>
    </w:p>
    <w:p w:rsidR="00F40393" w:rsidRPr="00842FCA" w:rsidRDefault="00F40393" w:rsidP="00F40393">
      <w:pPr>
        <w:rPr>
          <w:rFonts w:ascii="Tahoma" w:hAnsi="Tahoma" w:cs="Tahoma"/>
          <w:i/>
          <w:color w:val="333333"/>
          <w:sz w:val="24"/>
          <w:szCs w:val="24"/>
        </w:rPr>
      </w:pPr>
      <w:r w:rsidRPr="00842FCA">
        <w:rPr>
          <w:rStyle w:val="alb"/>
          <w:rFonts w:ascii="Tahoma" w:hAnsi="Tahoma" w:cs="Tahoma"/>
          <w:color w:val="333333"/>
          <w:sz w:val="24"/>
          <w:szCs w:val="24"/>
        </w:rPr>
        <w:t xml:space="preserve"> </w:t>
      </w:r>
      <w:r w:rsidRPr="00842FCA">
        <w:rPr>
          <w:rStyle w:val="alb"/>
          <w:rFonts w:ascii="Tahoma" w:hAnsi="Tahoma" w:cs="Tahoma"/>
          <w:i/>
          <w:color w:val="333333"/>
          <w:sz w:val="24"/>
          <w:szCs w:val="24"/>
        </w:rPr>
        <w:t>(1)</w:t>
      </w:r>
      <w:r w:rsidRPr="00842FCA">
        <w:rPr>
          <w:rFonts w:ascii="Tahoma" w:hAnsi="Tahoma" w:cs="Tahoma"/>
          <w:i/>
          <w:color w:val="333333"/>
          <w:sz w:val="24"/>
          <w:szCs w:val="24"/>
        </w:rPr>
        <w:t>Pentru funcţionarea unor servicii publice locale create în interesul persoanelor fizice şi juridice, precum şi pentru promovarea turistică a localităţii, consiliile locale, judeţene şi Consiliul General al Municipiului Bucureşti, după caz, pot adopta taxe speciale.</w:t>
      </w:r>
    </w:p>
    <w:p w:rsidR="00611499" w:rsidRPr="00F40393" w:rsidRDefault="00F40393" w:rsidP="00F40393">
      <w:pPr>
        <w:rPr>
          <w:rFonts w:ascii="Tahoma" w:hAnsi="Tahoma" w:cs="Tahoma"/>
          <w:i/>
          <w:color w:val="333333"/>
          <w:sz w:val="24"/>
          <w:szCs w:val="24"/>
        </w:rPr>
      </w:pPr>
      <w:r w:rsidRPr="00842FCA">
        <w:rPr>
          <w:rStyle w:val="alb"/>
          <w:rFonts w:ascii="Tahoma" w:hAnsi="Tahoma" w:cs="Tahoma"/>
          <w:i/>
          <w:color w:val="333333"/>
          <w:sz w:val="24"/>
          <w:szCs w:val="24"/>
        </w:rPr>
        <w:t>(2)</w:t>
      </w:r>
      <w:r w:rsidRPr="00842FCA">
        <w:rPr>
          <w:rFonts w:ascii="Tahoma" w:hAnsi="Tahoma" w:cs="Tahoma"/>
          <w:i/>
          <w:color w:val="333333"/>
          <w:sz w:val="24"/>
          <w:szCs w:val="24"/>
        </w:rPr>
        <w:t xml:space="preserve">Domeniile în care consiliile locale, judeţene şi Consiliul General al Municipiului Bucureşti, după caz, pot adopta taxe speciale pentru serviciile publice locale, precum şi cuantumul acestora se stabilesc în conformitate cu prevederile Legii nr. </w:t>
      </w:r>
      <w:hyperlink r:id="rId7" w:anchor="/dokument/16871813?cm=DOCUMENT" w:tgtFrame="_blank" w:history="1">
        <w:r w:rsidRPr="00842FCA">
          <w:rPr>
            <w:rStyle w:val="Hyperlink"/>
            <w:rFonts w:ascii="Tahoma" w:hAnsi="Tahoma" w:cs="Tahoma"/>
            <w:i/>
            <w:color w:val="1B7AB8"/>
            <w:sz w:val="24"/>
            <w:szCs w:val="24"/>
          </w:rPr>
          <w:t>273/2006</w:t>
        </w:r>
      </w:hyperlink>
      <w:r w:rsidRPr="00842FCA">
        <w:rPr>
          <w:rFonts w:ascii="Tahoma" w:hAnsi="Tahoma" w:cs="Tahoma"/>
          <w:i/>
          <w:color w:val="333333"/>
          <w:sz w:val="24"/>
          <w:szCs w:val="24"/>
        </w:rPr>
        <w:t xml:space="preserve"> privind finanţele publice locale, cu modificările şi completările ulterioare.</w:t>
      </w:r>
    </w:p>
    <w:p w:rsidR="004D2FCF" w:rsidRPr="00E3275F" w:rsidRDefault="00F40393" w:rsidP="00F40393">
      <w:pPr>
        <w:ind w:firstLine="720"/>
        <w:jc w:val="both"/>
        <w:rPr>
          <w:rFonts w:ascii="Tahoma" w:hAnsi="Tahoma" w:cs="Tahoma"/>
          <w:sz w:val="24"/>
          <w:szCs w:val="24"/>
        </w:rPr>
      </w:pPr>
      <w:r>
        <w:rPr>
          <w:rFonts w:ascii="Tahoma" w:hAnsi="Tahoma" w:cs="Tahoma"/>
          <w:sz w:val="24"/>
          <w:szCs w:val="24"/>
        </w:rPr>
        <w:t xml:space="preserve"> În cuprinsul aceluiaşi Regulament regăsim dispoziţiile a</w:t>
      </w:r>
      <w:r w:rsidR="00CC351C" w:rsidRPr="00842FCA">
        <w:rPr>
          <w:rFonts w:ascii="Tahoma" w:hAnsi="Tahoma" w:cs="Tahoma"/>
          <w:sz w:val="24"/>
          <w:szCs w:val="24"/>
        </w:rPr>
        <w:t>rt. 5</w:t>
      </w:r>
      <w:r w:rsidR="00C60A6C">
        <w:rPr>
          <w:rFonts w:ascii="Tahoma" w:hAnsi="Tahoma" w:cs="Tahoma"/>
          <w:sz w:val="24"/>
          <w:szCs w:val="24"/>
        </w:rPr>
        <w:t xml:space="preserve"> alin 5 </w:t>
      </w:r>
      <w:r w:rsidR="00611499" w:rsidRPr="00E3275F">
        <w:rPr>
          <w:rFonts w:ascii="Tahoma" w:hAnsi="Tahoma" w:cs="Tahoma"/>
          <w:sz w:val="24"/>
          <w:szCs w:val="24"/>
        </w:rPr>
        <w:t>:</w:t>
      </w:r>
      <w:r w:rsidR="002777ED" w:rsidRPr="00E3275F">
        <w:rPr>
          <w:rFonts w:ascii="Tahoma" w:hAnsi="Tahoma" w:cs="Tahoma"/>
          <w:sz w:val="24"/>
          <w:szCs w:val="24"/>
        </w:rPr>
        <w:t xml:space="preserve"> </w:t>
      </w:r>
      <w:r w:rsidR="00344A07" w:rsidRPr="00E3275F">
        <w:rPr>
          <w:rFonts w:ascii="Tahoma" w:hAnsi="Tahoma" w:cs="Tahoma"/>
          <w:sz w:val="24"/>
          <w:szCs w:val="24"/>
          <w:lang w:val="en-US"/>
        </w:rPr>
        <w:t>“</w:t>
      </w:r>
      <w:r w:rsidR="002777ED" w:rsidRPr="00E3275F">
        <w:rPr>
          <w:rFonts w:ascii="Tahoma" w:hAnsi="Tahoma" w:cs="Tahoma"/>
          <w:i/>
          <w:sz w:val="24"/>
          <w:szCs w:val="24"/>
        </w:rPr>
        <w:t>utilizatorii serviciului care achită anticipat şi integral taxa specială de salubrizare până la data de 31 martie a anului respectiv pentru anul în curs, pot beneficia de o reducere/bonificaţie din valoarea totală a taxei</w:t>
      </w:r>
      <w:r w:rsidR="00344A07" w:rsidRPr="00E3275F">
        <w:rPr>
          <w:rFonts w:ascii="Tahoma" w:hAnsi="Tahoma" w:cs="Tahoma"/>
          <w:i/>
          <w:sz w:val="24"/>
          <w:szCs w:val="24"/>
        </w:rPr>
        <w:t xml:space="preserve"> „</w:t>
      </w:r>
      <w:r w:rsidR="002777ED" w:rsidRPr="00E3275F">
        <w:rPr>
          <w:rFonts w:ascii="Tahoma" w:hAnsi="Tahoma" w:cs="Tahoma"/>
          <w:sz w:val="24"/>
          <w:szCs w:val="24"/>
        </w:rPr>
        <w:t>.</w:t>
      </w:r>
    </w:p>
    <w:p w:rsidR="002777ED" w:rsidRDefault="00FC03D7" w:rsidP="00842FCA">
      <w:pPr>
        <w:ind w:firstLine="720"/>
        <w:jc w:val="both"/>
        <w:rPr>
          <w:rFonts w:ascii="Tahoma" w:hAnsi="Tahoma" w:cs="Tahoma"/>
          <w:sz w:val="24"/>
          <w:szCs w:val="24"/>
        </w:rPr>
      </w:pPr>
      <w:r w:rsidRPr="00842FCA">
        <w:rPr>
          <w:rFonts w:ascii="Tahoma" w:hAnsi="Tahoma" w:cs="Tahoma"/>
          <w:sz w:val="24"/>
          <w:szCs w:val="24"/>
        </w:rPr>
        <w:t>Taxa de salubrizare f</w:t>
      </w:r>
      <w:r w:rsidR="002777ED" w:rsidRPr="00842FCA">
        <w:rPr>
          <w:rFonts w:ascii="Tahoma" w:hAnsi="Tahoma" w:cs="Tahoma"/>
          <w:sz w:val="24"/>
          <w:szCs w:val="24"/>
        </w:rPr>
        <w:t>iind o taxă s</w:t>
      </w:r>
      <w:r w:rsidRPr="00842FCA">
        <w:rPr>
          <w:rFonts w:ascii="Tahoma" w:hAnsi="Tahoma" w:cs="Tahoma"/>
          <w:sz w:val="24"/>
          <w:szCs w:val="24"/>
        </w:rPr>
        <w:t>pecială</w:t>
      </w:r>
      <w:r w:rsidR="002B300C" w:rsidRPr="00842FCA">
        <w:rPr>
          <w:rFonts w:ascii="Tahoma" w:hAnsi="Tahoma" w:cs="Tahoma"/>
          <w:sz w:val="24"/>
          <w:szCs w:val="24"/>
        </w:rPr>
        <w:t xml:space="preserve">, aceasta </w:t>
      </w:r>
      <w:r w:rsidRPr="00842FCA">
        <w:rPr>
          <w:rFonts w:ascii="Tahoma" w:hAnsi="Tahoma" w:cs="Tahoma"/>
          <w:sz w:val="24"/>
          <w:szCs w:val="24"/>
        </w:rPr>
        <w:t>nu se circumscrie dispoziţiilor legale prevăzute în Codul fiscal privind acordarea bonificaţiei. Aceasta se aplică doar în cazul impozitului pe clădiri/t</w:t>
      </w:r>
      <w:r w:rsidR="002B300C" w:rsidRPr="00842FCA">
        <w:rPr>
          <w:rFonts w:ascii="Tahoma" w:hAnsi="Tahoma" w:cs="Tahoma"/>
          <w:sz w:val="24"/>
          <w:szCs w:val="24"/>
        </w:rPr>
        <w:t>eren (</w:t>
      </w:r>
      <w:r w:rsidRPr="00842FCA">
        <w:rPr>
          <w:rFonts w:ascii="Tahoma" w:hAnsi="Tahoma" w:cs="Tahoma"/>
          <w:sz w:val="24"/>
          <w:szCs w:val="24"/>
        </w:rPr>
        <w:t xml:space="preserve"> art 462,467 Cod fiscal</w:t>
      </w:r>
      <w:r w:rsidR="002B300C" w:rsidRPr="00842FCA">
        <w:rPr>
          <w:rFonts w:ascii="Tahoma" w:hAnsi="Tahoma" w:cs="Tahoma"/>
          <w:sz w:val="24"/>
          <w:szCs w:val="24"/>
        </w:rPr>
        <w:t xml:space="preserve"> )</w:t>
      </w:r>
      <w:r w:rsidRPr="00842FCA">
        <w:rPr>
          <w:rFonts w:ascii="Tahoma" w:hAnsi="Tahoma" w:cs="Tahoma"/>
          <w:sz w:val="24"/>
          <w:szCs w:val="24"/>
        </w:rPr>
        <w:t xml:space="preserve"> .</w:t>
      </w:r>
    </w:p>
    <w:p w:rsidR="00B87600" w:rsidRDefault="00B87600" w:rsidP="00842FCA">
      <w:pPr>
        <w:ind w:firstLine="720"/>
        <w:jc w:val="both"/>
        <w:rPr>
          <w:rFonts w:ascii="Tahoma" w:hAnsi="Tahoma" w:cs="Tahoma"/>
          <w:sz w:val="24"/>
          <w:szCs w:val="24"/>
        </w:rPr>
      </w:pPr>
      <w:r>
        <w:rPr>
          <w:rFonts w:ascii="Tahoma" w:hAnsi="Tahoma" w:cs="Tahoma"/>
          <w:sz w:val="24"/>
          <w:szCs w:val="24"/>
        </w:rPr>
        <w:t>Având în vedere faptul că în cuprinsul articolului 5 din Regulament sunt prevăzute situaţiile în care se pot acorda scutiri conform Codului fiscal dar numai în situaţia limitativă în care acestea sunt aprobate prin hotărâre a consiliului local aprecie</w:t>
      </w:r>
      <w:r w:rsidR="00F40393">
        <w:rPr>
          <w:rFonts w:ascii="Tahoma" w:hAnsi="Tahoma" w:cs="Tahoma"/>
          <w:sz w:val="24"/>
          <w:szCs w:val="24"/>
        </w:rPr>
        <w:t>z că se impune radierea acestor dispospoziţii</w:t>
      </w:r>
      <w:r>
        <w:rPr>
          <w:rFonts w:ascii="Tahoma" w:hAnsi="Tahoma" w:cs="Tahoma"/>
          <w:sz w:val="24"/>
          <w:szCs w:val="24"/>
        </w:rPr>
        <w:t xml:space="preserve"> din cuprinsul Regulamentului.</w:t>
      </w:r>
    </w:p>
    <w:p w:rsidR="001F57E8" w:rsidRDefault="00E3275F" w:rsidP="00F40393">
      <w:pPr>
        <w:ind w:firstLine="720"/>
        <w:jc w:val="both"/>
        <w:rPr>
          <w:rFonts w:ascii="Tahoma" w:hAnsi="Tahoma" w:cs="Tahoma"/>
          <w:i/>
          <w:sz w:val="24"/>
          <w:szCs w:val="24"/>
        </w:rPr>
      </w:pPr>
      <w:r>
        <w:rPr>
          <w:rFonts w:ascii="Tahoma" w:hAnsi="Tahoma" w:cs="Tahoma"/>
          <w:sz w:val="24"/>
          <w:szCs w:val="24"/>
        </w:rPr>
        <w:lastRenderedPageBreak/>
        <w:t>-</w:t>
      </w:r>
      <w:r w:rsidRPr="00E3275F">
        <w:rPr>
          <w:rFonts w:ascii="Tahoma" w:hAnsi="Tahoma" w:cs="Tahoma"/>
          <w:sz w:val="24"/>
          <w:szCs w:val="24"/>
        </w:rPr>
        <w:t>Art 14</w:t>
      </w:r>
      <w:r w:rsidR="00B87600">
        <w:rPr>
          <w:rFonts w:ascii="Tahoma" w:hAnsi="Tahoma" w:cs="Tahoma"/>
          <w:sz w:val="24"/>
          <w:szCs w:val="24"/>
        </w:rPr>
        <w:t xml:space="preserve"> din</w:t>
      </w:r>
      <w:r w:rsidRPr="00E3275F">
        <w:rPr>
          <w:rFonts w:ascii="Tahoma" w:hAnsi="Tahoma" w:cs="Tahoma"/>
          <w:sz w:val="24"/>
          <w:szCs w:val="24"/>
        </w:rPr>
        <w:t xml:space="preserve"> Regulamentul privind instituirea şi administrarea taxei speciale de salubrizare în judeţul Dolj</w:t>
      </w:r>
      <w:r w:rsidR="00F40393">
        <w:rPr>
          <w:rFonts w:ascii="Tahoma" w:hAnsi="Tahoma" w:cs="Tahoma"/>
          <w:sz w:val="24"/>
          <w:szCs w:val="24"/>
        </w:rPr>
        <w:t xml:space="preserve"> , aprobat de </w:t>
      </w:r>
      <w:r w:rsidR="00924ACB" w:rsidRPr="00924ACB">
        <w:rPr>
          <w:rFonts w:ascii="Tahoma" w:hAnsi="Tahoma" w:cs="Tahoma"/>
          <w:sz w:val="24"/>
          <w:szCs w:val="24"/>
        </w:rPr>
        <w:t>Asociația de Dezvoltare Intercomunitara de Gestionare a Deșeurilor ECODOLJ</w:t>
      </w:r>
      <w:r w:rsidR="00924ACB" w:rsidRPr="00924ACB">
        <w:rPr>
          <w:rFonts w:ascii="Tahoma" w:hAnsi="Tahoma" w:cs="Tahoma"/>
          <w:sz w:val="24"/>
          <w:szCs w:val="24"/>
        </w:rPr>
        <w:t xml:space="preserve"> </w:t>
      </w:r>
      <w:r w:rsidRPr="00924ACB">
        <w:rPr>
          <w:rFonts w:ascii="Tahoma" w:hAnsi="Tahoma" w:cs="Tahoma"/>
          <w:sz w:val="24"/>
          <w:szCs w:val="24"/>
        </w:rPr>
        <w:t xml:space="preserve">prevede </w:t>
      </w:r>
      <w:r>
        <w:rPr>
          <w:rFonts w:ascii="Tahoma" w:hAnsi="Tahoma" w:cs="Tahoma"/>
          <w:sz w:val="24"/>
          <w:szCs w:val="24"/>
        </w:rPr>
        <w:t xml:space="preserve">: (1) </w:t>
      </w:r>
      <w:r w:rsidRPr="00CC351C">
        <w:rPr>
          <w:rFonts w:ascii="Tahoma" w:hAnsi="Tahoma" w:cs="Tahoma"/>
          <w:i/>
          <w:sz w:val="24"/>
          <w:szCs w:val="24"/>
        </w:rPr>
        <w:t>cetăţenilor care lipsesc din localitate cel puţin 90 zile consecutive dintr-un an calendaristic şi probează acest fapt cu documente justificative de tip viza de flotant, contracte de muncă în străinătate sau alte documente justificative, li se va recalcula taxa de salubrizare datorată</w:t>
      </w:r>
    </w:p>
    <w:p w:rsidR="00CC351C" w:rsidRPr="00CC351C" w:rsidRDefault="00CC351C" w:rsidP="00E3275F">
      <w:pPr>
        <w:jc w:val="both"/>
        <w:rPr>
          <w:rFonts w:ascii="Tahoma" w:hAnsi="Tahoma" w:cs="Tahoma"/>
          <w:i/>
          <w:sz w:val="24"/>
          <w:szCs w:val="24"/>
        </w:rPr>
      </w:pPr>
      <w:r w:rsidRPr="00CC351C">
        <w:rPr>
          <w:rFonts w:ascii="Tahoma" w:hAnsi="Tahoma" w:cs="Tahoma"/>
          <w:sz w:val="24"/>
          <w:szCs w:val="24"/>
        </w:rPr>
        <w:t xml:space="preserve">(2) </w:t>
      </w:r>
      <w:r>
        <w:rPr>
          <w:rFonts w:ascii="Tahoma" w:hAnsi="Tahoma" w:cs="Tahoma"/>
          <w:i/>
          <w:sz w:val="24"/>
          <w:szCs w:val="24"/>
        </w:rPr>
        <w:t>în cazuri de deces/înstrăinare a imobilului, taxa de salubrizare va fi sistată începând cu data de întâi a lunii următoare. Sistarea plăţii/obligaţiei de plată se va face pe bază de cerere însoţită de documente justificative.</w:t>
      </w:r>
    </w:p>
    <w:p w:rsidR="00CC351C" w:rsidRDefault="00F40393" w:rsidP="0011102D">
      <w:pPr>
        <w:ind w:firstLine="720"/>
        <w:jc w:val="both"/>
        <w:rPr>
          <w:rFonts w:ascii="Tahoma" w:hAnsi="Tahoma" w:cs="Tahoma"/>
          <w:sz w:val="24"/>
          <w:szCs w:val="24"/>
        </w:rPr>
      </w:pPr>
      <w:r>
        <w:rPr>
          <w:rFonts w:ascii="Tahoma" w:hAnsi="Tahoma" w:cs="Tahoma"/>
          <w:sz w:val="24"/>
          <w:szCs w:val="24"/>
        </w:rPr>
        <w:t>Având în vedere</w:t>
      </w:r>
      <w:r w:rsidR="0011102D">
        <w:rPr>
          <w:rFonts w:ascii="Tahoma" w:hAnsi="Tahoma" w:cs="Tahoma"/>
          <w:sz w:val="24"/>
          <w:szCs w:val="24"/>
        </w:rPr>
        <w:t xml:space="preserve"> nenumăratele solicitări venite din partea cetăţenilor</w:t>
      </w:r>
      <w:r>
        <w:rPr>
          <w:rFonts w:ascii="Tahoma" w:hAnsi="Tahoma" w:cs="Tahoma"/>
          <w:sz w:val="24"/>
          <w:szCs w:val="24"/>
        </w:rPr>
        <w:t xml:space="preserve"> comunei Cârcea</w:t>
      </w:r>
      <w:r w:rsidR="0011102D">
        <w:rPr>
          <w:rFonts w:ascii="Tahoma" w:hAnsi="Tahoma" w:cs="Tahoma"/>
          <w:sz w:val="24"/>
          <w:szCs w:val="24"/>
        </w:rPr>
        <w:t xml:space="preserve"> cât şi dorinţa de a fi reglementate în cuprinsul Regulamentului</w:t>
      </w:r>
      <w:r>
        <w:rPr>
          <w:rFonts w:ascii="Tahoma" w:hAnsi="Tahoma" w:cs="Tahoma"/>
          <w:sz w:val="24"/>
          <w:szCs w:val="24"/>
        </w:rPr>
        <w:t xml:space="preserve"> privind </w:t>
      </w:r>
      <w:r w:rsidRPr="00842FCA">
        <w:rPr>
          <w:rFonts w:ascii="Tahoma" w:hAnsi="Tahoma" w:cs="Tahoma"/>
          <w:sz w:val="24"/>
          <w:szCs w:val="24"/>
        </w:rPr>
        <w:t>instituirea şi administrarea taxei speciale de salubrizare pe raza comunei Cârcea</w:t>
      </w:r>
      <w:r w:rsidR="0011102D">
        <w:rPr>
          <w:rFonts w:ascii="Tahoma" w:hAnsi="Tahoma" w:cs="Tahoma"/>
          <w:sz w:val="24"/>
          <w:szCs w:val="24"/>
        </w:rPr>
        <w:t xml:space="preserve">, </w:t>
      </w:r>
      <w:r w:rsidR="00CC351C">
        <w:rPr>
          <w:rFonts w:ascii="Tahoma" w:hAnsi="Tahoma" w:cs="Tahoma"/>
          <w:sz w:val="24"/>
          <w:szCs w:val="24"/>
        </w:rPr>
        <w:t xml:space="preserve">apreciez </w:t>
      </w:r>
      <w:r w:rsidR="00C60A6C">
        <w:rPr>
          <w:rFonts w:ascii="Tahoma" w:hAnsi="Tahoma" w:cs="Tahoma"/>
          <w:sz w:val="24"/>
          <w:szCs w:val="24"/>
        </w:rPr>
        <w:t xml:space="preserve">că se impune modificarea </w:t>
      </w:r>
      <w:r w:rsidR="00C60A6C" w:rsidRPr="00842FCA">
        <w:rPr>
          <w:rFonts w:ascii="Tahoma" w:hAnsi="Tahoma" w:cs="Tahoma"/>
          <w:sz w:val="24"/>
          <w:szCs w:val="24"/>
        </w:rPr>
        <w:t>Regulamentului privind instituirea şi administrarea taxei speciale de salubrizare pe raza comunei Cârcea</w:t>
      </w:r>
      <w:r w:rsidR="00C60A6C">
        <w:rPr>
          <w:rFonts w:ascii="Tahoma" w:hAnsi="Tahoma" w:cs="Tahoma"/>
          <w:sz w:val="24"/>
          <w:szCs w:val="24"/>
        </w:rPr>
        <w:t xml:space="preserve"> astfel:</w:t>
      </w:r>
    </w:p>
    <w:p w:rsidR="00B87600" w:rsidRDefault="00B87600" w:rsidP="00B87600">
      <w:pPr>
        <w:jc w:val="both"/>
        <w:rPr>
          <w:rFonts w:ascii="Tahoma" w:hAnsi="Tahoma" w:cs="Tahoma"/>
          <w:i/>
          <w:sz w:val="24"/>
          <w:szCs w:val="24"/>
        </w:rPr>
      </w:pPr>
      <w:r>
        <w:rPr>
          <w:rFonts w:ascii="Tahoma" w:hAnsi="Tahoma" w:cs="Tahoma"/>
          <w:sz w:val="24"/>
          <w:szCs w:val="24"/>
        </w:rPr>
        <w:t xml:space="preserve">- </w:t>
      </w:r>
      <w:r w:rsidR="00C60A6C">
        <w:rPr>
          <w:rFonts w:ascii="Tahoma" w:hAnsi="Tahoma" w:cs="Tahoma"/>
          <w:sz w:val="24"/>
          <w:szCs w:val="24"/>
        </w:rPr>
        <w:t>Radierea</w:t>
      </w:r>
      <w:r w:rsidR="00F40393">
        <w:rPr>
          <w:rFonts w:ascii="Tahoma" w:hAnsi="Tahoma" w:cs="Tahoma"/>
          <w:sz w:val="24"/>
          <w:szCs w:val="24"/>
        </w:rPr>
        <w:t xml:space="preserve"> cuprinsului</w:t>
      </w:r>
      <w:r w:rsidR="00C60A6C">
        <w:rPr>
          <w:rFonts w:ascii="Tahoma" w:hAnsi="Tahoma" w:cs="Tahoma"/>
          <w:sz w:val="24"/>
          <w:szCs w:val="24"/>
        </w:rPr>
        <w:t xml:space="preserve"> articolului 5 </w:t>
      </w:r>
      <w:r>
        <w:rPr>
          <w:rFonts w:ascii="Tahoma" w:hAnsi="Tahoma" w:cs="Tahoma"/>
          <w:sz w:val="24"/>
          <w:szCs w:val="24"/>
        </w:rPr>
        <w:t xml:space="preserve">şi înlocuirea acestuia cu dispoziţiile: (1) </w:t>
      </w:r>
      <w:r w:rsidRPr="00CC351C">
        <w:rPr>
          <w:rFonts w:ascii="Tahoma" w:hAnsi="Tahoma" w:cs="Tahoma"/>
          <w:i/>
          <w:sz w:val="24"/>
          <w:szCs w:val="24"/>
        </w:rPr>
        <w:t>cetăţenilor care lipsesc din localitate cel puţin 90 zile consecutive dintr-un an calendaristic şi probează acest fapt cu documente justificative de tip viza de flotant, contracte de muncă în străinătate sau alte documente justificative, li se va recalcula taxa de salubrizare datorată</w:t>
      </w:r>
    </w:p>
    <w:p w:rsidR="00CC351C" w:rsidRPr="00B87600" w:rsidRDefault="00B87600" w:rsidP="00B87600">
      <w:pPr>
        <w:jc w:val="both"/>
        <w:rPr>
          <w:rFonts w:ascii="Tahoma" w:hAnsi="Tahoma" w:cs="Tahoma"/>
          <w:i/>
          <w:sz w:val="24"/>
          <w:szCs w:val="24"/>
        </w:rPr>
      </w:pPr>
      <w:r w:rsidRPr="00CC351C">
        <w:rPr>
          <w:rFonts w:ascii="Tahoma" w:hAnsi="Tahoma" w:cs="Tahoma"/>
          <w:sz w:val="24"/>
          <w:szCs w:val="24"/>
        </w:rPr>
        <w:t xml:space="preserve">(2) </w:t>
      </w:r>
      <w:r>
        <w:rPr>
          <w:rFonts w:ascii="Tahoma" w:hAnsi="Tahoma" w:cs="Tahoma"/>
          <w:i/>
          <w:sz w:val="24"/>
          <w:szCs w:val="24"/>
        </w:rPr>
        <w:t>în cazuri de deces/înstrăinare a imobilului, taxa de salubrizare va fi sistată începând cu data de întâi a lunii următoare. Sistarea plăţii/obligaţiei de plată se va face pe bază de cerere însoţită de documente justificative.</w:t>
      </w:r>
    </w:p>
    <w:p w:rsidR="00114909" w:rsidRDefault="00B87600" w:rsidP="00842FCA">
      <w:pPr>
        <w:ind w:firstLine="720"/>
        <w:jc w:val="both"/>
        <w:rPr>
          <w:rFonts w:ascii="Tahoma" w:hAnsi="Tahoma" w:cs="Tahoma"/>
          <w:sz w:val="24"/>
          <w:szCs w:val="24"/>
        </w:rPr>
      </w:pPr>
      <w:r>
        <w:rPr>
          <w:rFonts w:ascii="Tahoma" w:hAnsi="Tahoma" w:cs="Tahoma"/>
          <w:sz w:val="24"/>
          <w:szCs w:val="24"/>
        </w:rPr>
        <w:t>S</w:t>
      </w:r>
      <w:r w:rsidR="00BF3087" w:rsidRPr="00842FCA">
        <w:rPr>
          <w:rFonts w:ascii="Tahoma" w:hAnsi="Tahoma" w:cs="Tahoma"/>
          <w:sz w:val="24"/>
          <w:szCs w:val="24"/>
        </w:rPr>
        <w:t xml:space="preserve">upun spre aprobare proiectul Privind </w:t>
      </w:r>
      <w:r w:rsidR="00842FCA">
        <w:rPr>
          <w:rFonts w:ascii="Tahoma" w:hAnsi="Tahoma" w:cs="Tahoma"/>
          <w:sz w:val="24"/>
          <w:szCs w:val="24"/>
        </w:rPr>
        <w:t>modificarea</w:t>
      </w:r>
      <w:r w:rsidR="00BF3087" w:rsidRPr="00842FCA">
        <w:rPr>
          <w:rFonts w:ascii="Tahoma" w:hAnsi="Tahoma" w:cs="Tahoma"/>
          <w:sz w:val="24"/>
          <w:szCs w:val="24"/>
        </w:rPr>
        <w:t xml:space="preserve"> Regulamentului privind instituirea şi administrarea taxei speciale de salubrizare pe raza comunei Cârcea</w:t>
      </w:r>
      <w:r w:rsidR="002468BF" w:rsidRPr="00842FCA">
        <w:rPr>
          <w:rFonts w:ascii="Tahoma" w:hAnsi="Tahoma" w:cs="Tahoma"/>
          <w:sz w:val="24"/>
          <w:szCs w:val="24"/>
        </w:rPr>
        <w:t xml:space="preserve">, </w:t>
      </w:r>
      <w:r>
        <w:rPr>
          <w:rFonts w:ascii="Tahoma" w:hAnsi="Tahoma" w:cs="Tahoma"/>
          <w:sz w:val="24"/>
          <w:szCs w:val="24"/>
        </w:rPr>
        <w:t>conform anexei.</w:t>
      </w:r>
    </w:p>
    <w:p w:rsidR="00497266" w:rsidRDefault="00497266" w:rsidP="00842FCA">
      <w:pPr>
        <w:ind w:firstLine="720"/>
        <w:jc w:val="both"/>
        <w:rPr>
          <w:rFonts w:ascii="Tahoma" w:hAnsi="Tahoma" w:cs="Tahoma"/>
          <w:sz w:val="24"/>
          <w:szCs w:val="24"/>
        </w:rPr>
      </w:pPr>
    </w:p>
    <w:p w:rsidR="005C1BA1" w:rsidRDefault="005C1BA1" w:rsidP="00842FCA">
      <w:pPr>
        <w:ind w:firstLine="720"/>
        <w:jc w:val="both"/>
        <w:rPr>
          <w:rFonts w:ascii="Tahoma" w:hAnsi="Tahoma" w:cs="Tahoma"/>
          <w:sz w:val="24"/>
          <w:szCs w:val="24"/>
        </w:rPr>
      </w:pPr>
    </w:p>
    <w:p w:rsidR="00114909" w:rsidRDefault="00114909" w:rsidP="00114909">
      <w:pPr>
        <w:spacing w:after="0" w:line="240" w:lineRule="auto"/>
        <w:ind w:firstLine="720"/>
        <w:jc w:val="right"/>
        <w:rPr>
          <w:rFonts w:ascii="Tahoma" w:hAnsi="Tahoma" w:cs="Tahoma"/>
          <w:sz w:val="24"/>
          <w:szCs w:val="24"/>
        </w:rPr>
      </w:pPr>
      <w:r>
        <w:rPr>
          <w:rFonts w:ascii="Tahoma" w:hAnsi="Tahoma" w:cs="Tahoma"/>
          <w:sz w:val="24"/>
          <w:szCs w:val="24"/>
        </w:rPr>
        <w:t>Consilier Juridic,</w:t>
      </w:r>
    </w:p>
    <w:p w:rsidR="004D2FCF" w:rsidRPr="005845F1" w:rsidRDefault="00114909" w:rsidP="00497266">
      <w:pPr>
        <w:spacing w:after="0" w:line="240" w:lineRule="auto"/>
        <w:ind w:firstLine="720"/>
        <w:jc w:val="center"/>
        <w:rPr>
          <w:rFonts w:ascii="Tahoma" w:hAnsi="Tahoma" w:cs="Tahoma"/>
          <w:sz w:val="24"/>
          <w:szCs w:val="24"/>
        </w:rPr>
      </w:pPr>
      <w:r>
        <w:rPr>
          <w:rFonts w:ascii="Tahoma" w:hAnsi="Tahoma" w:cs="Tahoma"/>
          <w:sz w:val="24"/>
          <w:szCs w:val="24"/>
        </w:rPr>
        <w:t xml:space="preserve">                                                                                               </w:t>
      </w:r>
      <w:r w:rsidR="005C1BA1">
        <w:rPr>
          <w:rFonts w:ascii="Tahoma" w:hAnsi="Tahoma" w:cs="Tahoma"/>
          <w:sz w:val="24"/>
          <w:szCs w:val="24"/>
        </w:rPr>
        <w:t xml:space="preserve"> </w:t>
      </w:r>
      <w:r>
        <w:rPr>
          <w:rFonts w:ascii="Tahoma" w:hAnsi="Tahoma" w:cs="Tahoma"/>
          <w:sz w:val="24"/>
          <w:szCs w:val="24"/>
        </w:rPr>
        <w:t xml:space="preserve"> Gună Cristina</w:t>
      </w:r>
    </w:p>
    <w:p w:rsidR="008A0952" w:rsidRPr="002B1FF4" w:rsidRDefault="008A0952" w:rsidP="00277906">
      <w:pPr>
        <w:spacing w:after="0"/>
        <w:ind w:firstLine="720"/>
        <w:jc w:val="right"/>
        <w:rPr>
          <w:rFonts w:ascii="Times New Roman" w:hAnsi="Times New Roman" w:cs="Times New Roman"/>
          <w:sz w:val="26"/>
          <w:szCs w:val="26"/>
        </w:rPr>
      </w:pPr>
    </w:p>
    <w:sectPr w:rsidR="008A0952" w:rsidRPr="002B1FF4" w:rsidSect="00B87600">
      <w:pgSz w:w="11907" w:h="16839" w:code="9"/>
      <w:pgMar w:top="993" w:right="708" w:bottom="709"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287" w:usb1="00000000" w:usb2="00000000" w:usb3="00000000" w:csb0="0000009F" w:csb1="00000000"/>
  </w:font>
  <w:font w:name="Open Sans">
    <w:altName w:val="Times New Roman"/>
    <w:panose1 w:val="00000000000000000000"/>
    <w:charset w:val="00"/>
    <w:family w:val="roman"/>
    <w:notTrueType/>
    <w:pitch w:val="default"/>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D0D18"/>
    <w:multiLevelType w:val="hybridMultilevel"/>
    <w:tmpl w:val="F8F6A8AA"/>
    <w:lvl w:ilvl="0" w:tplc="2AD6D53C">
      <w:numFmt w:val="bullet"/>
      <w:lvlText w:val="-"/>
      <w:lvlJc w:val="left"/>
      <w:pPr>
        <w:ind w:left="720" w:hanging="360"/>
      </w:pPr>
      <w:rPr>
        <w:rFonts w:ascii="Tahoma" w:eastAsiaTheme="minorHAns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5112E6C"/>
    <w:multiLevelType w:val="hybridMultilevel"/>
    <w:tmpl w:val="01DA5C52"/>
    <w:lvl w:ilvl="0" w:tplc="38FEB7F0">
      <w:start w:val="2"/>
      <w:numFmt w:val="bullet"/>
      <w:lvlText w:val="-"/>
      <w:lvlJc w:val="left"/>
      <w:pPr>
        <w:ind w:left="1080" w:hanging="360"/>
      </w:pPr>
      <w:rPr>
        <w:rFonts w:ascii="Tahoma" w:eastAsiaTheme="minorHAnsi" w:hAnsi="Tahoma"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293A4B34"/>
    <w:multiLevelType w:val="hybridMultilevel"/>
    <w:tmpl w:val="A40A9CBE"/>
    <w:lvl w:ilvl="0" w:tplc="46047BD8">
      <w:numFmt w:val="bullet"/>
      <w:lvlText w:val="-"/>
      <w:lvlJc w:val="left"/>
      <w:pPr>
        <w:ind w:left="720" w:hanging="360"/>
      </w:pPr>
      <w:rPr>
        <w:rFonts w:ascii="Tahoma" w:eastAsiaTheme="minorHAns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06330C3"/>
    <w:multiLevelType w:val="hybridMultilevel"/>
    <w:tmpl w:val="3ADC78E4"/>
    <w:lvl w:ilvl="0" w:tplc="B11E5D06">
      <w:start w:val="21"/>
      <w:numFmt w:val="bullet"/>
      <w:lvlText w:val="-"/>
      <w:lvlJc w:val="left"/>
      <w:pPr>
        <w:ind w:left="720" w:hanging="360"/>
      </w:pPr>
      <w:rPr>
        <w:rFonts w:ascii="Tahoma" w:eastAsiaTheme="minorHAns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0033"/>
    <w:rsid w:val="00072482"/>
    <w:rsid w:val="000A6F8E"/>
    <w:rsid w:val="000A7C29"/>
    <w:rsid w:val="000C0033"/>
    <w:rsid w:val="000E0BB2"/>
    <w:rsid w:val="0011102D"/>
    <w:rsid w:val="00114909"/>
    <w:rsid w:val="001832A0"/>
    <w:rsid w:val="001F57E8"/>
    <w:rsid w:val="00210C5D"/>
    <w:rsid w:val="002448B0"/>
    <w:rsid w:val="002468BF"/>
    <w:rsid w:val="002777ED"/>
    <w:rsid w:val="00277906"/>
    <w:rsid w:val="00293F7E"/>
    <w:rsid w:val="002B1FF4"/>
    <w:rsid w:val="002B300C"/>
    <w:rsid w:val="003244DC"/>
    <w:rsid w:val="00344A07"/>
    <w:rsid w:val="0035085C"/>
    <w:rsid w:val="00380FD5"/>
    <w:rsid w:val="003824B8"/>
    <w:rsid w:val="003A1705"/>
    <w:rsid w:val="003A6ADF"/>
    <w:rsid w:val="003D0722"/>
    <w:rsid w:val="00453A6E"/>
    <w:rsid w:val="00480E76"/>
    <w:rsid w:val="00497266"/>
    <w:rsid w:val="004B021A"/>
    <w:rsid w:val="004D2FCF"/>
    <w:rsid w:val="00501D76"/>
    <w:rsid w:val="00512924"/>
    <w:rsid w:val="005845F1"/>
    <w:rsid w:val="005B3C7D"/>
    <w:rsid w:val="005B44C8"/>
    <w:rsid w:val="005C1BA1"/>
    <w:rsid w:val="005F19E7"/>
    <w:rsid w:val="005F308A"/>
    <w:rsid w:val="005F33EF"/>
    <w:rsid w:val="00611499"/>
    <w:rsid w:val="00614BA5"/>
    <w:rsid w:val="00642050"/>
    <w:rsid w:val="006746B5"/>
    <w:rsid w:val="006A70CD"/>
    <w:rsid w:val="006B162E"/>
    <w:rsid w:val="006B3375"/>
    <w:rsid w:val="006C46F4"/>
    <w:rsid w:val="007267B3"/>
    <w:rsid w:val="00790E83"/>
    <w:rsid w:val="007A6A34"/>
    <w:rsid w:val="007B36F3"/>
    <w:rsid w:val="007B6A57"/>
    <w:rsid w:val="00817068"/>
    <w:rsid w:val="00842FCA"/>
    <w:rsid w:val="00850B21"/>
    <w:rsid w:val="008902CB"/>
    <w:rsid w:val="00897B9B"/>
    <w:rsid w:val="008A0952"/>
    <w:rsid w:val="008A5DDC"/>
    <w:rsid w:val="008D6EFA"/>
    <w:rsid w:val="009007AF"/>
    <w:rsid w:val="00924ACB"/>
    <w:rsid w:val="00963DBA"/>
    <w:rsid w:val="00995ACE"/>
    <w:rsid w:val="009A60F3"/>
    <w:rsid w:val="009D440D"/>
    <w:rsid w:val="00A26B89"/>
    <w:rsid w:val="00A57E7E"/>
    <w:rsid w:val="00A62402"/>
    <w:rsid w:val="00A70818"/>
    <w:rsid w:val="00A97CC8"/>
    <w:rsid w:val="00B55188"/>
    <w:rsid w:val="00B65214"/>
    <w:rsid w:val="00B7341F"/>
    <w:rsid w:val="00B83C52"/>
    <w:rsid w:val="00B87600"/>
    <w:rsid w:val="00BB3C89"/>
    <w:rsid w:val="00BC180E"/>
    <w:rsid w:val="00BF0387"/>
    <w:rsid w:val="00BF1AD6"/>
    <w:rsid w:val="00BF3087"/>
    <w:rsid w:val="00C07F59"/>
    <w:rsid w:val="00C144FA"/>
    <w:rsid w:val="00C4194C"/>
    <w:rsid w:val="00C43B28"/>
    <w:rsid w:val="00C60A6C"/>
    <w:rsid w:val="00C60BD6"/>
    <w:rsid w:val="00CC351C"/>
    <w:rsid w:val="00CD7FDD"/>
    <w:rsid w:val="00CF46A7"/>
    <w:rsid w:val="00D06B23"/>
    <w:rsid w:val="00D15B69"/>
    <w:rsid w:val="00D2253D"/>
    <w:rsid w:val="00D32A85"/>
    <w:rsid w:val="00D64B02"/>
    <w:rsid w:val="00D91CEC"/>
    <w:rsid w:val="00DA7C23"/>
    <w:rsid w:val="00DE0AF0"/>
    <w:rsid w:val="00E3275F"/>
    <w:rsid w:val="00E45041"/>
    <w:rsid w:val="00E609F2"/>
    <w:rsid w:val="00E62A41"/>
    <w:rsid w:val="00ED46AD"/>
    <w:rsid w:val="00EF2B2A"/>
    <w:rsid w:val="00F02CB5"/>
    <w:rsid w:val="00F224F9"/>
    <w:rsid w:val="00F40393"/>
    <w:rsid w:val="00F50C00"/>
    <w:rsid w:val="00F67727"/>
    <w:rsid w:val="00FC03D7"/>
    <w:rsid w:val="00FD59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07AF"/>
    <w:rPr>
      <w:rFonts w:asciiTheme="minorHAnsi" w:hAnsiTheme="minorHAnsi" w:cstheme="minorBidi"/>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2402"/>
    <w:pPr>
      <w:ind w:left="720"/>
      <w:contextualSpacing/>
    </w:pPr>
  </w:style>
  <w:style w:type="character" w:customStyle="1" w:styleId="alb">
    <w:name w:val="a_lb"/>
    <w:basedOn w:val="DefaultParagraphFont"/>
    <w:rsid w:val="003244DC"/>
  </w:style>
  <w:style w:type="character" w:styleId="Hyperlink">
    <w:name w:val="Hyperlink"/>
    <w:basedOn w:val="DefaultParagraphFont"/>
    <w:uiPriority w:val="99"/>
    <w:semiHidden/>
    <w:unhideWhenUsed/>
    <w:rsid w:val="003244DC"/>
    <w:rPr>
      <w:color w:val="0000FF"/>
      <w:u w:val="single"/>
    </w:rPr>
  </w:style>
  <w:style w:type="character" w:customStyle="1" w:styleId="atl">
    <w:name w:val="a_tl"/>
    <w:basedOn w:val="DefaultParagraphFont"/>
    <w:rsid w:val="00A57E7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07AF"/>
    <w:rPr>
      <w:rFonts w:asciiTheme="minorHAnsi" w:hAnsiTheme="minorHAnsi" w:cstheme="minorBidi"/>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2402"/>
    <w:pPr>
      <w:ind w:left="720"/>
      <w:contextualSpacing/>
    </w:pPr>
  </w:style>
  <w:style w:type="character" w:customStyle="1" w:styleId="alb">
    <w:name w:val="a_lb"/>
    <w:basedOn w:val="DefaultParagraphFont"/>
    <w:rsid w:val="003244DC"/>
  </w:style>
  <w:style w:type="character" w:styleId="Hyperlink">
    <w:name w:val="Hyperlink"/>
    <w:basedOn w:val="DefaultParagraphFont"/>
    <w:uiPriority w:val="99"/>
    <w:semiHidden/>
    <w:unhideWhenUsed/>
    <w:rsid w:val="003244DC"/>
    <w:rPr>
      <w:color w:val="0000FF"/>
      <w:u w:val="single"/>
    </w:rPr>
  </w:style>
  <w:style w:type="character" w:customStyle="1" w:styleId="atl">
    <w:name w:val="a_tl"/>
    <w:basedOn w:val="DefaultParagraphFont"/>
    <w:rsid w:val="00A57E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2490896">
      <w:bodyDiv w:val="1"/>
      <w:marLeft w:val="0"/>
      <w:marRight w:val="0"/>
      <w:marTop w:val="0"/>
      <w:marBottom w:val="0"/>
      <w:divBdr>
        <w:top w:val="none" w:sz="0" w:space="0" w:color="auto"/>
        <w:left w:val="none" w:sz="0" w:space="0" w:color="auto"/>
        <w:bottom w:val="none" w:sz="0" w:space="0" w:color="auto"/>
        <w:right w:val="none" w:sz="0" w:space="0" w:color="auto"/>
      </w:divBdr>
      <w:divsChild>
        <w:div w:id="721516392">
          <w:marLeft w:val="0"/>
          <w:marRight w:val="0"/>
          <w:marTop w:val="72"/>
          <w:marBottom w:val="0"/>
          <w:divBdr>
            <w:top w:val="none" w:sz="0" w:space="0" w:color="auto"/>
            <w:left w:val="none" w:sz="0" w:space="0" w:color="auto"/>
            <w:bottom w:val="none" w:sz="0" w:space="0" w:color="auto"/>
            <w:right w:val="none" w:sz="0" w:space="0" w:color="auto"/>
          </w:divBdr>
          <w:divsChild>
            <w:div w:id="1929773864">
              <w:marLeft w:val="0"/>
              <w:marRight w:val="0"/>
              <w:marTop w:val="240"/>
              <w:marBottom w:val="0"/>
              <w:divBdr>
                <w:top w:val="none" w:sz="0" w:space="0" w:color="auto"/>
                <w:left w:val="none" w:sz="0" w:space="0" w:color="auto"/>
                <w:bottom w:val="none" w:sz="0" w:space="0" w:color="auto"/>
                <w:right w:val="none" w:sz="0" w:space="0" w:color="auto"/>
              </w:divBdr>
              <w:divsChild>
                <w:div w:id="1014502475">
                  <w:marLeft w:val="0"/>
                  <w:marRight w:val="0"/>
                  <w:marTop w:val="72"/>
                  <w:marBottom w:val="240"/>
                  <w:divBdr>
                    <w:top w:val="none" w:sz="0" w:space="0" w:color="auto"/>
                    <w:left w:val="none" w:sz="0" w:space="0" w:color="auto"/>
                    <w:bottom w:val="none" w:sz="0" w:space="0" w:color="auto"/>
                    <w:right w:val="none" w:sz="0" w:space="0" w:color="auto"/>
                  </w:divBdr>
                </w:div>
                <w:div w:id="539362901">
                  <w:marLeft w:val="0"/>
                  <w:marRight w:val="0"/>
                  <w:marTop w:val="72"/>
                  <w:marBottom w:val="240"/>
                  <w:divBdr>
                    <w:top w:val="none" w:sz="0" w:space="0" w:color="auto"/>
                    <w:left w:val="none" w:sz="0" w:space="0" w:color="auto"/>
                    <w:bottom w:val="none" w:sz="0" w:space="0" w:color="auto"/>
                    <w:right w:val="none" w:sz="0" w:space="0" w:color="auto"/>
                  </w:divBdr>
                </w:div>
                <w:div w:id="1851331036">
                  <w:marLeft w:val="0"/>
                  <w:marRight w:val="0"/>
                  <w:marTop w:val="72"/>
                  <w:marBottom w:val="240"/>
                  <w:divBdr>
                    <w:top w:val="none" w:sz="0" w:space="0" w:color="auto"/>
                    <w:left w:val="none" w:sz="0" w:space="0" w:color="auto"/>
                    <w:bottom w:val="none" w:sz="0" w:space="0" w:color="auto"/>
                    <w:right w:val="none" w:sz="0" w:space="0" w:color="auto"/>
                  </w:divBdr>
                </w:div>
                <w:div w:id="1096098591">
                  <w:marLeft w:val="0"/>
                  <w:marRight w:val="0"/>
                  <w:marTop w:val="72"/>
                  <w:marBottom w:val="240"/>
                  <w:divBdr>
                    <w:top w:val="none" w:sz="0" w:space="0" w:color="auto"/>
                    <w:left w:val="none" w:sz="0" w:space="0" w:color="auto"/>
                    <w:bottom w:val="none" w:sz="0" w:space="0" w:color="auto"/>
                    <w:right w:val="none" w:sz="0" w:space="0" w:color="auto"/>
                  </w:divBdr>
                </w:div>
              </w:divsChild>
            </w:div>
          </w:divsChild>
        </w:div>
        <w:div w:id="176308596">
          <w:marLeft w:val="0"/>
          <w:marRight w:val="0"/>
          <w:marTop w:val="72"/>
          <w:marBottom w:val="0"/>
          <w:divBdr>
            <w:top w:val="none" w:sz="0" w:space="0" w:color="auto"/>
            <w:left w:val="none" w:sz="0" w:space="0" w:color="auto"/>
            <w:bottom w:val="none" w:sz="0" w:space="0" w:color="auto"/>
            <w:right w:val="none" w:sz="0" w:space="0" w:color="auto"/>
          </w:divBdr>
        </w:div>
      </w:divsChild>
    </w:div>
    <w:div w:id="425158357">
      <w:bodyDiv w:val="1"/>
      <w:marLeft w:val="0"/>
      <w:marRight w:val="0"/>
      <w:marTop w:val="0"/>
      <w:marBottom w:val="0"/>
      <w:divBdr>
        <w:top w:val="none" w:sz="0" w:space="0" w:color="auto"/>
        <w:left w:val="none" w:sz="0" w:space="0" w:color="auto"/>
        <w:bottom w:val="none" w:sz="0" w:space="0" w:color="auto"/>
        <w:right w:val="none" w:sz="0" w:space="0" w:color="auto"/>
      </w:divBdr>
      <w:divsChild>
        <w:div w:id="536427708">
          <w:marLeft w:val="0"/>
          <w:marRight w:val="0"/>
          <w:marTop w:val="72"/>
          <w:marBottom w:val="240"/>
          <w:divBdr>
            <w:top w:val="none" w:sz="0" w:space="0" w:color="auto"/>
            <w:left w:val="none" w:sz="0" w:space="0" w:color="auto"/>
            <w:bottom w:val="none" w:sz="0" w:space="0" w:color="auto"/>
            <w:right w:val="none" w:sz="0" w:space="0" w:color="auto"/>
          </w:divBdr>
        </w:div>
        <w:div w:id="189342600">
          <w:marLeft w:val="0"/>
          <w:marRight w:val="0"/>
          <w:marTop w:val="72"/>
          <w:marBottom w:val="240"/>
          <w:divBdr>
            <w:top w:val="none" w:sz="0" w:space="0" w:color="auto"/>
            <w:left w:val="none" w:sz="0" w:space="0" w:color="auto"/>
            <w:bottom w:val="none" w:sz="0" w:space="0" w:color="auto"/>
            <w:right w:val="none" w:sz="0" w:space="0" w:color="auto"/>
          </w:divBdr>
        </w:div>
      </w:divsChild>
    </w:div>
    <w:div w:id="594094691">
      <w:bodyDiv w:val="1"/>
      <w:marLeft w:val="0"/>
      <w:marRight w:val="0"/>
      <w:marTop w:val="0"/>
      <w:marBottom w:val="0"/>
      <w:divBdr>
        <w:top w:val="none" w:sz="0" w:space="0" w:color="auto"/>
        <w:left w:val="none" w:sz="0" w:space="0" w:color="auto"/>
        <w:bottom w:val="none" w:sz="0" w:space="0" w:color="auto"/>
        <w:right w:val="none" w:sz="0" w:space="0" w:color="auto"/>
      </w:divBdr>
      <w:divsChild>
        <w:div w:id="1849908225">
          <w:marLeft w:val="360"/>
          <w:marRight w:val="0"/>
          <w:marTop w:val="0"/>
          <w:marBottom w:val="72"/>
          <w:divBdr>
            <w:top w:val="none" w:sz="0" w:space="0" w:color="auto"/>
            <w:left w:val="none" w:sz="0" w:space="0" w:color="auto"/>
            <w:bottom w:val="none" w:sz="0" w:space="0" w:color="auto"/>
            <w:right w:val="none" w:sz="0" w:space="0" w:color="auto"/>
          </w:divBdr>
        </w:div>
        <w:div w:id="1088036904">
          <w:marLeft w:val="360"/>
          <w:marRight w:val="0"/>
          <w:marTop w:val="0"/>
          <w:marBottom w:val="72"/>
          <w:divBdr>
            <w:top w:val="none" w:sz="0" w:space="0" w:color="auto"/>
            <w:left w:val="none" w:sz="0" w:space="0" w:color="auto"/>
            <w:bottom w:val="none" w:sz="0" w:space="0" w:color="auto"/>
            <w:right w:val="none" w:sz="0" w:space="0" w:color="auto"/>
          </w:divBdr>
        </w:div>
        <w:div w:id="576332269">
          <w:marLeft w:val="360"/>
          <w:marRight w:val="0"/>
          <w:marTop w:val="0"/>
          <w:marBottom w:val="72"/>
          <w:divBdr>
            <w:top w:val="none" w:sz="0" w:space="0" w:color="auto"/>
            <w:left w:val="none" w:sz="0" w:space="0" w:color="auto"/>
            <w:bottom w:val="none" w:sz="0" w:space="0" w:color="auto"/>
            <w:right w:val="none" w:sz="0" w:space="0" w:color="auto"/>
          </w:divBdr>
        </w:div>
      </w:divsChild>
    </w:div>
    <w:div w:id="596981133">
      <w:bodyDiv w:val="1"/>
      <w:marLeft w:val="0"/>
      <w:marRight w:val="0"/>
      <w:marTop w:val="0"/>
      <w:marBottom w:val="0"/>
      <w:divBdr>
        <w:top w:val="none" w:sz="0" w:space="0" w:color="auto"/>
        <w:left w:val="none" w:sz="0" w:space="0" w:color="auto"/>
        <w:bottom w:val="none" w:sz="0" w:space="0" w:color="auto"/>
        <w:right w:val="none" w:sz="0" w:space="0" w:color="auto"/>
      </w:divBdr>
      <w:divsChild>
        <w:div w:id="746801998">
          <w:marLeft w:val="0"/>
          <w:marRight w:val="0"/>
          <w:marTop w:val="72"/>
          <w:marBottom w:val="0"/>
          <w:divBdr>
            <w:top w:val="none" w:sz="0" w:space="0" w:color="auto"/>
            <w:left w:val="none" w:sz="0" w:space="0" w:color="auto"/>
            <w:bottom w:val="none" w:sz="0" w:space="0" w:color="auto"/>
            <w:right w:val="none" w:sz="0" w:space="0" w:color="auto"/>
          </w:divBdr>
        </w:div>
        <w:div w:id="481508097">
          <w:marLeft w:val="0"/>
          <w:marRight w:val="0"/>
          <w:marTop w:val="72"/>
          <w:marBottom w:val="0"/>
          <w:divBdr>
            <w:top w:val="none" w:sz="0" w:space="0" w:color="auto"/>
            <w:left w:val="none" w:sz="0" w:space="0" w:color="auto"/>
            <w:bottom w:val="none" w:sz="0" w:space="0" w:color="auto"/>
            <w:right w:val="none" w:sz="0" w:space="0" w:color="auto"/>
          </w:divBdr>
        </w:div>
      </w:divsChild>
    </w:div>
    <w:div w:id="746612737">
      <w:bodyDiv w:val="1"/>
      <w:marLeft w:val="0"/>
      <w:marRight w:val="0"/>
      <w:marTop w:val="0"/>
      <w:marBottom w:val="0"/>
      <w:divBdr>
        <w:top w:val="none" w:sz="0" w:space="0" w:color="auto"/>
        <w:left w:val="none" w:sz="0" w:space="0" w:color="auto"/>
        <w:bottom w:val="none" w:sz="0" w:space="0" w:color="auto"/>
        <w:right w:val="none" w:sz="0" w:space="0" w:color="auto"/>
      </w:divBdr>
      <w:divsChild>
        <w:div w:id="650408015">
          <w:marLeft w:val="0"/>
          <w:marRight w:val="0"/>
          <w:marTop w:val="72"/>
          <w:marBottom w:val="0"/>
          <w:divBdr>
            <w:top w:val="none" w:sz="0" w:space="0" w:color="auto"/>
            <w:left w:val="none" w:sz="0" w:space="0" w:color="auto"/>
            <w:bottom w:val="none" w:sz="0" w:space="0" w:color="auto"/>
            <w:right w:val="none" w:sz="0" w:space="0" w:color="auto"/>
          </w:divBdr>
        </w:div>
      </w:divsChild>
    </w:div>
    <w:div w:id="1488596921">
      <w:bodyDiv w:val="1"/>
      <w:marLeft w:val="0"/>
      <w:marRight w:val="0"/>
      <w:marTop w:val="0"/>
      <w:marBottom w:val="0"/>
      <w:divBdr>
        <w:top w:val="none" w:sz="0" w:space="0" w:color="auto"/>
        <w:left w:val="none" w:sz="0" w:space="0" w:color="auto"/>
        <w:bottom w:val="none" w:sz="0" w:space="0" w:color="auto"/>
        <w:right w:val="none" w:sz="0" w:space="0" w:color="auto"/>
      </w:divBdr>
    </w:div>
    <w:div w:id="2091002533">
      <w:bodyDiv w:val="1"/>
      <w:marLeft w:val="0"/>
      <w:marRight w:val="0"/>
      <w:marTop w:val="0"/>
      <w:marBottom w:val="0"/>
      <w:divBdr>
        <w:top w:val="none" w:sz="0" w:space="0" w:color="auto"/>
        <w:left w:val="none" w:sz="0" w:space="0" w:color="auto"/>
        <w:bottom w:val="none" w:sz="0" w:space="0" w:color="auto"/>
        <w:right w:val="none" w:sz="0" w:space="0" w:color="auto"/>
      </w:divBdr>
      <w:divsChild>
        <w:div w:id="1730037944">
          <w:marLeft w:val="360"/>
          <w:marRight w:val="0"/>
          <w:marTop w:val="0"/>
          <w:marBottom w:val="72"/>
          <w:divBdr>
            <w:top w:val="none" w:sz="0" w:space="0" w:color="auto"/>
            <w:left w:val="none" w:sz="0" w:space="0" w:color="auto"/>
            <w:bottom w:val="none" w:sz="0" w:space="0" w:color="auto"/>
            <w:right w:val="none" w:sz="0" w:space="0" w:color="auto"/>
          </w:divBdr>
        </w:div>
        <w:div w:id="1685396135">
          <w:marLeft w:val="360"/>
          <w:marRight w:val="0"/>
          <w:marTop w:val="0"/>
          <w:marBottom w:val="72"/>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sintact.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arcea@dj.e-adm.ro"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221</TotalTime>
  <Pages>2</Pages>
  <Words>691</Words>
  <Characters>3943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34</cp:revision>
  <cp:lastPrinted>2024-09-17T09:29:00Z</cp:lastPrinted>
  <dcterms:created xsi:type="dcterms:W3CDTF">2024-09-26T07:15:00Z</dcterms:created>
  <dcterms:modified xsi:type="dcterms:W3CDTF">2024-10-28T07:17:00Z</dcterms:modified>
</cp:coreProperties>
</file>