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BE453" w14:textId="77777777" w:rsidR="000C5515" w:rsidRDefault="000C5515" w:rsidP="000C5515">
      <w:pPr>
        <w:rPr>
          <w:sz w:val="28"/>
          <w:szCs w:val="28"/>
          <w:lang w:val="en-US"/>
        </w:rPr>
      </w:pPr>
    </w:p>
    <w:p w14:paraId="5AC31AC5" w14:textId="007687CC" w:rsidR="000C5515" w:rsidRPr="009B5B1E" w:rsidRDefault="000C5515" w:rsidP="000C5515">
      <w:pPr>
        <w:pStyle w:val="NoSpacing1"/>
        <w:jc w:val="center"/>
        <w:rPr>
          <w:rFonts w:ascii="Times New Roman" w:hAnsi="Times New Roman"/>
          <w:sz w:val="24"/>
          <w:szCs w:val="24"/>
        </w:rPr>
      </w:pPr>
      <w:r>
        <w:rPr>
          <w:noProof/>
          <w:lang w:val="en-GB" w:eastAsia="en-GB"/>
        </w:rPr>
        <w:drawing>
          <wp:anchor distT="0" distB="0" distL="114300" distR="114300" simplePos="0" relativeHeight="251659264" behindDoc="0" locked="0" layoutInCell="1" allowOverlap="1" wp14:anchorId="4B6E3248" wp14:editId="723BD76B">
            <wp:simplePos x="0" y="0"/>
            <wp:positionH relativeFrom="column">
              <wp:posOffset>-86995</wp:posOffset>
            </wp:positionH>
            <wp:positionV relativeFrom="paragraph">
              <wp:posOffset>-156210</wp:posOffset>
            </wp:positionV>
            <wp:extent cx="775970" cy="1123950"/>
            <wp:effectExtent l="0" t="0" r="5080" b="0"/>
            <wp:wrapSquare wrapText="bothSides"/>
            <wp:docPr id="1369176928" name="Imagine 1"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97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B57">
        <w:rPr>
          <w:rFonts w:ascii="Times New Roman" w:hAnsi="Times New Roman"/>
          <w:sz w:val="24"/>
          <w:szCs w:val="24"/>
        </w:rPr>
        <w:t xml:space="preserve"> </w:t>
      </w:r>
      <w:r w:rsidRPr="009B5B1E">
        <w:rPr>
          <w:rFonts w:ascii="Times New Roman" w:hAnsi="Times New Roman"/>
          <w:sz w:val="24"/>
          <w:szCs w:val="24"/>
        </w:rPr>
        <w:t>ROMÂNIA</w:t>
      </w:r>
    </w:p>
    <w:p w14:paraId="09E6D083"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JUDEŢUL TIMIŞ</w:t>
      </w:r>
    </w:p>
    <w:p w14:paraId="76D9D601"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COMUNA LIEBLING</w:t>
      </w:r>
    </w:p>
    <w:p w14:paraId="1DF3C8D8" w14:textId="77777777" w:rsidR="000C5515" w:rsidRDefault="000C5515" w:rsidP="000C5515">
      <w:pPr>
        <w:pStyle w:val="NoSpacing1"/>
        <w:jc w:val="center"/>
        <w:rPr>
          <w:rFonts w:ascii="Times New Roman" w:hAnsi="Times New Roman"/>
          <w:sz w:val="24"/>
          <w:szCs w:val="24"/>
        </w:rPr>
      </w:pPr>
      <w:r>
        <w:rPr>
          <w:rFonts w:ascii="Times New Roman" w:hAnsi="Times New Roman"/>
          <w:sz w:val="24"/>
          <w:szCs w:val="24"/>
        </w:rPr>
        <w:t xml:space="preserve">Liebling, Nr. 528, Cod </w:t>
      </w:r>
      <w:proofErr w:type="spellStart"/>
      <w:r>
        <w:rPr>
          <w:rFonts w:ascii="Times New Roman" w:hAnsi="Times New Roman"/>
          <w:sz w:val="24"/>
          <w:szCs w:val="24"/>
        </w:rPr>
        <w:t>poș</w:t>
      </w:r>
      <w:r w:rsidRPr="009B5B1E">
        <w:rPr>
          <w:rFonts w:ascii="Times New Roman" w:hAnsi="Times New Roman"/>
          <w:sz w:val="24"/>
          <w:szCs w:val="24"/>
        </w:rPr>
        <w:t>tal</w:t>
      </w:r>
      <w:proofErr w:type="spellEnd"/>
      <w:r>
        <w:rPr>
          <w:rFonts w:ascii="Times New Roman" w:hAnsi="Times New Roman"/>
          <w:sz w:val="24"/>
          <w:szCs w:val="24"/>
        </w:rPr>
        <w:t>:</w:t>
      </w:r>
      <w:r w:rsidRPr="009B5B1E">
        <w:rPr>
          <w:rFonts w:ascii="Times New Roman" w:hAnsi="Times New Roman"/>
          <w:sz w:val="24"/>
          <w:szCs w:val="24"/>
        </w:rPr>
        <w:t xml:space="preserve"> 307245,</w:t>
      </w:r>
    </w:p>
    <w:p w14:paraId="2C6CD046"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657EE40B" w14:textId="77777777" w:rsidR="000C5515" w:rsidRDefault="000C5515" w:rsidP="000C5515">
      <w:pPr>
        <w:jc w:val="center"/>
        <w:rPr>
          <w:sz w:val="28"/>
          <w:szCs w:val="28"/>
          <w:lang w:val="en-US"/>
        </w:rPr>
      </w:pPr>
      <w:r w:rsidRPr="009B5B1E">
        <w:t xml:space="preserve">e-mail. </w:t>
      </w:r>
      <w:r w:rsidR="004760B5">
        <w:rPr>
          <w:rStyle w:val="Hyperlink"/>
          <w:b/>
        </w:rPr>
        <w:fldChar w:fldCharType="begin"/>
      </w:r>
      <w:r w:rsidR="004760B5">
        <w:rPr>
          <w:rStyle w:val="Hyperlink"/>
          <w:b/>
        </w:rPr>
        <w:instrText xml:space="preserve"> HYPERLINK "mailto:contact@primarialiebling.ro" </w:instrText>
      </w:r>
      <w:r w:rsidR="004760B5">
        <w:rPr>
          <w:rStyle w:val="Hyperlink"/>
          <w:b/>
        </w:rPr>
        <w:fldChar w:fldCharType="separate"/>
      </w:r>
      <w:r w:rsidRPr="009B5B1E">
        <w:rPr>
          <w:rStyle w:val="Hyperlink"/>
          <w:b/>
        </w:rPr>
        <w:t>contact@primarialiebling.ro</w:t>
      </w:r>
      <w:r w:rsidR="004760B5">
        <w:rPr>
          <w:rStyle w:val="Hyperlink"/>
          <w:b/>
        </w:rPr>
        <w:fldChar w:fldCharType="end"/>
      </w:r>
    </w:p>
    <w:p w14:paraId="4FFF794C" w14:textId="77777777" w:rsidR="000C5515" w:rsidRDefault="000C5515" w:rsidP="000C5515">
      <w:pPr>
        <w:rPr>
          <w:sz w:val="28"/>
          <w:szCs w:val="28"/>
          <w:lang w:val="en-US"/>
        </w:rPr>
      </w:pPr>
    </w:p>
    <w:p w14:paraId="16DD49C1" w14:textId="1DBF286E" w:rsidR="000C5515" w:rsidRDefault="000C5515" w:rsidP="000C5515">
      <w:pPr>
        <w:rPr>
          <w:sz w:val="28"/>
          <w:szCs w:val="28"/>
          <w:lang w:val="en-US"/>
        </w:rPr>
      </w:pPr>
      <w:r>
        <w:rPr>
          <w:sz w:val="28"/>
          <w:szCs w:val="28"/>
          <w:lang w:val="en-US"/>
        </w:rPr>
        <w:t>Nr.6</w:t>
      </w:r>
      <w:r w:rsidR="00417449">
        <w:rPr>
          <w:sz w:val="28"/>
          <w:szCs w:val="28"/>
          <w:lang w:val="en-US"/>
        </w:rPr>
        <w:t>882 din 29.10</w:t>
      </w:r>
      <w:r>
        <w:rPr>
          <w:sz w:val="28"/>
          <w:szCs w:val="28"/>
          <w:lang w:val="en-US"/>
        </w:rPr>
        <w:t>.202</w:t>
      </w:r>
      <w:r w:rsidR="00417449">
        <w:rPr>
          <w:sz w:val="28"/>
          <w:szCs w:val="28"/>
          <w:lang w:val="en-US"/>
        </w:rPr>
        <w:t>4</w:t>
      </w:r>
    </w:p>
    <w:p w14:paraId="42632F3B" w14:textId="77777777" w:rsidR="000C5515" w:rsidRDefault="000C5515" w:rsidP="000C5515">
      <w:pPr>
        <w:jc w:val="center"/>
        <w:rPr>
          <w:sz w:val="28"/>
          <w:szCs w:val="28"/>
          <w:lang w:val="en-US"/>
        </w:rPr>
      </w:pPr>
    </w:p>
    <w:p w14:paraId="7217B429" w14:textId="393EE3FF" w:rsidR="000C5515" w:rsidRDefault="000C5515" w:rsidP="000C5515">
      <w:pPr>
        <w:jc w:val="center"/>
        <w:rPr>
          <w:b/>
        </w:rPr>
      </w:pPr>
      <w:r w:rsidRPr="00065B7C">
        <w:rPr>
          <w:b/>
        </w:rPr>
        <w:t>REFERAT DE</w:t>
      </w:r>
      <w:r w:rsidR="008B2230">
        <w:rPr>
          <w:b/>
        </w:rPr>
        <w:t xml:space="preserve"> </w:t>
      </w:r>
      <w:r w:rsidRPr="00065B7C">
        <w:rPr>
          <w:b/>
        </w:rPr>
        <w:t>APR</w:t>
      </w:r>
      <w:r w:rsidR="008B2230">
        <w:rPr>
          <w:b/>
        </w:rPr>
        <w:t>O</w:t>
      </w:r>
      <w:r w:rsidRPr="00065B7C">
        <w:rPr>
          <w:b/>
        </w:rPr>
        <w:t>BARE</w:t>
      </w:r>
      <w:r w:rsidR="008B2230">
        <w:rPr>
          <w:b/>
        </w:rPr>
        <w:t xml:space="preserve"> PRIMAR</w:t>
      </w:r>
    </w:p>
    <w:p w14:paraId="1CDA704D" w14:textId="5860EA95" w:rsidR="004760B5" w:rsidRPr="004A5FCA" w:rsidRDefault="004760B5" w:rsidP="004760B5">
      <w:pPr>
        <w:autoSpaceDE w:val="0"/>
        <w:autoSpaceDN w:val="0"/>
        <w:adjustRightInd w:val="0"/>
        <w:spacing w:line="276" w:lineRule="auto"/>
        <w:jc w:val="center"/>
        <w:rPr>
          <w:b/>
          <w:i/>
        </w:rPr>
      </w:pPr>
      <w:r>
        <w:rPr>
          <w:b/>
          <w:i/>
        </w:rPr>
        <w:t xml:space="preserve">La Proiectul de Hotărâre </w:t>
      </w:r>
      <w:r w:rsidRPr="005A1742">
        <w:rPr>
          <w:b/>
          <w:i/>
        </w:rPr>
        <w:t>privind  indexarea pe baza ratei de sch</w:t>
      </w:r>
      <w:r w:rsidR="00417449">
        <w:rPr>
          <w:b/>
          <w:i/>
        </w:rPr>
        <w:t>imb a monedei euro la data de 01.10.2024</w:t>
      </w:r>
      <w:r w:rsidRPr="005A1742">
        <w:rPr>
          <w:b/>
          <w:i/>
        </w:rPr>
        <w:t xml:space="preserve"> a impozitului pe mijloacele de transport prevăzute la art. 470 alin.(5) și (6) din Legea nr.227/2015 privind Codul  fiscal, cu modificările și completările ulterioare, impozit aplicabil în anul fiscal 202</w:t>
      </w:r>
      <w:r w:rsidR="00417449">
        <w:rPr>
          <w:b/>
          <w:i/>
        </w:rPr>
        <w:t>5</w:t>
      </w:r>
    </w:p>
    <w:p w14:paraId="277C676B" w14:textId="77777777" w:rsidR="000C5515" w:rsidRPr="008B2230" w:rsidRDefault="000C5515" w:rsidP="008B2230">
      <w:pPr>
        <w:jc w:val="both"/>
      </w:pPr>
      <w:r w:rsidRPr="008B2230">
        <w:t>Doamnelor si domnilor consilieri,</w:t>
      </w:r>
    </w:p>
    <w:p w14:paraId="6A98453E" w14:textId="77777777" w:rsidR="000C5515" w:rsidRPr="008B2230" w:rsidRDefault="000C5515" w:rsidP="008B2230">
      <w:pPr>
        <w:jc w:val="both"/>
      </w:pPr>
      <w:r w:rsidRPr="008B2230">
        <w:t>Având în vedere:</w:t>
      </w:r>
    </w:p>
    <w:p w14:paraId="6EA53F66" w14:textId="77777777" w:rsidR="000C5515" w:rsidRPr="008B2230" w:rsidRDefault="000C5515" w:rsidP="008B2230">
      <w:pPr>
        <w:jc w:val="both"/>
      </w:pPr>
      <w:r w:rsidRPr="008B2230">
        <w:tab/>
        <w:t>- prevederile art. 491 alin.(1^1) și (2) din Legea nr.227/2015 privind Codul  fiscal, cu modificările și completările ulterioare, conform cărora impozitul pe mijloacele de transport prevăzute la art. 470 alin.(5) și (6) din Codul fiscal se indexează anual în funcție de rata de schimb a monedei euro în vigoare în prima zi lucrătoare a lunii octombrie a fiecărui an și publicată în Jurnalul Uniunii Europene, curs comunicat pe site-urile oficiale ale Ministerului Finanțelor Publice și Ministerului Lucrărilor Publice, Dezvoltării și Administrației;</w:t>
      </w:r>
    </w:p>
    <w:p w14:paraId="547E3120" w14:textId="77777777" w:rsidR="000C5515" w:rsidRPr="008B2230" w:rsidRDefault="000C5515" w:rsidP="008B2230">
      <w:pPr>
        <w:jc w:val="both"/>
      </w:pPr>
      <w:r w:rsidRPr="008B2230">
        <w:tab/>
        <w:t>-sumele indexate conform art. 491 alin. (1^1) din Legea nr.227/2015 privind Codul  fiscal, actualizată se aprobă prin hotărâre a consiliului local și se aplică în anul fiscal următor;</w:t>
      </w:r>
    </w:p>
    <w:p w14:paraId="082F893F" w14:textId="5AA93B8F" w:rsidR="000C5515" w:rsidRPr="008B2230" w:rsidRDefault="000C5515" w:rsidP="008B2230">
      <w:pPr>
        <w:autoSpaceDE w:val="0"/>
        <w:autoSpaceDN w:val="0"/>
        <w:adjustRightInd w:val="0"/>
        <w:ind w:firstLine="426"/>
        <w:jc w:val="both"/>
      </w:pPr>
      <w:r w:rsidRPr="008B2230">
        <w:tab/>
        <w:t xml:space="preserve">- potrivit Jurnalului Uniunii Europene C/2023/3, rata de schimb a monedei euro valabilă la data de 02.10.2023, este de </w:t>
      </w:r>
      <w:r w:rsidR="00417449">
        <w:rPr>
          <w:b/>
        </w:rPr>
        <w:t>4,97</w:t>
      </w:r>
      <w:r w:rsidRPr="008B2230">
        <w:rPr>
          <w:b/>
        </w:rPr>
        <w:t>5</w:t>
      </w:r>
      <w:r w:rsidR="00417449">
        <w:rPr>
          <w:b/>
        </w:rPr>
        <w:t>3</w:t>
      </w:r>
      <w:r w:rsidRPr="008B2230">
        <w:t xml:space="preserve"> lei/euro, rată publicată pe site-ului oficial al Ministerului Dezvoltării, Lucrărilor Publice și Administrației, mdlpa.ro/pages/politicifiscalesibugetarelocale,</w:t>
      </w:r>
      <w:r w:rsidRPr="008B2230">
        <w:tab/>
      </w:r>
    </w:p>
    <w:p w14:paraId="22B0E997" w14:textId="77777777" w:rsidR="000C5515" w:rsidRPr="008B2230" w:rsidRDefault="000C5515" w:rsidP="008B2230">
      <w:pPr>
        <w:jc w:val="both"/>
      </w:pPr>
      <w:r w:rsidRPr="008B2230">
        <w:tab/>
        <w:t>În temeiul prevederilor art.136 alin.(1)  din Ordonanța de Urgență a Guvernului nr.57/2019,</w:t>
      </w:r>
      <w:r w:rsidRPr="008B2230">
        <w:rPr>
          <w:color w:val="FF0000"/>
        </w:rPr>
        <w:t xml:space="preserve"> </w:t>
      </w:r>
      <w:r w:rsidRPr="008B2230">
        <w:t>privind Codul administrativ, actualizată, îmi exprim inițiativa de promovare a unui proiect de hotărâre cu următorul obiect:</w:t>
      </w:r>
    </w:p>
    <w:p w14:paraId="673BAD90" w14:textId="357A951E" w:rsidR="000C5515" w:rsidRPr="008B2230" w:rsidRDefault="000C5515" w:rsidP="008B2230">
      <w:pPr>
        <w:jc w:val="both"/>
      </w:pPr>
      <w:r w:rsidRPr="008B2230">
        <w:t>-  indexarea pe baza ratei de schimb a monedei euro la data de 02.10.2023 a impozitului pe mijloacele de transport prevăzute la art.470 alin.(5) și (6) din Legea nr.227/2015                                                                                                                                                                                                                                                                                                                                                                                                                                                                                                                                                                                                                                                                                                                                                                                                                                                                                                                                                                                                                                                                                                                                                                                                                                                                                                                                                                                                                                                                                                                                                                                                                                                                                                                                                                                                                                                                                                                                                                                                                                                                                                                                                                                                                                                                                                                                                                                                                                                                                                                                                                                                                                                                                                                                                                                                                                                                                                                                                                                                                                                                                                                                                                                                                                                                                                                                         privind Codul  fiscal, cu modificările și completările ulterioare, impoz</w:t>
      </w:r>
      <w:r w:rsidR="00417449">
        <w:t>it aplicabil în anul fiscal 2025</w:t>
      </w:r>
      <w:r w:rsidRPr="008B2230">
        <w:t>.</w:t>
      </w:r>
    </w:p>
    <w:p w14:paraId="777E6306" w14:textId="77777777" w:rsidR="000C5515" w:rsidRPr="0015104F" w:rsidRDefault="000C5515" w:rsidP="000C5515">
      <w:pPr>
        <w:rPr>
          <w:bCs/>
          <w:iCs/>
        </w:rPr>
      </w:pPr>
    </w:p>
    <w:p w14:paraId="46A9C4BB" w14:textId="77777777" w:rsidR="000C5515" w:rsidRDefault="000C5515" w:rsidP="000C5515"/>
    <w:p w14:paraId="79ED14F8" w14:textId="77777777" w:rsidR="000C5515" w:rsidRPr="00065B7C" w:rsidRDefault="000C5515" w:rsidP="000C5515">
      <w:pPr>
        <w:jc w:val="center"/>
        <w:rPr>
          <w:b/>
        </w:rPr>
      </w:pPr>
      <w:r w:rsidRPr="00065B7C">
        <w:rPr>
          <w:b/>
        </w:rPr>
        <w:t>PRIMAR</w:t>
      </w:r>
      <w:r>
        <w:rPr>
          <w:b/>
        </w:rPr>
        <w:t xml:space="preserve"> UAT COMUNA LIEBLING,</w:t>
      </w:r>
    </w:p>
    <w:p w14:paraId="174A6289" w14:textId="77777777" w:rsidR="000C5515" w:rsidRDefault="000C5515" w:rsidP="000C5515">
      <w:pPr>
        <w:jc w:val="center"/>
        <w:rPr>
          <w:sz w:val="28"/>
          <w:szCs w:val="28"/>
          <w:lang w:val="en-US"/>
        </w:rPr>
      </w:pPr>
      <w:proofErr w:type="spellStart"/>
      <w:r>
        <w:rPr>
          <w:sz w:val="28"/>
          <w:szCs w:val="28"/>
          <w:lang w:val="en-US"/>
        </w:rPr>
        <w:t>Ioan</w:t>
      </w:r>
      <w:proofErr w:type="spellEnd"/>
      <w:r>
        <w:rPr>
          <w:sz w:val="28"/>
          <w:szCs w:val="28"/>
          <w:lang w:val="en-US"/>
        </w:rPr>
        <w:t xml:space="preserve"> Gheorghe </w:t>
      </w:r>
      <w:proofErr w:type="spellStart"/>
      <w:r>
        <w:rPr>
          <w:sz w:val="28"/>
          <w:szCs w:val="28"/>
          <w:lang w:val="en-US"/>
        </w:rPr>
        <w:t>Munteanu</w:t>
      </w:r>
      <w:proofErr w:type="spellEnd"/>
    </w:p>
    <w:p w14:paraId="7DAC95E2" w14:textId="3AB77385" w:rsidR="00880290" w:rsidRDefault="00880290" w:rsidP="00417449">
      <w:pPr>
        <w:ind w:firstLine="36"/>
        <w:rPr>
          <w:b/>
          <w:bCs/>
          <w:sz w:val="22"/>
          <w:szCs w:val="22"/>
        </w:rPr>
      </w:pPr>
      <w:r w:rsidRPr="00C92DD8">
        <w:rPr>
          <w:sz w:val="20"/>
          <w:szCs w:val="20"/>
          <w:lang w:val="pt-BR"/>
        </w:rPr>
        <w:t xml:space="preserve">          </w:t>
      </w:r>
      <w:bookmarkStart w:id="0" w:name="_GoBack"/>
      <w:bookmarkEnd w:id="0"/>
      <w:r w:rsidRPr="00C92DD8">
        <w:rPr>
          <w:sz w:val="20"/>
          <w:szCs w:val="20"/>
          <w:lang w:val="pt-BR"/>
        </w:rPr>
        <w:t xml:space="preserve">                                                                                                                </w:t>
      </w:r>
      <w:r>
        <w:rPr>
          <w:sz w:val="20"/>
          <w:szCs w:val="20"/>
          <w:lang w:val="pt-BR"/>
        </w:rPr>
        <w:t xml:space="preserve">              </w:t>
      </w:r>
    </w:p>
    <w:p w14:paraId="5F448C31" w14:textId="77777777" w:rsidR="000C5515" w:rsidRDefault="000C5515" w:rsidP="000C5515">
      <w:pPr>
        <w:rPr>
          <w:b/>
          <w:bCs/>
          <w:sz w:val="22"/>
          <w:szCs w:val="22"/>
        </w:rPr>
      </w:pPr>
    </w:p>
    <w:p w14:paraId="63C31761" w14:textId="77777777" w:rsidR="000C5515" w:rsidRDefault="000C5515" w:rsidP="000C5515">
      <w:pPr>
        <w:rPr>
          <w:b/>
          <w:bCs/>
          <w:sz w:val="22"/>
          <w:szCs w:val="22"/>
        </w:rPr>
      </w:pPr>
    </w:p>
    <w:p w14:paraId="4E64CD70" w14:textId="77777777" w:rsidR="000C5515" w:rsidRDefault="000C5515" w:rsidP="000C5515">
      <w:pPr>
        <w:rPr>
          <w:b/>
          <w:bCs/>
          <w:sz w:val="22"/>
          <w:szCs w:val="22"/>
        </w:rPr>
      </w:pPr>
    </w:p>
    <w:p w14:paraId="46915A2A" w14:textId="65469882" w:rsidR="000C5515" w:rsidRPr="00C92DD8" w:rsidRDefault="000C5515" w:rsidP="00880290">
      <w:pPr>
        <w:ind w:left="5760" w:firstLine="720"/>
        <w:rPr>
          <w:b/>
          <w:sz w:val="20"/>
          <w:szCs w:val="20"/>
          <w:lang w:val="pt-BR"/>
        </w:rPr>
      </w:pPr>
      <w:r>
        <w:rPr>
          <w:b/>
          <w:bCs/>
          <w:sz w:val="22"/>
          <w:szCs w:val="22"/>
        </w:rPr>
        <w:t xml:space="preserve">                                                                                                       </w:t>
      </w:r>
    </w:p>
    <w:p w14:paraId="4FA0F95C" w14:textId="77777777" w:rsidR="00880290" w:rsidRDefault="000C5515" w:rsidP="00880290">
      <w:pPr>
        <w:rPr>
          <w:sz w:val="20"/>
          <w:szCs w:val="20"/>
          <w:lang w:val="pt-BR"/>
        </w:rPr>
      </w:pPr>
      <w:r w:rsidRPr="00C92DD8">
        <w:rPr>
          <w:b/>
          <w:sz w:val="20"/>
          <w:szCs w:val="20"/>
          <w:lang w:val="pt-BR"/>
        </w:rPr>
        <w:t xml:space="preserve">                 </w:t>
      </w:r>
      <w:r w:rsidRPr="00C92DD8">
        <w:rPr>
          <w:sz w:val="20"/>
          <w:szCs w:val="20"/>
          <w:lang w:val="pt-BR"/>
        </w:rPr>
        <w:t xml:space="preserve">                            </w:t>
      </w:r>
    </w:p>
    <w:p w14:paraId="0F08B32B" w14:textId="77777777" w:rsidR="00880290" w:rsidRDefault="00880290" w:rsidP="00880290">
      <w:pPr>
        <w:rPr>
          <w:sz w:val="20"/>
          <w:szCs w:val="20"/>
          <w:lang w:val="pt-BR"/>
        </w:rPr>
      </w:pPr>
    </w:p>
    <w:sectPr w:rsidR="0088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0F5"/>
    <w:multiLevelType w:val="hybridMultilevel"/>
    <w:tmpl w:val="F5BCD05E"/>
    <w:lvl w:ilvl="0" w:tplc="FFFFFFFF">
      <w:start w:val="1"/>
      <w:numFmt w:val="upperLetter"/>
      <w:lvlText w:val="%1."/>
      <w:lvlJc w:val="left"/>
      <w:pPr>
        <w:ind w:left="1211" w:hanging="360"/>
      </w:pPr>
      <w:rPr>
        <w:sz w:val="24"/>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 w15:restartNumberingAfterBreak="0">
    <w:nsid w:val="1B8335FC"/>
    <w:multiLevelType w:val="hybridMultilevel"/>
    <w:tmpl w:val="F5BCD05E"/>
    <w:lvl w:ilvl="0" w:tplc="195AE544">
      <w:start w:val="1"/>
      <w:numFmt w:val="upperLetter"/>
      <w:lvlText w:val="%1."/>
      <w:lvlJc w:val="left"/>
      <w:pPr>
        <w:ind w:left="1211" w:hanging="360"/>
      </w:pPr>
      <w:rPr>
        <w:sz w:val="24"/>
      </w:rPr>
    </w:lvl>
    <w:lvl w:ilvl="1" w:tplc="04180019">
      <w:start w:val="1"/>
      <w:numFmt w:val="lowerLetter"/>
      <w:lvlText w:val="%2."/>
      <w:lvlJc w:val="left"/>
      <w:pPr>
        <w:ind w:left="1931" w:hanging="360"/>
      </w:pPr>
    </w:lvl>
    <w:lvl w:ilvl="2" w:tplc="0418001B">
      <w:start w:val="1"/>
      <w:numFmt w:val="lowerRoman"/>
      <w:lvlText w:val="%3."/>
      <w:lvlJc w:val="right"/>
      <w:pPr>
        <w:ind w:left="2651" w:hanging="180"/>
      </w:pPr>
    </w:lvl>
    <w:lvl w:ilvl="3" w:tplc="0418000F">
      <w:start w:val="1"/>
      <w:numFmt w:val="decimal"/>
      <w:lvlText w:val="%4."/>
      <w:lvlJc w:val="left"/>
      <w:pPr>
        <w:ind w:left="3371" w:hanging="360"/>
      </w:pPr>
    </w:lvl>
    <w:lvl w:ilvl="4" w:tplc="04180019">
      <w:start w:val="1"/>
      <w:numFmt w:val="lowerLetter"/>
      <w:lvlText w:val="%5."/>
      <w:lvlJc w:val="left"/>
      <w:pPr>
        <w:ind w:left="4091" w:hanging="360"/>
      </w:pPr>
    </w:lvl>
    <w:lvl w:ilvl="5" w:tplc="0418001B">
      <w:start w:val="1"/>
      <w:numFmt w:val="lowerRoman"/>
      <w:lvlText w:val="%6."/>
      <w:lvlJc w:val="right"/>
      <w:pPr>
        <w:ind w:left="4811" w:hanging="180"/>
      </w:pPr>
    </w:lvl>
    <w:lvl w:ilvl="6" w:tplc="0418000F">
      <w:start w:val="1"/>
      <w:numFmt w:val="decimal"/>
      <w:lvlText w:val="%7."/>
      <w:lvlJc w:val="left"/>
      <w:pPr>
        <w:ind w:left="5531" w:hanging="360"/>
      </w:pPr>
    </w:lvl>
    <w:lvl w:ilvl="7" w:tplc="04180019">
      <w:start w:val="1"/>
      <w:numFmt w:val="lowerLetter"/>
      <w:lvlText w:val="%8."/>
      <w:lvlJc w:val="left"/>
      <w:pPr>
        <w:ind w:left="6251" w:hanging="360"/>
      </w:pPr>
    </w:lvl>
    <w:lvl w:ilvl="8" w:tplc="0418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15"/>
    <w:rsid w:val="0009183E"/>
    <w:rsid w:val="000C5515"/>
    <w:rsid w:val="00183AC5"/>
    <w:rsid w:val="002170C6"/>
    <w:rsid w:val="00417449"/>
    <w:rsid w:val="004760B5"/>
    <w:rsid w:val="00737F51"/>
    <w:rsid w:val="00880290"/>
    <w:rsid w:val="008B2230"/>
    <w:rsid w:val="00AA65E6"/>
    <w:rsid w:val="00AB5DE1"/>
    <w:rsid w:val="00B1252F"/>
    <w:rsid w:val="00B92817"/>
    <w:rsid w:val="00C43B3F"/>
    <w:rsid w:val="00CA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559C"/>
  <w15:chartTrackingRefBased/>
  <w15:docId w15:val="{5DD33EC4-C87E-4AC6-9DDB-3944C6E6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15"/>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C5515"/>
    <w:pPr>
      <w:spacing w:after="0" w:line="240" w:lineRule="auto"/>
    </w:pPr>
    <w:rPr>
      <w:rFonts w:ascii="Calibri" w:eastAsia="Calibri" w:hAnsi="Calibri" w:cs="Times New Roman"/>
      <w:kern w:val="0"/>
      <w14:ligatures w14:val="none"/>
    </w:rPr>
  </w:style>
  <w:style w:type="character" w:styleId="Hyperlink">
    <w:name w:val="Hyperlink"/>
    <w:rsid w:val="000C5515"/>
    <w:rPr>
      <w:rFonts w:cs="Times New Roman"/>
      <w:color w:val="0000FF"/>
      <w:u w:val="single"/>
    </w:rPr>
  </w:style>
  <w:style w:type="paragraph" w:styleId="ListParagraph">
    <w:name w:val="List Paragraph"/>
    <w:basedOn w:val="Normal"/>
    <w:uiPriority w:val="34"/>
    <w:qFormat/>
    <w:rsid w:val="000C5515"/>
    <w:pPr>
      <w:ind w:left="720"/>
      <w:contextualSpacing/>
    </w:pPr>
    <w:rPr>
      <w:lang w:val="en-US" w:eastAsia="en-US"/>
    </w:rPr>
  </w:style>
  <w:style w:type="character" w:customStyle="1" w:styleId="salnttl1">
    <w:name w:val="s_aln_ttl1"/>
    <w:rsid w:val="00880290"/>
    <w:rPr>
      <w:rFonts w:ascii="Verdana" w:hAnsi="Verdana" w:hint="default"/>
      <w:b/>
      <w:bCs/>
      <w:vanish w:val="0"/>
      <w:webHidden w:val="0"/>
      <w:color w:val="8B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Bogdan Marchete</cp:lastModifiedBy>
  <cp:revision>5</cp:revision>
  <dcterms:created xsi:type="dcterms:W3CDTF">2023-11-17T15:29:00Z</dcterms:created>
  <dcterms:modified xsi:type="dcterms:W3CDTF">2024-10-29T09:13:00Z</dcterms:modified>
</cp:coreProperties>
</file>