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22" w:rsidRDefault="00D24D22" w:rsidP="00D24D22">
      <w:pPr>
        <w:tabs>
          <w:tab w:val="left" w:pos="3268"/>
        </w:tabs>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4781"/>
        <w:gridCol w:w="3827"/>
      </w:tblGrid>
      <w:tr w:rsidR="00604FED" w:rsidTr="00314F34">
        <w:trPr>
          <w:trHeight w:val="2256"/>
        </w:trPr>
        <w:tc>
          <w:tcPr>
            <w:tcW w:w="1848" w:type="dxa"/>
            <w:tcBorders>
              <w:top w:val="single" w:sz="4" w:space="0" w:color="auto"/>
              <w:left w:val="single" w:sz="4" w:space="0" w:color="auto"/>
              <w:bottom w:val="single" w:sz="4" w:space="0" w:color="auto"/>
              <w:right w:val="single" w:sz="4" w:space="0" w:color="auto"/>
            </w:tcBorders>
            <w:vAlign w:val="center"/>
            <w:hideMark/>
          </w:tcPr>
          <w:p w:rsidR="00604FED" w:rsidRDefault="00604FED" w:rsidP="008E707C">
            <w:pPr>
              <w:pStyle w:val="Header"/>
              <w:jc w:val="center"/>
              <w:rPr>
                <w:lang w:bidi="en-US"/>
              </w:rPr>
            </w:pPr>
            <w:r>
              <w:rPr>
                <w:lang w:eastAsia="ro-RO"/>
              </w:rPr>
              <w:drawing>
                <wp:anchor distT="0" distB="0" distL="114300" distR="114300" simplePos="0" relativeHeight="251659264" behindDoc="0" locked="0" layoutInCell="1" allowOverlap="1">
                  <wp:simplePos x="0" y="0"/>
                  <wp:positionH relativeFrom="column">
                    <wp:posOffset>84455</wp:posOffset>
                  </wp:positionH>
                  <wp:positionV relativeFrom="paragraph">
                    <wp:posOffset>-182245</wp:posOffset>
                  </wp:positionV>
                  <wp:extent cx="751840" cy="1073150"/>
                  <wp:effectExtent l="19050" t="0" r="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srcRect/>
                          <a:stretch>
                            <a:fillRect/>
                          </a:stretch>
                        </pic:blipFill>
                        <pic:spPr bwMode="auto">
                          <a:xfrm>
                            <a:off x="0" y="0"/>
                            <a:ext cx="751840" cy="1073150"/>
                          </a:xfrm>
                          <a:prstGeom prst="rect">
                            <a:avLst/>
                          </a:prstGeom>
                          <a:noFill/>
                        </pic:spPr>
                      </pic:pic>
                    </a:graphicData>
                  </a:graphic>
                </wp:anchor>
              </w:drawing>
            </w:r>
          </w:p>
        </w:tc>
        <w:tc>
          <w:tcPr>
            <w:tcW w:w="4781" w:type="dxa"/>
            <w:tcBorders>
              <w:top w:val="single" w:sz="4" w:space="0" w:color="auto"/>
              <w:left w:val="single" w:sz="4" w:space="0" w:color="auto"/>
              <w:bottom w:val="single" w:sz="4" w:space="0" w:color="auto"/>
              <w:right w:val="single" w:sz="4" w:space="0" w:color="auto"/>
            </w:tcBorders>
            <w:vAlign w:val="center"/>
            <w:hideMark/>
          </w:tcPr>
          <w:p w:rsidR="00604FED" w:rsidRDefault="00604FED" w:rsidP="00314F34">
            <w:pPr>
              <w:tabs>
                <w:tab w:val="center" w:pos="4680"/>
                <w:tab w:val="right" w:pos="9360"/>
              </w:tabs>
              <w:rPr>
                <w:lang w:bidi="en-US"/>
              </w:rPr>
            </w:pPr>
            <w:r w:rsidRPr="00314F34">
              <w:rPr>
                <w:sz w:val="20"/>
                <w:szCs w:val="20"/>
                <w:lang w:bidi="en-US"/>
              </w:rPr>
              <w:t>UNITATEA ADMINISTRATIV TERITORIALA  MUNICIPIUL DROBETA TURNU SEVERIN</w:t>
            </w:r>
            <w:r>
              <w:rPr>
                <w:lang w:bidi="en-US"/>
              </w:rPr>
              <w:t xml:space="preserve">                   </w:t>
            </w:r>
            <w:r w:rsidR="00314F34">
              <w:rPr>
                <w:lang w:bidi="en-US"/>
              </w:rPr>
              <w:t xml:space="preserve">                        </w:t>
            </w:r>
            <w:r>
              <w:rPr>
                <w:sz w:val="20"/>
                <w:szCs w:val="20"/>
                <w:lang w:bidi="en-US"/>
              </w:rPr>
              <w:t xml:space="preserve">Strada Maresal Averescu nr. 2 Drobeta Turnu Severin                                                                </w:t>
            </w:r>
            <w:r>
              <w:rPr>
                <w:lang w:bidi="en-US"/>
              </w:rPr>
              <w:t xml:space="preserve">Telefon: 0252.31.43.79                                                      Fax: 0252.31.63.17                                                                  E-mail: </w:t>
            </w:r>
            <w:hyperlink r:id="rId8" w:history="1">
              <w:r>
                <w:rPr>
                  <w:rStyle w:val="Hyperlink"/>
                  <w:lang w:bidi="en-US"/>
                </w:rPr>
                <w:t>primaria@primariadrobeta.ro</w:t>
              </w:r>
            </w:hyperlink>
            <w:r>
              <w:rPr>
                <w:lang w:bidi="en-US"/>
              </w:rPr>
              <w:t xml:space="preserve">                            Nr. </w:t>
            </w:r>
          </w:p>
        </w:tc>
        <w:tc>
          <w:tcPr>
            <w:tcW w:w="3827" w:type="dxa"/>
            <w:tcBorders>
              <w:top w:val="single" w:sz="4" w:space="0" w:color="auto"/>
              <w:left w:val="single" w:sz="4" w:space="0" w:color="auto"/>
              <w:bottom w:val="single" w:sz="4" w:space="0" w:color="auto"/>
              <w:right w:val="single" w:sz="4" w:space="0" w:color="auto"/>
            </w:tcBorders>
            <w:hideMark/>
          </w:tcPr>
          <w:p w:rsidR="00604FED" w:rsidRDefault="00314F34" w:rsidP="008E707C">
            <w:pPr>
              <w:pStyle w:val="Header"/>
              <w:rPr>
                <w:lang w:bidi="en-US"/>
              </w:rPr>
            </w:pPr>
            <w:r w:rsidRPr="00062826">
              <w:rPr>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50.1pt" o:ole="">
                  <v:imagedata r:id="rId9" o:title=""/>
                </v:shape>
                <o:OLEObject Type="Embed" ProgID="PBrush" ShapeID="_x0000_i1025" DrawAspect="Content" ObjectID="_1792924312" r:id="rId10"/>
              </w:object>
            </w:r>
          </w:p>
          <w:p w:rsidR="00604FED" w:rsidRDefault="00314F34" w:rsidP="008E707C">
            <w:pPr>
              <w:pStyle w:val="Header"/>
              <w:rPr>
                <w:lang w:bidi="en-US"/>
              </w:rPr>
            </w:pPr>
            <w:r w:rsidRPr="00062826">
              <w:rPr>
                <w:lang w:bidi="en-US"/>
              </w:rPr>
              <w:object w:dxaOrig="3615" w:dyaOrig="1965">
                <v:shape id="_x0000_i1026" type="#_x0000_t75" style="width:159.65pt;height:44.45pt" o:ole="">
                  <v:imagedata r:id="rId11" o:title=""/>
                </v:shape>
                <o:OLEObject Type="Embed" ProgID="PBrush" ShapeID="_x0000_i1026" DrawAspect="Content" ObjectID="_1792924313" r:id="rId12"/>
              </w:object>
            </w:r>
          </w:p>
        </w:tc>
      </w:tr>
    </w:tbl>
    <w:p w:rsidR="00604FED" w:rsidRDefault="00604FED" w:rsidP="00604FED">
      <w:pPr>
        <w:rPr>
          <w:sz w:val="28"/>
          <w:szCs w:val="28"/>
        </w:rPr>
      </w:pPr>
    </w:p>
    <w:p w:rsidR="00604FED" w:rsidRPr="00EB1F5E" w:rsidRDefault="00604FED" w:rsidP="00EB1F5E">
      <w:pPr>
        <w:tabs>
          <w:tab w:val="left" w:pos="3060"/>
        </w:tabs>
        <w:spacing w:line="276" w:lineRule="auto"/>
        <w:rPr>
          <w:b/>
          <w:i/>
          <w:sz w:val="26"/>
          <w:szCs w:val="26"/>
        </w:rPr>
      </w:pPr>
      <w:r>
        <w:rPr>
          <w:sz w:val="28"/>
          <w:szCs w:val="28"/>
        </w:rPr>
        <w:tab/>
      </w:r>
      <w:r w:rsidR="00314F34" w:rsidRPr="00EB1F5E">
        <w:rPr>
          <w:sz w:val="26"/>
          <w:szCs w:val="26"/>
        </w:rPr>
        <w:t xml:space="preserve">         </w:t>
      </w:r>
      <w:r w:rsidRPr="00EB1F5E">
        <w:rPr>
          <w:b/>
          <w:i/>
          <w:sz w:val="26"/>
          <w:szCs w:val="26"/>
        </w:rPr>
        <w:t>REFERAT DE APROBARE</w:t>
      </w:r>
    </w:p>
    <w:p w:rsidR="00BE4464" w:rsidRPr="00194C8A" w:rsidRDefault="00BE4464" w:rsidP="00BE4464">
      <w:pPr>
        <w:jc w:val="center"/>
        <w:rPr>
          <w:sz w:val="26"/>
          <w:szCs w:val="26"/>
        </w:rPr>
      </w:pPr>
      <w:r w:rsidRPr="00194C8A">
        <w:rPr>
          <w:sz w:val="26"/>
          <w:szCs w:val="26"/>
        </w:rPr>
        <w:t>privind constituirea comisiei de analiz</w:t>
      </w:r>
      <w:r>
        <w:rPr>
          <w:sz w:val="26"/>
          <w:szCs w:val="26"/>
        </w:rPr>
        <w:t>ă</w:t>
      </w:r>
    </w:p>
    <w:p w:rsidR="00BE4464" w:rsidRPr="00194C8A" w:rsidRDefault="00BE4464" w:rsidP="00BE4464">
      <w:pPr>
        <w:jc w:val="center"/>
        <w:rPr>
          <w:sz w:val="26"/>
          <w:szCs w:val="26"/>
        </w:rPr>
      </w:pPr>
      <w:r w:rsidRPr="00194C8A">
        <w:rPr>
          <w:sz w:val="26"/>
          <w:szCs w:val="26"/>
        </w:rPr>
        <w:t>a solicitărilor de locuințe sociale</w:t>
      </w:r>
      <w:r>
        <w:rPr>
          <w:sz w:val="26"/>
          <w:szCs w:val="26"/>
        </w:rPr>
        <w:t>, precum și a altor locuințe existente</w:t>
      </w:r>
      <w:r w:rsidRPr="00194C8A">
        <w:rPr>
          <w:sz w:val="26"/>
          <w:szCs w:val="26"/>
        </w:rPr>
        <w:t xml:space="preserve"> la nivelul Municipiului Drobeta Turnu Severin</w:t>
      </w:r>
      <w:r>
        <w:rPr>
          <w:sz w:val="26"/>
          <w:szCs w:val="26"/>
        </w:rPr>
        <w:t xml:space="preserve">, </w:t>
      </w:r>
      <w:r w:rsidRPr="00194C8A">
        <w:rPr>
          <w:sz w:val="26"/>
          <w:szCs w:val="26"/>
        </w:rPr>
        <w:t>Județul Mehedinți</w:t>
      </w:r>
    </w:p>
    <w:p w:rsidR="00EB1F5E" w:rsidRDefault="00EB1F5E" w:rsidP="00EB1F5E">
      <w:pPr>
        <w:pStyle w:val="NoSpacing"/>
        <w:spacing w:line="276" w:lineRule="auto"/>
        <w:rPr>
          <w:rFonts w:ascii="Times New Roman" w:hAnsi="Times New Roman"/>
          <w:sz w:val="28"/>
          <w:szCs w:val="28"/>
        </w:rPr>
      </w:pPr>
    </w:p>
    <w:p w:rsidR="00EB1F5E" w:rsidRDefault="00EB1F5E" w:rsidP="00EB1F5E">
      <w:pPr>
        <w:pStyle w:val="NoSpacing"/>
        <w:spacing w:line="276" w:lineRule="auto"/>
        <w:rPr>
          <w:rFonts w:ascii="Times New Roman" w:hAnsi="Times New Roman"/>
          <w:sz w:val="28"/>
          <w:szCs w:val="28"/>
        </w:rPr>
      </w:pPr>
    </w:p>
    <w:p w:rsidR="00604FED" w:rsidRPr="00EB1F5E" w:rsidRDefault="00604FED" w:rsidP="00EB1F5E">
      <w:pPr>
        <w:pStyle w:val="BodyText2"/>
        <w:spacing w:line="276" w:lineRule="auto"/>
        <w:rPr>
          <w:b w:val="0"/>
          <w:sz w:val="26"/>
          <w:szCs w:val="26"/>
          <w:lang w:val="ro-RO"/>
        </w:rPr>
      </w:pPr>
    </w:p>
    <w:p w:rsidR="00604FED" w:rsidRPr="00EB1F5E" w:rsidRDefault="00604FED" w:rsidP="00EB1F5E">
      <w:pPr>
        <w:pStyle w:val="BodyText2"/>
        <w:spacing w:line="276" w:lineRule="auto"/>
        <w:jc w:val="both"/>
        <w:rPr>
          <w:b w:val="0"/>
          <w:sz w:val="26"/>
          <w:szCs w:val="26"/>
          <w:lang w:val="ro-RO"/>
        </w:rPr>
      </w:pPr>
      <w:r w:rsidRPr="00EB1F5E">
        <w:rPr>
          <w:b w:val="0"/>
          <w:sz w:val="26"/>
          <w:szCs w:val="26"/>
          <w:lang w:val="ro-RO"/>
        </w:rPr>
        <w:tab/>
        <w:t>Av</w:t>
      </w:r>
      <w:r w:rsidR="00EB1F5E">
        <w:rPr>
          <w:b w:val="0"/>
          <w:sz w:val="26"/>
          <w:szCs w:val="26"/>
          <w:lang w:val="ro-RO"/>
        </w:rPr>
        <w:t>ând î</w:t>
      </w:r>
      <w:r w:rsidRPr="00EB1F5E">
        <w:rPr>
          <w:b w:val="0"/>
          <w:sz w:val="26"/>
          <w:szCs w:val="26"/>
          <w:lang w:val="ro-RO"/>
        </w:rPr>
        <w:t>n vedere:</w:t>
      </w:r>
    </w:p>
    <w:p w:rsidR="00604FED" w:rsidRPr="00EB1F5E" w:rsidRDefault="00EB1F5E" w:rsidP="00EB1F5E">
      <w:pPr>
        <w:pStyle w:val="ListParagraph"/>
        <w:numPr>
          <w:ilvl w:val="0"/>
          <w:numId w:val="3"/>
        </w:numPr>
        <w:spacing w:line="276" w:lineRule="auto"/>
        <w:ind w:left="0" w:firstLine="720"/>
        <w:jc w:val="both"/>
        <w:rPr>
          <w:sz w:val="26"/>
          <w:szCs w:val="26"/>
        </w:rPr>
      </w:pPr>
      <w:r w:rsidRPr="00EB1F5E">
        <w:rPr>
          <w:sz w:val="26"/>
          <w:szCs w:val="26"/>
        </w:rPr>
        <w:t>D</w:t>
      </w:r>
      <w:r w:rsidR="00604FED" w:rsidRPr="00EB1F5E">
        <w:rPr>
          <w:sz w:val="26"/>
          <w:szCs w:val="26"/>
        </w:rPr>
        <w:t>ispozi</w:t>
      </w:r>
      <w:r>
        <w:rPr>
          <w:sz w:val="26"/>
          <w:szCs w:val="26"/>
        </w:rPr>
        <w:t>ț</w:t>
      </w:r>
      <w:r w:rsidR="00604FED" w:rsidRPr="00EB1F5E">
        <w:rPr>
          <w:sz w:val="26"/>
          <w:szCs w:val="26"/>
        </w:rPr>
        <w:t>iile art. 39, din Legea locuin</w:t>
      </w:r>
      <w:r>
        <w:rPr>
          <w:sz w:val="26"/>
          <w:szCs w:val="26"/>
        </w:rPr>
        <w:t>ț</w:t>
      </w:r>
      <w:r w:rsidR="00604FED" w:rsidRPr="00EB1F5E">
        <w:rPr>
          <w:sz w:val="26"/>
          <w:szCs w:val="26"/>
        </w:rPr>
        <w:t>ei 114/1996, republicat</w:t>
      </w:r>
      <w:r>
        <w:rPr>
          <w:sz w:val="26"/>
          <w:szCs w:val="26"/>
        </w:rPr>
        <w:t>ă</w:t>
      </w:r>
      <w:r w:rsidR="00604FED" w:rsidRPr="00EB1F5E">
        <w:rPr>
          <w:sz w:val="26"/>
          <w:szCs w:val="26"/>
        </w:rPr>
        <w:t xml:space="preserve"> privind locuin</w:t>
      </w:r>
      <w:r>
        <w:rPr>
          <w:sz w:val="26"/>
          <w:szCs w:val="26"/>
        </w:rPr>
        <w:t>ț</w:t>
      </w:r>
      <w:r w:rsidR="00604FED" w:rsidRPr="00EB1F5E">
        <w:rPr>
          <w:sz w:val="26"/>
          <w:szCs w:val="26"/>
        </w:rPr>
        <w:t>ele conform c</w:t>
      </w:r>
      <w:r>
        <w:rPr>
          <w:sz w:val="26"/>
          <w:szCs w:val="26"/>
        </w:rPr>
        <w:t>ă</w:t>
      </w:r>
      <w:r w:rsidR="00604FED" w:rsidRPr="00EB1F5E">
        <w:rPr>
          <w:sz w:val="26"/>
          <w:szCs w:val="26"/>
        </w:rPr>
        <w:t xml:space="preserve">rora „ </w:t>
      </w:r>
      <w:r w:rsidR="00604FED" w:rsidRPr="00EB1F5E">
        <w:rPr>
          <w:i/>
          <w:sz w:val="26"/>
          <w:szCs w:val="26"/>
        </w:rPr>
        <w:t>locuin</w:t>
      </w:r>
      <w:r>
        <w:rPr>
          <w:i/>
          <w:sz w:val="26"/>
          <w:szCs w:val="26"/>
        </w:rPr>
        <w:t>ț</w:t>
      </w:r>
      <w:r w:rsidR="00604FED" w:rsidRPr="00EB1F5E">
        <w:rPr>
          <w:i/>
          <w:sz w:val="26"/>
          <w:szCs w:val="26"/>
        </w:rPr>
        <w:t>ele sociale apar</w:t>
      </w:r>
      <w:r>
        <w:rPr>
          <w:i/>
          <w:sz w:val="26"/>
          <w:szCs w:val="26"/>
        </w:rPr>
        <w:t>ț</w:t>
      </w:r>
      <w:r w:rsidR="00604FED" w:rsidRPr="00EB1F5E">
        <w:rPr>
          <w:i/>
          <w:sz w:val="26"/>
          <w:szCs w:val="26"/>
        </w:rPr>
        <w:t>in domeniului public al unit</w:t>
      </w:r>
      <w:r>
        <w:rPr>
          <w:i/>
          <w:sz w:val="26"/>
          <w:szCs w:val="26"/>
        </w:rPr>
        <w:t>ăț</w:t>
      </w:r>
      <w:r w:rsidR="00604FED" w:rsidRPr="00EB1F5E">
        <w:rPr>
          <w:i/>
          <w:sz w:val="26"/>
          <w:szCs w:val="26"/>
        </w:rPr>
        <w:t>ilor administrativ-teritoriale”</w:t>
      </w:r>
    </w:p>
    <w:p w:rsidR="00604FED" w:rsidRPr="00EB1F5E" w:rsidRDefault="00EB1F5E" w:rsidP="00EB1F5E">
      <w:pPr>
        <w:pStyle w:val="ListParagraph"/>
        <w:numPr>
          <w:ilvl w:val="0"/>
          <w:numId w:val="3"/>
        </w:numPr>
        <w:spacing w:line="276" w:lineRule="auto"/>
        <w:ind w:left="0" w:firstLine="720"/>
        <w:jc w:val="both"/>
        <w:rPr>
          <w:sz w:val="26"/>
          <w:szCs w:val="26"/>
        </w:rPr>
      </w:pPr>
      <w:r w:rsidRPr="00EB1F5E">
        <w:rPr>
          <w:sz w:val="26"/>
          <w:szCs w:val="26"/>
        </w:rPr>
        <w:t>D</w:t>
      </w:r>
      <w:r w:rsidR="00604FED" w:rsidRPr="00EB1F5E">
        <w:rPr>
          <w:sz w:val="26"/>
          <w:szCs w:val="26"/>
        </w:rPr>
        <w:t>ispozi</w:t>
      </w:r>
      <w:r>
        <w:rPr>
          <w:sz w:val="26"/>
          <w:szCs w:val="26"/>
        </w:rPr>
        <w:t>ț</w:t>
      </w:r>
      <w:r w:rsidR="00604FED" w:rsidRPr="00EB1F5E">
        <w:rPr>
          <w:sz w:val="26"/>
          <w:szCs w:val="26"/>
        </w:rPr>
        <w:t>iile art.42 din Legea locuin</w:t>
      </w:r>
      <w:r>
        <w:rPr>
          <w:sz w:val="26"/>
          <w:szCs w:val="26"/>
        </w:rPr>
        <w:t>ț</w:t>
      </w:r>
      <w:r w:rsidR="00604FED" w:rsidRPr="00EB1F5E">
        <w:rPr>
          <w:sz w:val="26"/>
          <w:szCs w:val="26"/>
        </w:rPr>
        <w:t>ei 114/1996, republicat</w:t>
      </w:r>
      <w:r>
        <w:rPr>
          <w:sz w:val="26"/>
          <w:szCs w:val="26"/>
        </w:rPr>
        <w:t>ă</w:t>
      </w:r>
      <w:r w:rsidR="00604FED" w:rsidRPr="00EB1F5E">
        <w:rPr>
          <w:sz w:val="26"/>
          <w:szCs w:val="26"/>
        </w:rPr>
        <w:t xml:space="preserve"> privind locuin</w:t>
      </w:r>
      <w:r>
        <w:rPr>
          <w:sz w:val="26"/>
          <w:szCs w:val="26"/>
        </w:rPr>
        <w:t>ț</w:t>
      </w:r>
      <w:r w:rsidR="00604FED" w:rsidRPr="00EB1F5E">
        <w:rPr>
          <w:sz w:val="26"/>
          <w:szCs w:val="26"/>
        </w:rPr>
        <w:t>ele conform c</w:t>
      </w:r>
      <w:r>
        <w:rPr>
          <w:sz w:val="26"/>
          <w:szCs w:val="26"/>
        </w:rPr>
        <w:t>ă</w:t>
      </w:r>
      <w:r w:rsidR="00604FED" w:rsidRPr="00EB1F5E">
        <w:rPr>
          <w:sz w:val="26"/>
          <w:szCs w:val="26"/>
        </w:rPr>
        <w:t>rora</w:t>
      </w:r>
      <w:r w:rsidR="00314F34" w:rsidRPr="00EB1F5E">
        <w:rPr>
          <w:sz w:val="26"/>
          <w:szCs w:val="26"/>
        </w:rPr>
        <w:t xml:space="preserve"> </w:t>
      </w:r>
      <w:r w:rsidR="00314F34" w:rsidRPr="00EB1F5E">
        <w:rPr>
          <w:i/>
          <w:sz w:val="26"/>
          <w:szCs w:val="26"/>
        </w:rPr>
        <w:t>„ au acces la locuin</w:t>
      </w:r>
      <w:r>
        <w:rPr>
          <w:i/>
          <w:sz w:val="26"/>
          <w:szCs w:val="26"/>
        </w:rPr>
        <w:t>ț</w:t>
      </w:r>
      <w:r w:rsidR="00314F34" w:rsidRPr="00EB1F5E">
        <w:rPr>
          <w:i/>
          <w:sz w:val="26"/>
          <w:szCs w:val="26"/>
        </w:rPr>
        <w:t>e social</w:t>
      </w:r>
      <w:r>
        <w:rPr>
          <w:i/>
          <w:sz w:val="26"/>
          <w:szCs w:val="26"/>
        </w:rPr>
        <w:t>e</w:t>
      </w:r>
      <w:r w:rsidR="00314F34" w:rsidRPr="00EB1F5E">
        <w:rPr>
          <w:i/>
          <w:sz w:val="26"/>
          <w:szCs w:val="26"/>
        </w:rPr>
        <w:t xml:space="preserve">, </w:t>
      </w:r>
      <w:r>
        <w:rPr>
          <w:i/>
          <w:sz w:val="26"/>
          <w:szCs w:val="26"/>
        </w:rPr>
        <w:t>î</w:t>
      </w:r>
      <w:r w:rsidR="00314F34" w:rsidRPr="00EB1F5E">
        <w:rPr>
          <w:i/>
          <w:sz w:val="26"/>
          <w:szCs w:val="26"/>
        </w:rPr>
        <w:t xml:space="preserve">n vederea </w:t>
      </w:r>
      <w:r>
        <w:rPr>
          <w:i/>
          <w:sz w:val="26"/>
          <w:szCs w:val="26"/>
        </w:rPr>
        <w:t>î</w:t>
      </w:r>
      <w:r w:rsidR="00314F34" w:rsidRPr="00EB1F5E">
        <w:rPr>
          <w:i/>
          <w:sz w:val="26"/>
          <w:szCs w:val="26"/>
        </w:rPr>
        <w:t xml:space="preserve">nchirierii, </w:t>
      </w:r>
      <w:r>
        <w:rPr>
          <w:i/>
          <w:sz w:val="26"/>
          <w:szCs w:val="26"/>
        </w:rPr>
        <w:t xml:space="preserve"> </w:t>
      </w:r>
      <w:r w:rsidR="00314F34" w:rsidRPr="00EB1F5E">
        <w:rPr>
          <w:i/>
          <w:sz w:val="26"/>
          <w:szCs w:val="26"/>
        </w:rPr>
        <w:t xml:space="preserve">familiile sau persoanele cu un venit mediu net lunar/persoana, relizat </w:t>
      </w:r>
      <w:r>
        <w:rPr>
          <w:i/>
          <w:sz w:val="26"/>
          <w:szCs w:val="26"/>
        </w:rPr>
        <w:t>î</w:t>
      </w:r>
      <w:r w:rsidR="00314F34" w:rsidRPr="00EB1F5E">
        <w:rPr>
          <w:i/>
          <w:sz w:val="26"/>
          <w:szCs w:val="26"/>
        </w:rPr>
        <w:t>n ultimele 12 luni, sub nivelul c</w:t>
      </w:r>
      <w:r>
        <w:rPr>
          <w:i/>
          <w:sz w:val="26"/>
          <w:szCs w:val="26"/>
        </w:rPr>
        <w:t>âș</w:t>
      </w:r>
      <w:r w:rsidR="00314F34" w:rsidRPr="00EB1F5E">
        <w:rPr>
          <w:i/>
          <w:sz w:val="26"/>
          <w:szCs w:val="26"/>
        </w:rPr>
        <w:t xml:space="preserve">tigului salarial mediu net lunar pe total economie, comunicat de Institutul  National de Statistica </w:t>
      </w:r>
      <w:r>
        <w:rPr>
          <w:i/>
          <w:sz w:val="26"/>
          <w:szCs w:val="26"/>
        </w:rPr>
        <w:t>î</w:t>
      </w:r>
      <w:r w:rsidR="00314F34" w:rsidRPr="00EB1F5E">
        <w:rPr>
          <w:i/>
          <w:sz w:val="26"/>
          <w:szCs w:val="26"/>
        </w:rPr>
        <w:t xml:space="preserve">n ultimul Buletin Statistic anterior lunii </w:t>
      </w:r>
      <w:r>
        <w:rPr>
          <w:i/>
          <w:sz w:val="26"/>
          <w:szCs w:val="26"/>
        </w:rPr>
        <w:t>î</w:t>
      </w:r>
      <w:r w:rsidR="00314F34" w:rsidRPr="00EB1F5E">
        <w:rPr>
          <w:i/>
          <w:sz w:val="26"/>
          <w:szCs w:val="26"/>
        </w:rPr>
        <w:t>n care se analizeaz</w:t>
      </w:r>
      <w:r>
        <w:rPr>
          <w:i/>
          <w:sz w:val="26"/>
          <w:szCs w:val="26"/>
        </w:rPr>
        <w:t xml:space="preserve">ă </w:t>
      </w:r>
      <w:r w:rsidR="00314F34" w:rsidRPr="00EB1F5E">
        <w:rPr>
          <w:i/>
          <w:sz w:val="26"/>
          <w:szCs w:val="26"/>
        </w:rPr>
        <w:t xml:space="preserve">cererea, precum </w:t>
      </w:r>
      <w:r>
        <w:rPr>
          <w:i/>
          <w:sz w:val="26"/>
          <w:szCs w:val="26"/>
        </w:rPr>
        <w:t>ș</w:t>
      </w:r>
      <w:r w:rsidR="00314F34" w:rsidRPr="00EB1F5E">
        <w:rPr>
          <w:i/>
          <w:sz w:val="26"/>
          <w:szCs w:val="26"/>
        </w:rPr>
        <w:t xml:space="preserve">i anterior lunii </w:t>
      </w:r>
      <w:r>
        <w:rPr>
          <w:i/>
          <w:sz w:val="26"/>
          <w:szCs w:val="26"/>
        </w:rPr>
        <w:t>î</w:t>
      </w:r>
      <w:r w:rsidR="00314F34" w:rsidRPr="00EB1F5E">
        <w:rPr>
          <w:i/>
          <w:sz w:val="26"/>
          <w:szCs w:val="26"/>
        </w:rPr>
        <w:t>n care se repartizeaz</w:t>
      </w:r>
      <w:r>
        <w:rPr>
          <w:i/>
          <w:sz w:val="26"/>
          <w:szCs w:val="26"/>
        </w:rPr>
        <w:t xml:space="preserve">ă </w:t>
      </w:r>
      <w:r w:rsidR="00314F34" w:rsidRPr="00EB1F5E">
        <w:rPr>
          <w:i/>
          <w:sz w:val="26"/>
          <w:szCs w:val="26"/>
        </w:rPr>
        <w:t>locuin</w:t>
      </w:r>
      <w:r>
        <w:rPr>
          <w:i/>
          <w:sz w:val="26"/>
          <w:szCs w:val="26"/>
        </w:rPr>
        <w:t>ț</w:t>
      </w:r>
      <w:r w:rsidR="00314F34" w:rsidRPr="00EB1F5E">
        <w:rPr>
          <w:i/>
          <w:sz w:val="26"/>
          <w:szCs w:val="26"/>
        </w:rPr>
        <w:t>e „</w:t>
      </w:r>
      <w:r w:rsidR="00314F34" w:rsidRPr="00EB1F5E">
        <w:rPr>
          <w:sz w:val="26"/>
          <w:szCs w:val="26"/>
        </w:rPr>
        <w:t xml:space="preserve"> ;</w:t>
      </w:r>
    </w:p>
    <w:p w:rsidR="00604FED" w:rsidRPr="00EB1F5E" w:rsidRDefault="00EB1F5E" w:rsidP="00EB1F5E">
      <w:pPr>
        <w:pStyle w:val="ListParagraph"/>
        <w:numPr>
          <w:ilvl w:val="0"/>
          <w:numId w:val="3"/>
        </w:numPr>
        <w:spacing w:line="276" w:lineRule="auto"/>
        <w:ind w:left="0" w:firstLine="720"/>
        <w:jc w:val="both"/>
        <w:rPr>
          <w:sz w:val="26"/>
          <w:szCs w:val="26"/>
        </w:rPr>
      </w:pPr>
      <w:r w:rsidRPr="00EB1F5E">
        <w:rPr>
          <w:sz w:val="26"/>
          <w:szCs w:val="26"/>
        </w:rPr>
        <w:t>D</w:t>
      </w:r>
      <w:r w:rsidR="00314F34" w:rsidRPr="00EB1F5E">
        <w:rPr>
          <w:sz w:val="26"/>
          <w:szCs w:val="26"/>
        </w:rPr>
        <w:t>ispozi</w:t>
      </w:r>
      <w:r>
        <w:rPr>
          <w:sz w:val="26"/>
          <w:szCs w:val="26"/>
        </w:rPr>
        <w:t>ț</w:t>
      </w:r>
      <w:r w:rsidR="00314F34" w:rsidRPr="00EB1F5E">
        <w:rPr>
          <w:sz w:val="26"/>
          <w:szCs w:val="26"/>
        </w:rPr>
        <w:t>iile art.43 din Legea nr. 114/1996 privind locuin</w:t>
      </w:r>
      <w:r>
        <w:rPr>
          <w:sz w:val="26"/>
          <w:szCs w:val="26"/>
        </w:rPr>
        <w:t>ț</w:t>
      </w:r>
      <w:r w:rsidR="00314F34" w:rsidRPr="00EB1F5E">
        <w:rPr>
          <w:sz w:val="26"/>
          <w:szCs w:val="26"/>
        </w:rPr>
        <w:t>ele conform c</w:t>
      </w:r>
      <w:r>
        <w:rPr>
          <w:sz w:val="26"/>
          <w:szCs w:val="26"/>
        </w:rPr>
        <w:t>ă</w:t>
      </w:r>
      <w:r w:rsidR="00314F34" w:rsidRPr="00EB1F5E">
        <w:rPr>
          <w:sz w:val="26"/>
          <w:szCs w:val="26"/>
        </w:rPr>
        <w:t xml:space="preserve">rora  </w:t>
      </w:r>
      <w:r w:rsidR="00314F34" w:rsidRPr="00EB1F5E">
        <w:rPr>
          <w:i/>
          <w:sz w:val="26"/>
          <w:szCs w:val="26"/>
        </w:rPr>
        <w:t xml:space="preserve">„ </w:t>
      </w:r>
      <w:r w:rsidR="007E250E" w:rsidRPr="00EB1F5E">
        <w:rPr>
          <w:i/>
          <w:sz w:val="26"/>
          <w:szCs w:val="26"/>
          <w:shd w:val="clear" w:color="auto" w:fill="FFFFFF"/>
        </w:rPr>
        <w:t>l</w:t>
      </w:r>
      <w:r w:rsidR="00314F34" w:rsidRPr="00EB1F5E">
        <w:rPr>
          <w:i/>
          <w:sz w:val="26"/>
          <w:szCs w:val="26"/>
          <w:shd w:val="clear" w:color="auto" w:fill="FFFFFF"/>
        </w:rPr>
        <w:t xml:space="preserve">ocuințele sociale se repartizează de către </w:t>
      </w:r>
      <w:r w:rsidR="009C5C71">
        <w:rPr>
          <w:i/>
          <w:sz w:val="26"/>
          <w:szCs w:val="26"/>
          <w:shd w:val="clear" w:color="auto" w:fill="FFFFFF"/>
        </w:rPr>
        <w:t>autoritățilt administrației publice locale care le au în administrare pe baza</w:t>
      </w:r>
      <w:r w:rsidR="00314F34" w:rsidRPr="00EB1F5E">
        <w:rPr>
          <w:i/>
          <w:sz w:val="26"/>
          <w:szCs w:val="26"/>
          <w:shd w:val="clear" w:color="auto" w:fill="FFFFFF"/>
        </w:rPr>
        <w:t xml:space="preserve"> criteriilor stabilite anual de acestea, în condițiile prevederilor prezentului capitol, și de ele pot beneficia, în ordinea de prioritate stabilită de </w:t>
      </w:r>
      <w:r w:rsidR="009C5C71">
        <w:rPr>
          <w:i/>
          <w:sz w:val="26"/>
          <w:szCs w:val="26"/>
          <w:shd w:val="clear" w:color="auto" w:fill="FFFFFF"/>
        </w:rPr>
        <w:t>autoritățilt administrației publice locale</w:t>
      </w:r>
      <w:r w:rsidR="00314F34" w:rsidRPr="00EB1F5E">
        <w:rPr>
          <w:i/>
          <w:sz w:val="26"/>
          <w:szCs w:val="26"/>
          <w:shd w:val="clear" w:color="auto" w:fill="FFFFFF"/>
        </w:rPr>
        <w:t xml:space="preserve">, </w:t>
      </w:r>
      <w:r w:rsidR="009C5C71">
        <w:rPr>
          <w:i/>
          <w:sz w:val="26"/>
          <w:szCs w:val="26"/>
          <w:shd w:val="clear" w:color="auto" w:fill="FFFFFF"/>
        </w:rPr>
        <w:t xml:space="preserve">potrivit legii, oricare dintre </w:t>
      </w:r>
      <w:r w:rsidR="00314F34" w:rsidRPr="00EB1F5E">
        <w:rPr>
          <w:i/>
          <w:sz w:val="26"/>
          <w:szCs w:val="26"/>
          <w:shd w:val="clear" w:color="auto" w:fill="FFFFFF"/>
        </w:rPr>
        <w:t>următoarele categorii de persoane:</w:t>
      </w:r>
      <w:r w:rsidR="009C5C71">
        <w:rPr>
          <w:i/>
          <w:sz w:val="26"/>
          <w:szCs w:val="26"/>
          <w:shd w:val="clear" w:color="auto" w:fill="FFFFFF"/>
        </w:rPr>
        <w:t>persoanele și familiile evacuate sau care urmează a fi evacuate din locuințele retrocedate foștilor proprietari,</w:t>
      </w:r>
      <w:r w:rsidR="00314F34" w:rsidRPr="00EB1F5E">
        <w:rPr>
          <w:i/>
          <w:sz w:val="26"/>
          <w:szCs w:val="26"/>
          <w:shd w:val="clear" w:color="auto" w:fill="FFFFFF"/>
        </w:rPr>
        <w:t xml:space="preserve"> tinerii</w:t>
      </w:r>
      <w:r w:rsidR="009C5C71">
        <w:rPr>
          <w:i/>
          <w:sz w:val="26"/>
          <w:szCs w:val="26"/>
          <w:shd w:val="clear" w:color="auto" w:fill="FFFFFF"/>
        </w:rPr>
        <w:t xml:space="preserve"> care au</w:t>
      </w:r>
      <w:r w:rsidR="00314F34" w:rsidRPr="00EB1F5E">
        <w:rPr>
          <w:i/>
          <w:sz w:val="26"/>
          <w:szCs w:val="26"/>
          <w:shd w:val="clear" w:color="auto" w:fill="FFFFFF"/>
        </w:rPr>
        <w:t xml:space="preserve"> vârsta de până la 35 de ani, tinerii proveniți din instituții de ocrotire socială și care au împlinit vârsta de 18 ani, invalizii de gradul I și II, persoanele </w:t>
      </w:r>
      <w:r w:rsidR="009C5C71">
        <w:rPr>
          <w:i/>
          <w:sz w:val="26"/>
          <w:szCs w:val="26"/>
          <w:shd w:val="clear" w:color="auto" w:fill="FFFFFF"/>
        </w:rPr>
        <w:t>cu handicap</w:t>
      </w:r>
      <w:r w:rsidR="00314F34" w:rsidRPr="00EB1F5E">
        <w:rPr>
          <w:i/>
          <w:sz w:val="26"/>
          <w:szCs w:val="26"/>
          <w:shd w:val="clear" w:color="auto" w:fill="FFFFFF"/>
        </w:rPr>
        <w:t>, pensionarii, veteranii și văduvele de război, beneficiarii prevederilor Legii</w:t>
      </w:r>
      <w:r w:rsidR="009C5C71">
        <w:rPr>
          <w:i/>
          <w:sz w:val="26"/>
          <w:szCs w:val="26"/>
          <w:shd w:val="clear" w:color="auto" w:fill="FFFFFF"/>
        </w:rPr>
        <w:t xml:space="preserve"> recunoștinței pentru victoria Revoluției române din Decembrie 1989, pentru revolta muncitorească anticomunistă de la Brașov din noiembrie 1987, și pentru revolta muncitorească anticomunistă din Valea Jiului – Lupeni –August 1977 nr. 341/2004,  cu modificările și completările ulterioare și ai prevederilor </w:t>
      </w:r>
      <w:r w:rsidR="00314F34" w:rsidRPr="00EB1F5E">
        <w:rPr>
          <w:rStyle w:val="apple-converted-space"/>
          <w:rFonts w:eastAsiaTheme="majorEastAsia"/>
          <w:i/>
          <w:sz w:val="26"/>
          <w:szCs w:val="26"/>
          <w:shd w:val="clear" w:color="auto" w:fill="FFFFFF"/>
        </w:rPr>
        <w:t> </w:t>
      </w:r>
      <w:r w:rsidR="00314F34" w:rsidRPr="00EB1F5E">
        <w:rPr>
          <w:i/>
          <w:sz w:val="26"/>
          <w:szCs w:val="26"/>
          <w:shd w:val="clear" w:color="auto" w:fill="FFFFFF"/>
        </w:rPr>
        <w:t xml:space="preserve"> Decretului-lege</w:t>
      </w:r>
      <w:r w:rsidR="00314F34" w:rsidRPr="00EB1F5E">
        <w:rPr>
          <w:rStyle w:val="apple-converted-space"/>
          <w:rFonts w:eastAsiaTheme="majorEastAsia"/>
          <w:i/>
          <w:sz w:val="26"/>
          <w:szCs w:val="26"/>
          <w:shd w:val="clear" w:color="auto" w:fill="FFFFFF"/>
        </w:rPr>
        <w:t> </w:t>
      </w:r>
      <w:hyperlink r:id="rId13" w:tgtFrame="_blank" w:history="1">
        <w:r w:rsidR="00314F34" w:rsidRPr="00EB1F5E">
          <w:rPr>
            <w:rStyle w:val="Hyperlink"/>
            <w:rFonts w:eastAsiaTheme="majorEastAsia"/>
            <w:i/>
            <w:sz w:val="26"/>
            <w:szCs w:val="26"/>
            <w:shd w:val="clear" w:color="auto" w:fill="FFFFFF"/>
          </w:rPr>
          <w:t>nr. 118/1990</w:t>
        </w:r>
      </w:hyperlink>
      <w:r w:rsidR="00314F34" w:rsidRPr="00EB1F5E">
        <w:rPr>
          <w:i/>
          <w:sz w:val="26"/>
          <w:szCs w:val="26"/>
          <w:shd w:val="clear" w:color="auto" w:fill="FFFFFF"/>
        </w:rPr>
        <w:t>,</w:t>
      </w:r>
      <w:r w:rsidR="009C5C71">
        <w:rPr>
          <w:i/>
          <w:sz w:val="26"/>
          <w:szCs w:val="26"/>
          <w:shd w:val="clear" w:color="auto" w:fill="FFFFFF"/>
        </w:rPr>
        <w:t xml:space="preserve"> privind acordarea unor drepturi persoane persecutate din motive politice de dictatura instaurată cu începere de la 06 martie 1945, precum și celor deportate în străinătate ori constituite în prizonieri</w:t>
      </w:r>
      <w:r w:rsidR="00D478EE">
        <w:rPr>
          <w:i/>
          <w:sz w:val="26"/>
          <w:szCs w:val="26"/>
          <w:shd w:val="clear" w:color="auto" w:fill="FFFFFF"/>
        </w:rPr>
        <w:t xml:space="preserve">, </w:t>
      </w:r>
      <w:r w:rsidR="009C5C71">
        <w:rPr>
          <w:i/>
          <w:sz w:val="26"/>
          <w:szCs w:val="26"/>
          <w:shd w:val="clear" w:color="auto" w:fill="FFFFFF"/>
        </w:rPr>
        <w:t>republicat, cu modificările și completările ulterioare, victimele violenței domestice sau</w:t>
      </w:r>
      <w:r w:rsidR="00314F34" w:rsidRPr="00EB1F5E">
        <w:rPr>
          <w:i/>
          <w:sz w:val="26"/>
          <w:szCs w:val="26"/>
          <w:shd w:val="clear" w:color="auto" w:fill="FFFFFF"/>
        </w:rPr>
        <w:t xml:space="preserve"> alte persoane sau familii îndreptățite.</w:t>
      </w:r>
    </w:p>
    <w:p w:rsidR="00314F34" w:rsidRPr="00EB1F5E" w:rsidRDefault="00EB1F5E" w:rsidP="00EB1F5E">
      <w:pPr>
        <w:pStyle w:val="BodyText2"/>
        <w:numPr>
          <w:ilvl w:val="0"/>
          <w:numId w:val="3"/>
        </w:numPr>
        <w:spacing w:line="276" w:lineRule="auto"/>
        <w:ind w:left="0" w:firstLine="720"/>
        <w:jc w:val="both"/>
        <w:rPr>
          <w:b w:val="0"/>
          <w:i/>
          <w:sz w:val="26"/>
          <w:szCs w:val="26"/>
          <w:lang w:val="ro-RO"/>
        </w:rPr>
      </w:pPr>
      <w:r w:rsidRPr="00EB1F5E">
        <w:rPr>
          <w:b w:val="0"/>
          <w:sz w:val="26"/>
          <w:szCs w:val="26"/>
        </w:rPr>
        <w:lastRenderedPageBreak/>
        <w:t>D</w:t>
      </w:r>
      <w:r w:rsidR="00314F34" w:rsidRPr="00EB1F5E">
        <w:rPr>
          <w:b w:val="0"/>
          <w:sz w:val="26"/>
          <w:szCs w:val="26"/>
        </w:rPr>
        <w:t>ispozi</w:t>
      </w:r>
      <w:r>
        <w:rPr>
          <w:b w:val="0"/>
          <w:sz w:val="26"/>
          <w:szCs w:val="26"/>
        </w:rPr>
        <w:t>ț</w:t>
      </w:r>
      <w:r w:rsidR="00314F34" w:rsidRPr="00EB1F5E">
        <w:rPr>
          <w:b w:val="0"/>
          <w:sz w:val="26"/>
          <w:szCs w:val="26"/>
        </w:rPr>
        <w:t xml:space="preserve">iile art. 21 din </w:t>
      </w:r>
      <w:r w:rsidR="00763218" w:rsidRPr="00EB1F5E">
        <w:rPr>
          <w:b w:val="0"/>
          <w:sz w:val="26"/>
          <w:szCs w:val="26"/>
        </w:rPr>
        <w:t>HG 1275/2000 privind aprobarea N</w:t>
      </w:r>
      <w:r w:rsidR="00314F34" w:rsidRPr="00EB1F5E">
        <w:rPr>
          <w:b w:val="0"/>
          <w:sz w:val="26"/>
          <w:szCs w:val="26"/>
        </w:rPr>
        <w:t xml:space="preserve">ormelor metodologice pentru punerea </w:t>
      </w:r>
      <w:r>
        <w:rPr>
          <w:b w:val="0"/>
          <w:sz w:val="26"/>
          <w:szCs w:val="26"/>
        </w:rPr>
        <w:t>î</w:t>
      </w:r>
      <w:r w:rsidR="00314F34" w:rsidRPr="00EB1F5E">
        <w:rPr>
          <w:b w:val="0"/>
          <w:sz w:val="26"/>
          <w:szCs w:val="26"/>
        </w:rPr>
        <w:t>n aplicare a prevederilor Legii nr. 114/1996 privind locuin</w:t>
      </w:r>
      <w:r>
        <w:rPr>
          <w:b w:val="0"/>
          <w:sz w:val="26"/>
          <w:szCs w:val="26"/>
        </w:rPr>
        <w:t>ț</w:t>
      </w:r>
      <w:r w:rsidR="00314F34" w:rsidRPr="00EB1F5E">
        <w:rPr>
          <w:b w:val="0"/>
          <w:sz w:val="26"/>
          <w:szCs w:val="26"/>
        </w:rPr>
        <w:t>ele conform c</w:t>
      </w:r>
      <w:r>
        <w:rPr>
          <w:b w:val="0"/>
          <w:sz w:val="26"/>
          <w:szCs w:val="26"/>
        </w:rPr>
        <w:t>ă</w:t>
      </w:r>
      <w:r w:rsidR="00314F34" w:rsidRPr="00EB1F5E">
        <w:rPr>
          <w:b w:val="0"/>
          <w:sz w:val="26"/>
          <w:szCs w:val="26"/>
        </w:rPr>
        <w:t>rora :</w:t>
      </w:r>
    </w:p>
    <w:p w:rsidR="00314F34" w:rsidRPr="00EB1F5E" w:rsidRDefault="00D478EE" w:rsidP="00EB1F5E">
      <w:pPr>
        <w:tabs>
          <w:tab w:val="left" w:pos="709"/>
        </w:tabs>
        <w:spacing w:line="276" w:lineRule="auto"/>
        <w:jc w:val="both"/>
        <w:rPr>
          <w:i/>
          <w:sz w:val="26"/>
          <w:szCs w:val="26"/>
        </w:rPr>
      </w:pPr>
      <w:r w:rsidRPr="00D478EE">
        <w:rPr>
          <w:i/>
          <w:sz w:val="26"/>
          <w:szCs w:val="26"/>
        </w:rPr>
        <w:t>(1)</w:t>
      </w:r>
      <w:r w:rsidR="00314F34" w:rsidRPr="00EB1F5E">
        <w:rPr>
          <w:sz w:val="26"/>
          <w:szCs w:val="26"/>
        </w:rPr>
        <w:t xml:space="preserve">  </w:t>
      </w:r>
      <w:r w:rsidR="00314F34" w:rsidRPr="00EB1F5E">
        <w:rPr>
          <w:i/>
          <w:sz w:val="26"/>
          <w:szCs w:val="26"/>
        </w:rPr>
        <w:t xml:space="preserve">“ </w:t>
      </w:r>
      <w:r>
        <w:rPr>
          <w:i/>
          <w:sz w:val="26"/>
          <w:szCs w:val="26"/>
        </w:rPr>
        <w:t>î</w:t>
      </w:r>
      <w:r w:rsidR="00314F34" w:rsidRPr="00EB1F5E">
        <w:rPr>
          <w:i/>
          <w:sz w:val="26"/>
          <w:szCs w:val="26"/>
        </w:rPr>
        <w:t xml:space="preserve">n vederea soluţionării cererilor privind repartizarea unei locuinţe sociale, autorităţile administraţiei publice locale vor stabili măsurile necesare pentru luarea în evidenţă şi pentru analiza solicitărilor primite. În acest scop prin hotărâri ale consiliilor locale se vor constitui comisii de analiză a solicitărilor de locuinţe sociale şi se vor stabili şi da publicităţii, prin afişare la sediul primăriilor, </w:t>
      </w:r>
      <w:r>
        <w:rPr>
          <w:i/>
          <w:sz w:val="26"/>
          <w:szCs w:val="26"/>
        </w:rPr>
        <w:t xml:space="preserve">numărul locuințelor sociale și gradul de ocupare al acestora, </w:t>
      </w:r>
      <w:r w:rsidR="00314F34" w:rsidRPr="00EB1F5E">
        <w:rPr>
          <w:i/>
          <w:sz w:val="26"/>
          <w:szCs w:val="26"/>
        </w:rPr>
        <w:t>criteriile în baza cărora se repartizează locuinţele sociale, actele justificative necesare care însoţesc cererea şi locul de primire a cererilor. La stabilirea criteriilor se va ţine seama de prevederile art. 42 şi 43 din lege. În cadrul fiecărui criteriu, la stabilirea ordinii de pri</w:t>
      </w:r>
      <w:r>
        <w:rPr>
          <w:i/>
          <w:sz w:val="26"/>
          <w:szCs w:val="26"/>
        </w:rPr>
        <w:t xml:space="preserve">oritate se vor avea în vedere: </w:t>
      </w:r>
      <w:r w:rsidR="00314F34" w:rsidRPr="00EB1F5E">
        <w:rPr>
          <w:i/>
          <w:sz w:val="26"/>
          <w:szCs w:val="26"/>
        </w:rPr>
        <w:tab/>
        <w:t xml:space="preserve"> </w:t>
      </w:r>
    </w:p>
    <w:p w:rsidR="00314F34" w:rsidRPr="00EB1F5E" w:rsidRDefault="00314F34" w:rsidP="00EB1F5E">
      <w:pPr>
        <w:tabs>
          <w:tab w:val="left" w:pos="709"/>
        </w:tabs>
        <w:spacing w:line="276" w:lineRule="auto"/>
        <w:jc w:val="both"/>
        <w:rPr>
          <w:i/>
          <w:sz w:val="26"/>
          <w:szCs w:val="26"/>
        </w:rPr>
      </w:pPr>
      <w:r w:rsidRPr="00EB1F5E">
        <w:rPr>
          <w:i/>
          <w:sz w:val="26"/>
          <w:szCs w:val="26"/>
        </w:rPr>
        <w:t xml:space="preserve">  a) condiţiile de locuit ale solicitanţilor;</w:t>
      </w:r>
      <w:r w:rsidRPr="00EB1F5E">
        <w:rPr>
          <w:i/>
          <w:sz w:val="26"/>
          <w:szCs w:val="26"/>
        </w:rPr>
        <w:tab/>
      </w:r>
      <w:r w:rsidRPr="00EB1F5E">
        <w:rPr>
          <w:i/>
          <w:sz w:val="26"/>
          <w:szCs w:val="26"/>
        </w:rPr>
        <w:tab/>
      </w:r>
      <w:r w:rsidRPr="00EB1F5E">
        <w:rPr>
          <w:i/>
          <w:sz w:val="26"/>
          <w:szCs w:val="26"/>
        </w:rPr>
        <w:tab/>
      </w:r>
      <w:r w:rsidRPr="00EB1F5E">
        <w:rPr>
          <w:i/>
          <w:sz w:val="26"/>
          <w:szCs w:val="26"/>
        </w:rPr>
        <w:tab/>
      </w:r>
      <w:r w:rsidRPr="00EB1F5E">
        <w:rPr>
          <w:i/>
          <w:sz w:val="26"/>
          <w:szCs w:val="26"/>
        </w:rPr>
        <w:tab/>
      </w:r>
      <w:r w:rsidRPr="00EB1F5E">
        <w:rPr>
          <w:i/>
          <w:sz w:val="26"/>
          <w:szCs w:val="26"/>
        </w:rPr>
        <w:tab/>
      </w:r>
      <w:r w:rsidRPr="00EB1F5E">
        <w:rPr>
          <w:i/>
          <w:sz w:val="26"/>
          <w:szCs w:val="26"/>
        </w:rPr>
        <w:tab/>
        <w:t xml:space="preserve">             </w:t>
      </w:r>
    </w:p>
    <w:p w:rsidR="00314F34" w:rsidRPr="00EB1F5E" w:rsidRDefault="00314F34" w:rsidP="00EB1F5E">
      <w:pPr>
        <w:tabs>
          <w:tab w:val="left" w:pos="709"/>
        </w:tabs>
        <w:spacing w:line="276" w:lineRule="auto"/>
        <w:jc w:val="both"/>
        <w:rPr>
          <w:i/>
          <w:sz w:val="26"/>
          <w:szCs w:val="26"/>
        </w:rPr>
      </w:pPr>
      <w:r w:rsidRPr="00EB1F5E">
        <w:rPr>
          <w:i/>
          <w:sz w:val="26"/>
          <w:szCs w:val="26"/>
        </w:rPr>
        <w:t xml:space="preserve"> b) numărul copiilor şi al celorlalte persoane care gospodăresc împreună cu solicitanţii;     </w:t>
      </w:r>
    </w:p>
    <w:p w:rsidR="00314F34" w:rsidRPr="00EB1F5E" w:rsidRDefault="00314F34" w:rsidP="00EB1F5E">
      <w:pPr>
        <w:tabs>
          <w:tab w:val="left" w:pos="709"/>
        </w:tabs>
        <w:spacing w:line="276" w:lineRule="auto"/>
        <w:jc w:val="both"/>
        <w:rPr>
          <w:i/>
          <w:sz w:val="26"/>
          <w:szCs w:val="26"/>
        </w:rPr>
      </w:pPr>
      <w:r w:rsidRPr="00EB1F5E">
        <w:rPr>
          <w:i/>
          <w:sz w:val="26"/>
          <w:szCs w:val="26"/>
        </w:rPr>
        <w:t xml:space="preserve"> c) starea sănătăţii solicitanţilor sau a unor membri ai familiilor acestora;</w:t>
      </w:r>
      <w:r w:rsidRPr="00EB1F5E">
        <w:rPr>
          <w:i/>
          <w:sz w:val="26"/>
          <w:szCs w:val="26"/>
        </w:rPr>
        <w:tab/>
      </w:r>
      <w:r w:rsidRPr="00EB1F5E">
        <w:rPr>
          <w:i/>
          <w:sz w:val="26"/>
          <w:szCs w:val="26"/>
        </w:rPr>
        <w:tab/>
        <w:t xml:space="preserve">                   </w:t>
      </w:r>
    </w:p>
    <w:p w:rsidR="00D478EE" w:rsidRDefault="00314F34" w:rsidP="00EB1F5E">
      <w:pPr>
        <w:spacing w:line="276" w:lineRule="auto"/>
        <w:jc w:val="both"/>
        <w:rPr>
          <w:i/>
          <w:sz w:val="26"/>
          <w:szCs w:val="26"/>
        </w:rPr>
      </w:pPr>
      <w:r w:rsidRPr="00EB1F5E">
        <w:rPr>
          <w:i/>
          <w:sz w:val="26"/>
          <w:szCs w:val="26"/>
        </w:rPr>
        <w:t xml:space="preserve"> d) </w:t>
      </w:r>
      <w:r w:rsidR="00D478EE">
        <w:rPr>
          <w:i/>
          <w:sz w:val="26"/>
          <w:szCs w:val="26"/>
        </w:rPr>
        <w:t>apartenența solicitanților la un grup vulnerabil, definit potrivit Legii asistenței sociale nr. 292/2011, cu modificările și completările ulterioare, expuși riscului de excluziune socială și marginalizare;</w:t>
      </w:r>
    </w:p>
    <w:p w:rsidR="00604FED" w:rsidRDefault="00D478EE" w:rsidP="00EB1F5E">
      <w:pPr>
        <w:spacing w:line="276" w:lineRule="auto"/>
        <w:jc w:val="both"/>
        <w:rPr>
          <w:i/>
          <w:sz w:val="26"/>
          <w:szCs w:val="26"/>
        </w:rPr>
      </w:pPr>
      <w:r>
        <w:rPr>
          <w:i/>
          <w:sz w:val="26"/>
          <w:szCs w:val="26"/>
        </w:rPr>
        <w:t xml:space="preserve">e) </w:t>
      </w:r>
      <w:r w:rsidR="00314F34" w:rsidRPr="00EB1F5E">
        <w:rPr>
          <w:i/>
          <w:sz w:val="26"/>
          <w:szCs w:val="26"/>
        </w:rPr>
        <w:t>vechimea cererilor.</w:t>
      </w:r>
    </w:p>
    <w:p w:rsidR="00D478EE" w:rsidRDefault="00D478EE" w:rsidP="00EB1F5E">
      <w:pPr>
        <w:spacing w:line="276" w:lineRule="auto"/>
        <w:jc w:val="both"/>
        <w:rPr>
          <w:i/>
          <w:sz w:val="26"/>
          <w:szCs w:val="26"/>
        </w:rPr>
      </w:pPr>
      <w:r>
        <w:rPr>
          <w:i/>
          <w:sz w:val="26"/>
          <w:szCs w:val="26"/>
        </w:rPr>
        <w:t>(1</w:t>
      </w:r>
      <w:r>
        <w:rPr>
          <w:i/>
          <w:sz w:val="26"/>
          <w:szCs w:val="26"/>
          <w:vertAlign w:val="superscript"/>
        </w:rPr>
        <w:t>1</w:t>
      </w:r>
      <w:r>
        <w:rPr>
          <w:i/>
          <w:sz w:val="26"/>
          <w:szCs w:val="26"/>
        </w:rPr>
        <w:t>) În procesul de soluționare a cererilor privind repartizarea unei locuințe sociale se va ține cont de următoarele principii:</w:t>
      </w:r>
    </w:p>
    <w:p w:rsidR="00D478EE" w:rsidRDefault="00D478EE" w:rsidP="00EB1F5E">
      <w:pPr>
        <w:spacing w:line="276" w:lineRule="auto"/>
        <w:jc w:val="both"/>
        <w:rPr>
          <w:i/>
          <w:sz w:val="26"/>
          <w:szCs w:val="26"/>
        </w:rPr>
      </w:pPr>
      <w:r>
        <w:rPr>
          <w:i/>
          <w:sz w:val="26"/>
          <w:szCs w:val="26"/>
        </w:rPr>
        <w:t>a) transparență în procesul de acordare a locuințelor sociale;</w:t>
      </w:r>
    </w:p>
    <w:p w:rsidR="00D478EE" w:rsidRDefault="00D478EE" w:rsidP="00EB1F5E">
      <w:pPr>
        <w:spacing w:line="276" w:lineRule="auto"/>
        <w:jc w:val="both"/>
        <w:rPr>
          <w:i/>
          <w:sz w:val="26"/>
          <w:szCs w:val="26"/>
        </w:rPr>
      </w:pPr>
      <w:r>
        <w:rPr>
          <w:i/>
          <w:sz w:val="26"/>
          <w:szCs w:val="26"/>
        </w:rPr>
        <w:t>b) prevenirea și combaterea sărăciei;</w:t>
      </w:r>
    </w:p>
    <w:p w:rsidR="00D478EE" w:rsidRDefault="00D478EE" w:rsidP="00EB1F5E">
      <w:pPr>
        <w:spacing w:line="276" w:lineRule="auto"/>
        <w:jc w:val="both"/>
        <w:rPr>
          <w:i/>
          <w:sz w:val="26"/>
          <w:szCs w:val="26"/>
        </w:rPr>
      </w:pPr>
      <w:r>
        <w:rPr>
          <w:i/>
          <w:sz w:val="26"/>
          <w:szCs w:val="26"/>
        </w:rPr>
        <w:t>c) prevenirea și combaterea riscului de excluziune socială;</w:t>
      </w:r>
    </w:p>
    <w:p w:rsidR="00D478EE" w:rsidRDefault="00D478EE" w:rsidP="00EB1F5E">
      <w:pPr>
        <w:spacing w:line="276" w:lineRule="auto"/>
        <w:jc w:val="both"/>
        <w:rPr>
          <w:i/>
          <w:sz w:val="26"/>
          <w:szCs w:val="26"/>
        </w:rPr>
      </w:pPr>
      <w:r>
        <w:rPr>
          <w:i/>
          <w:sz w:val="26"/>
          <w:szCs w:val="26"/>
        </w:rPr>
        <w:t>d) prevenirea și combaterea segregării;</w:t>
      </w:r>
    </w:p>
    <w:p w:rsidR="00D478EE" w:rsidRDefault="00D478EE" w:rsidP="00EB1F5E">
      <w:pPr>
        <w:spacing w:line="276" w:lineRule="auto"/>
        <w:jc w:val="both"/>
        <w:rPr>
          <w:i/>
          <w:sz w:val="26"/>
          <w:szCs w:val="26"/>
        </w:rPr>
      </w:pPr>
      <w:r>
        <w:rPr>
          <w:i/>
          <w:sz w:val="26"/>
          <w:szCs w:val="26"/>
        </w:rPr>
        <w:t>e) nedescriminare;</w:t>
      </w:r>
    </w:p>
    <w:p w:rsidR="00D478EE" w:rsidRDefault="00D478EE" w:rsidP="00EB1F5E">
      <w:pPr>
        <w:spacing w:line="276" w:lineRule="auto"/>
        <w:jc w:val="both"/>
        <w:rPr>
          <w:i/>
          <w:sz w:val="26"/>
          <w:szCs w:val="26"/>
        </w:rPr>
      </w:pPr>
      <w:r>
        <w:rPr>
          <w:i/>
          <w:sz w:val="26"/>
          <w:szCs w:val="26"/>
        </w:rPr>
        <w:t>f) egalitate de șanse</w:t>
      </w:r>
    </w:p>
    <w:p w:rsidR="00D478EE" w:rsidRDefault="00D478EE" w:rsidP="00EB1F5E">
      <w:pPr>
        <w:spacing w:line="276" w:lineRule="auto"/>
        <w:jc w:val="both"/>
        <w:rPr>
          <w:i/>
          <w:sz w:val="26"/>
          <w:szCs w:val="26"/>
        </w:rPr>
      </w:pPr>
      <w:r>
        <w:rPr>
          <w:i/>
          <w:sz w:val="26"/>
          <w:szCs w:val="26"/>
        </w:rPr>
        <w:t>(2) Comisiile constituite conform alin.(1) vor analiza până la data de 01 noiembrie a anului în curs cererile pentru locuințe sociale și vor prezenta spre aprobare consiliilor locale lista cuprinzând solicitanții îndreptățiți să primească în anul următor o locuință socială, în ordinea de prioritate stabilită. După aprobare listele se vor afișa la sediile primăriilor.</w:t>
      </w:r>
    </w:p>
    <w:p w:rsidR="00D478EE" w:rsidRPr="00EB1F5E" w:rsidRDefault="00D478EE" w:rsidP="00EB1F5E">
      <w:pPr>
        <w:spacing w:line="276" w:lineRule="auto"/>
        <w:jc w:val="both"/>
        <w:rPr>
          <w:sz w:val="26"/>
          <w:szCs w:val="26"/>
        </w:rPr>
      </w:pPr>
      <w:r>
        <w:rPr>
          <w:i/>
          <w:sz w:val="26"/>
          <w:szCs w:val="26"/>
        </w:rPr>
        <w:t>(3) Contestațiile împotriva hotărârilor consiliilor locale cu privire la listele de acordare a locuințelor sociale se vor adresa instanței de contencios administrativ competente potrivit legii. ”</w:t>
      </w:r>
    </w:p>
    <w:p w:rsidR="00BE4464" w:rsidRPr="00194C8A" w:rsidRDefault="00EB1F5E" w:rsidP="00BE4464">
      <w:pPr>
        <w:ind w:firstLine="720"/>
        <w:jc w:val="both"/>
        <w:rPr>
          <w:sz w:val="26"/>
          <w:szCs w:val="26"/>
        </w:rPr>
      </w:pPr>
      <w:r>
        <w:rPr>
          <w:sz w:val="26"/>
          <w:szCs w:val="26"/>
        </w:rPr>
        <w:t>Î</w:t>
      </w:r>
      <w:r w:rsidR="00604FED" w:rsidRPr="00EB1F5E">
        <w:rPr>
          <w:sz w:val="26"/>
          <w:szCs w:val="26"/>
        </w:rPr>
        <w:t>n acest context consider c</w:t>
      </w:r>
      <w:r>
        <w:rPr>
          <w:sz w:val="26"/>
          <w:szCs w:val="26"/>
        </w:rPr>
        <w:t>ă</w:t>
      </w:r>
      <w:r w:rsidR="00604FED" w:rsidRPr="00EB1F5E">
        <w:rPr>
          <w:sz w:val="26"/>
          <w:szCs w:val="26"/>
        </w:rPr>
        <w:t xml:space="preserve"> este necesara dezbaterea </w:t>
      </w:r>
      <w:r>
        <w:rPr>
          <w:sz w:val="26"/>
          <w:szCs w:val="26"/>
        </w:rPr>
        <w:t>ș</w:t>
      </w:r>
      <w:r w:rsidR="00604FED" w:rsidRPr="00EB1F5E">
        <w:rPr>
          <w:sz w:val="26"/>
          <w:szCs w:val="26"/>
        </w:rPr>
        <w:t>i aprobarea proiectului de hot</w:t>
      </w:r>
      <w:r>
        <w:rPr>
          <w:sz w:val="26"/>
          <w:szCs w:val="26"/>
        </w:rPr>
        <w:t>ă</w:t>
      </w:r>
      <w:r w:rsidR="00604FED" w:rsidRPr="00EB1F5E">
        <w:rPr>
          <w:sz w:val="26"/>
          <w:szCs w:val="26"/>
        </w:rPr>
        <w:t>r</w:t>
      </w:r>
      <w:r>
        <w:rPr>
          <w:sz w:val="26"/>
          <w:szCs w:val="26"/>
        </w:rPr>
        <w:t>â</w:t>
      </w:r>
      <w:r w:rsidR="00604FED" w:rsidRPr="00EB1F5E">
        <w:rPr>
          <w:sz w:val="26"/>
          <w:szCs w:val="26"/>
        </w:rPr>
        <w:t xml:space="preserve">re </w:t>
      </w:r>
      <w:r w:rsidR="00314F34" w:rsidRPr="00EB1F5E">
        <w:rPr>
          <w:sz w:val="26"/>
          <w:szCs w:val="26"/>
        </w:rPr>
        <w:t xml:space="preserve">privind </w:t>
      </w:r>
      <w:r w:rsidR="00BE4464" w:rsidRPr="00194C8A">
        <w:rPr>
          <w:sz w:val="26"/>
          <w:szCs w:val="26"/>
        </w:rPr>
        <w:t>privind constituirea comisiei de analiz</w:t>
      </w:r>
      <w:r w:rsidR="00BE4464">
        <w:rPr>
          <w:sz w:val="26"/>
          <w:szCs w:val="26"/>
        </w:rPr>
        <w:t>ă</w:t>
      </w:r>
      <w:r w:rsidR="00BE4464" w:rsidRPr="00194C8A">
        <w:rPr>
          <w:sz w:val="26"/>
          <w:szCs w:val="26"/>
        </w:rPr>
        <w:t>a solicitărilor de locuințe sociale</w:t>
      </w:r>
      <w:r w:rsidR="00BE4464">
        <w:rPr>
          <w:sz w:val="26"/>
          <w:szCs w:val="26"/>
        </w:rPr>
        <w:t>, precum și a altor locuințe existente</w:t>
      </w:r>
      <w:r w:rsidR="00BE4464" w:rsidRPr="00194C8A">
        <w:rPr>
          <w:sz w:val="26"/>
          <w:szCs w:val="26"/>
        </w:rPr>
        <w:t xml:space="preserve"> la nivelul Municipiului Drobeta Turnu Severin</w:t>
      </w:r>
      <w:r w:rsidR="00BE4464">
        <w:rPr>
          <w:sz w:val="26"/>
          <w:szCs w:val="26"/>
        </w:rPr>
        <w:t xml:space="preserve">, </w:t>
      </w:r>
      <w:r w:rsidR="00BE4464" w:rsidRPr="00194C8A">
        <w:rPr>
          <w:sz w:val="26"/>
          <w:szCs w:val="26"/>
        </w:rPr>
        <w:t>Județul Mehedinți</w:t>
      </w:r>
      <w:r w:rsidR="00BE4464">
        <w:rPr>
          <w:sz w:val="26"/>
          <w:szCs w:val="26"/>
        </w:rPr>
        <w:t>.</w:t>
      </w:r>
    </w:p>
    <w:p w:rsidR="00EB1F5E" w:rsidRDefault="00EB1F5E" w:rsidP="003C29C1">
      <w:pPr>
        <w:spacing w:line="276" w:lineRule="auto"/>
        <w:contextualSpacing/>
        <w:jc w:val="both"/>
        <w:rPr>
          <w:sz w:val="26"/>
          <w:szCs w:val="26"/>
        </w:rPr>
      </w:pPr>
    </w:p>
    <w:p w:rsidR="00EB1F5E" w:rsidRDefault="00EB1F5E" w:rsidP="00EB1F5E">
      <w:pPr>
        <w:spacing w:line="276" w:lineRule="auto"/>
        <w:ind w:left="-90" w:firstLine="810"/>
        <w:contextualSpacing/>
        <w:jc w:val="both"/>
        <w:rPr>
          <w:sz w:val="26"/>
          <w:szCs w:val="26"/>
        </w:rPr>
      </w:pPr>
    </w:p>
    <w:p w:rsidR="00EB1F5E" w:rsidRPr="00EB1F5E" w:rsidRDefault="00EB1F5E" w:rsidP="00EB1F5E">
      <w:pPr>
        <w:spacing w:line="276" w:lineRule="auto"/>
        <w:ind w:left="-90" w:firstLine="810"/>
        <w:contextualSpacing/>
        <w:jc w:val="both"/>
        <w:rPr>
          <w:sz w:val="26"/>
          <w:szCs w:val="26"/>
        </w:rPr>
      </w:pPr>
    </w:p>
    <w:p w:rsidR="00604FED" w:rsidRPr="00EB1F5E" w:rsidRDefault="00604FED" w:rsidP="00EB1F5E">
      <w:pPr>
        <w:spacing w:line="276" w:lineRule="auto"/>
        <w:rPr>
          <w:rFonts w:cs="Arial"/>
          <w:sz w:val="26"/>
          <w:szCs w:val="26"/>
        </w:rPr>
      </w:pPr>
    </w:p>
    <w:p w:rsidR="00604FED" w:rsidRPr="00EB1F5E" w:rsidRDefault="00604FED" w:rsidP="00EB1F5E">
      <w:pPr>
        <w:spacing w:line="276" w:lineRule="auto"/>
        <w:ind w:left="360"/>
        <w:contextualSpacing/>
        <w:jc w:val="center"/>
        <w:rPr>
          <w:sz w:val="26"/>
          <w:szCs w:val="26"/>
        </w:rPr>
      </w:pPr>
      <w:r w:rsidRPr="00EB1F5E">
        <w:rPr>
          <w:sz w:val="26"/>
          <w:szCs w:val="26"/>
        </w:rPr>
        <w:t>INI</w:t>
      </w:r>
      <w:r w:rsidR="00EB1F5E">
        <w:rPr>
          <w:sz w:val="26"/>
          <w:szCs w:val="26"/>
        </w:rPr>
        <w:t>Ț</w:t>
      </w:r>
      <w:r w:rsidRPr="00EB1F5E">
        <w:rPr>
          <w:sz w:val="26"/>
          <w:szCs w:val="26"/>
        </w:rPr>
        <w:t>IA</w:t>
      </w:r>
      <w:r w:rsidR="00EB1F5E">
        <w:rPr>
          <w:sz w:val="26"/>
          <w:szCs w:val="26"/>
        </w:rPr>
        <w:t>T</w:t>
      </w:r>
      <w:r w:rsidRPr="00EB1F5E">
        <w:rPr>
          <w:sz w:val="26"/>
          <w:szCs w:val="26"/>
        </w:rPr>
        <w:t>OR,</w:t>
      </w:r>
    </w:p>
    <w:p w:rsidR="00314F34" w:rsidRPr="00EB1F5E" w:rsidRDefault="00314F34" w:rsidP="00EB1F5E">
      <w:pPr>
        <w:spacing w:line="276" w:lineRule="auto"/>
        <w:ind w:left="360" w:firstLine="360"/>
        <w:contextualSpacing/>
        <w:rPr>
          <w:sz w:val="26"/>
          <w:szCs w:val="26"/>
        </w:rPr>
      </w:pPr>
      <w:r w:rsidRPr="00EB1F5E">
        <w:rPr>
          <w:sz w:val="26"/>
          <w:szCs w:val="26"/>
        </w:rPr>
        <w:t xml:space="preserve">                                                           </w:t>
      </w:r>
      <w:r w:rsidR="00EB1F5E">
        <w:rPr>
          <w:sz w:val="26"/>
          <w:szCs w:val="26"/>
        </w:rPr>
        <w:t xml:space="preserve">    </w:t>
      </w:r>
      <w:r w:rsidRPr="00EB1F5E">
        <w:rPr>
          <w:sz w:val="26"/>
          <w:szCs w:val="26"/>
        </w:rPr>
        <w:t>PRIMAR,</w:t>
      </w:r>
    </w:p>
    <w:p w:rsidR="00604FED" w:rsidRPr="00EB1F5E" w:rsidRDefault="00314F34" w:rsidP="003C29C1">
      <w:pPr>
        <w:spacing w:line="276" w:lineRule="auto"/>
        <w:ind w:left="360" w:firstLine="360"/>
        <w:contextualSpacing/>
        <w:jc w:val="center"/>
        <w:rPr>
          <w:sz w:val="26"/>
          <w:szCs w:val="26"/>
        </w:rPr>
      </w:pPr>
      <w:r w:rsidRPr="00EB1F5E">
        <w:rPr>
          <w:sz w:val="26"/>
          <w:szCs w:val="26"/>
        </w:rPr>
        <w:t>MARIUS VASILE SCRECIU</w:t>
      </w:r>
    </w:p>
    <w:sectPr w:rsidR="00604FED" w:rsidRPr="00EB1F5E" w:rsidSect="006E118B">
      <w:footerReference w:type="even" r:id="rId14"/>
      <w:pgSz w:w="12240" w:h="15840"/>
      <w:pgMar w:top="720" w:right="72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807" w:rsidRDefault="00E76807" w:rsidP="00F13D6D">
      <w:r>
        <w:separator/>
      </w:r>
    </w:p>
  </w:endnote>
  <w:endnote w:type="continuationSeparator" w:id="1">
    <w:p w:rsidR="00E76807" w:rsidRDefault="00E76807" w:rsidP="00F13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0B" w:rsidRDefault="00CF4909" w:rsidP="00145908">
    <w:pPr>
      <w:pStyle w:val="Footer"/>
      <w:framePr w:wrap="around" w:vAnchor="text" w:hAnchor="margin" w:xAlign="center" w:y="1"/>
      <w:rPr>
        <w:rStyle w:val="PageNumber"/>
      </w:rPr>
    </w:pPr>
    <w:r>
      <w:rPr>
        <w:rStyle w:val="PageNumber"/>
      </w:rPr>
      <w:fldChar w:fldCharType="begin"/>
    </w:r>
    <w:r w:rsidR="00062CA3">
      <w:rPr>
        <w:rStyle w:val="PageNumber"/>
      </w:rPr>
      <w:instrText xml:space="preserve">PAGE  </w:instrText>
    </w:r>
    <w:r>
      <w:rPr>
        <w:rStyle w:val="PageNumber"/>
      </w:rPr>
      <w:fldChar w:fldCharType="end"/>
    </w:r>
  </w:p>
  <w:p w:rsidR="007C4E0B" w:rsidRDefault="00E76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807" w:rsidRDefault="00E76807" w:rsidP="00F13D6D">
      <w:r>
        <w:separator/>
      </w:r>
    </w:p>
  </w:footnote>
  <w:footnote w:type="continuationSeparator" w:id="1">
    <w:p w:rsidR="00E76807" w:rsidRDefault="00E76807" w:rsidP="00F13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6C0C"/>
    <w:multiLevelType w:val="hybridMultilevel"/>
    <w:tmpl w:val="64CEC1BE"/>
    <w:lvl w:ilvl="0" w:tplc="143A3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D84CCF"/>
    <w:multiLevelType w:val="hybridMultilevel"/>
    <w:tmpl w:val="D5E8D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D85575A"/>
    <w:multiLevelType w:val="hybridMultilevel"/>
    <w:tmpl w:val="FFBA495A"/>
    <w:lvl w:ilvl="0" w:tplc="1F2A09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A419B0"/>
    <w:multiLevelType w:val="hybridMultilevel"/>
    <w:tmpl w:val="4D78568E"/>
    <w:lvl w:ilvl="0" w:tplc="EEDC103C">
      <w:start w:val="1"/>
      <w:numFmt w:val="decimal"/>
      <w:lvlText w:val="%1."/>
      <w:lvlJc w:val="left"/>
      <w:pPr>
        <w:ind w:left="1110" w:hanging="360"/>
      </w:pPr>
      <w:rPr>
        <w:rFonts w:hint="default"/>
        <w:b w:val="0"/>
        <w:i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DF6D1E"/>
    <w:rsid w:val="00062CA3"/>
    <w:rsid w:val="000C07DE"/>
    <w:rsid w:val="000E24D1"/>
    <w:rsid w:val="00115B6F"/>
    <w:rsid w:val="001F1904"/>
    <w:rsid w:val="0020460A"/>
    <w:rsid w:val="00227DAC"/>
    <w:rsid w:val="002E7A85"/>
    <w:rsid w:val="00314F34"/>
    <w:rsid w:val="00323873"/>
    <w:rsid w:val="003425D3"/>
    <w:rsid w:val="003C27A8"/>
    <w:rsid w:val="003C29C1"/>
    <w:rsid w:val="004044C7"/>
    <w:rsid w:val="004B33D9"/>
    <w:rsid w:val="004E7EEC"/>
    <w:rsid w:val="004F0E57"/>
    <w:rsid w:val="0051751C"/>
    <w:rsid w:val="00525587"/>
    <w:rsid w:val="00602D49"/>
    <w:rsid w:val="00604FED"/>
    <w:rsid w:val="006B7CDF"/>
    <w:rsid w:val="006C7296"/>
    <w:rsid w:val="006E118B"/>
    <w:rsid w:val="00763218"/>
    <w:rsid w:val="007E250E"/>
    <w:rsid w:val="00800327"/>
    <w:rsid w:val="0086296B"/>
    <w:rsid w:val="00926A5A"/>
    <w:rsid w:val="00996CBA"/>
    <w:rsid w:val="009C5C71"/>
    <w:rsid w:val="00AB587E"/>
    <w:rsid w:val="00BB5C64"/>
    <w:rsid w:val="00BE4464"/>
    <w:rsid w:val="00BE745C"/>
    <w:rsid w:val="00C16EB1"/>
    <w:rsid w:val="00C43883"/>
    <w:rsid w:val="00C50D75"/>
    <w:rsid w:val="00CF4909"/>
    <w:rsid w:val="00D24D22"/>
    <w:rsid w:val="00D478EE"/>
    <w:rsid w:val="00DF6D1E"/>
    <w:rsid w:val="00E1412D"/>
    <w:rsid w:val="00E76807"/>
    <w:rsid w:val="00EB1F5E"/>
    <w:rsid w:val="00EC5738"/>
    <w:rsid w:val="00EE619C"/>
    <w:rsid w:val="00F072E8"/>
    <w:rsid w:val="00F13D6D"/>
    <w:rsid w:val="00FC08AB"/>
    <w:rsid w:val="00FF2E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1E"/>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6D1E"/>
    <w:pPr>
      <w:tabs>
        <w:tab w:val="center" w:pos="4320"/>
        <w:tab w:val="right" w:pos="8640"/>
      </w:tabs>
    </w:pPr>
  </w:style>
  <w:style w:type="character" w:customStyle="1" w:styleId="FooterChar">
    <w:name w:val="Footer Char"/>
    <w:basedOn w:val="DefaultParagraphFont"/>
    <w:link w:val="Footer"/>
    <w:rsid w:val="00DF6D1E"/>
    <w:rPr>
      <w:rFonts w:ascii="Times New Roman" w:eastAsia="Times New Roman" w:hAnsi="Times New Roman" w:cs="Times New Roman"/>
      <w:noProof/>
      <w:sz w:val="24"/>
      <w:szCs w:val="24"/>
      <w:lang w:val="ro-RO"/>
    </w:rPr>
  </w:style>
  <w:style w:type="character" w:styleId="PageNumber">
    <w:name w:val="page number"/>
    <w:basedOn w:val="DefaultParagraphFont"/>
    <w:rsid w:val="00DF6D1E"/>
  </w:style>
  <w:style w:type="paragraph" w:styleId="ListParagraph">
    <w:name w:val="List Paragraph"/>
    <w:basedOn w:val="Normal"/>
    <w:uiPriority w:val="34"/>
    <w:qFormat/>
    <w:rsid w:val="00DF6D1E"/>
    <w:pPr>
      <w:ind w:left="720"/>
      <w:contextualSpacing/>
    </w:pPr>
  </w:style>
  <w:style w:type="paragraph" w:styleId="Header">
    <w:name w:val="header"/>
    <w:basedOn w:val="Normal"/>
    <w:link w:val="HeaderChar"/>
    <w:uiPriority w:val="99"/>
    <w:unhideWhenUsed/>
    <w:rsid w:val="00323873"/>
    <w:pPr>
      <w:tabs>
        <w:tab w:val="center" w:pos="4680"/>
        <w:tab w:val="right" w:pos="9360"/>
      </w:tabs>
    </w:pPr>
  </w:style>
  <w:style w:type="character" w:customStyle="1" w:styleId="HeaderChar">
    <w:name w:val="Header Char"/>
    <w:basedOn w:val="DefaultParagraphFont"/>
    <w:link w:val="Header"/>
    <w:uiPriority w:val="99"/>
    <w:rsid w:val="00323873"/>
    <w:rPr>
      <w:rFonts w:ascii="Times New Roman" w:eastAsia="Times New Roman" w:hAnsi="Times New Roman" w:cs="Times New Roman"/>
      <w:noProof/>
      <w:sz w:val="24"/>
      <w:szCs w:val="24"/>
      <w:lang w:val="ro-RO"/>
    </w:rPr>
  </w:style>
  <w:style w:type="paragraph" w:styleId="NoSpacing">
    <w:name w:val="No Spacing"/>
    <w:basedOn w:val="Normal"/>
    <w:uiPriority w:val="1"/>
    <w:qFormat/>
    <w:rsid w:val="00604FED"/>
    <w:rPr>
      <w:rFonts w:ascii="Arial" w:eastAsia="Calibri" w:hAnsi="Arial"/>
      <w:noProof w:val="0"/>
      <w:sz w:val="22"/>
      <w:szCs w:val="22"/>
      <w:lang w:val="en-US"/>
    </w:rPr>
  </w:style>
  <w:style w:type="paragraph" w:styleId="BodyText2">
    <w:name w:val="Body Text 2"/>
    <w:basedOn w:val="Normal"/>
    <w:link w:val="BodyText2Char"/>
    <w:unhideWhenUsed/>
    <w:rsid w:val="00604FED"/>
    <w:rPr>
      <w:b/>
      <w:noProof w:val="0"/>
      <w:sz w:val="28"/>
      <w:szCs w:val="20"/>
      <w:lang w:val="en-GB"/>
    </w:rPr>
  </w:style>
  <w:style w:type="character" w:customStyle="1" w:styleId="BodyText2Char">
    <w:name w:val="Body Text 2 Char"/>
    <w:basedOn w:val="DefaultParagraphFont"/>
    <w:link w:val="BodyText2"/>
    <w:rsid w:val="00604FED"/>
    <w:rPr>
      <w:rFonts w:ascii="Times New Roman" w:eastAsia="Times New Roman" w:hAnsi="Times New Roman" w:cs="Times New Roman"/>
      <w:b/>
      <w:sz w:val="28"/>
      <w:szCs w:val="20"/>
      <w:lang w:val="en-GB"/>
    </w:rPr>
  </w:style>
  <w:style w:type="character" w:styleId="Hyperlink">
    <w:name w:val="Hyperlink"/>
    <w:basedOn w:val="DefaultParagraphFont"/>
    <w:uiPriority w:val="99"/>
    <w:semiHidden/>
    <w:unhideWhenUsed/>
    <w:rsid w:val="00604FED"/>
    <w:rPr>
      <w:color w:val="0000FF"/>
      <w:u w:val="single"/>
    </w:rPr>
  </w:style>
  <w:style w:type="character" w:customStyle="1" w:styleId="apple-converted-space">
    <w:name w:val="apple-converted-space"/>
    <w:basedOn w:val="DefaultParagraphFont"/>
    <w:rsid w:val="00604F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hyperlink" Target="https://lege5.ro/Gratuit/gy4dsojt/decretul-lege-nr-118-1990-privind-acordarea-unor-drepturi-persoanelor-persecutate-din-motive-politice-de-dictatura-instaurata-cu-incepere-de-la-6-martie-1945-precum-si-celor-deportate-in-strainatate-o?d=2019-12-0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888</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13</cp:revision>
  <cp:lastPrinted>2024-11-08T08:16:00Z</cp:lastPrinted>
  <dcterms:created xsi:type="dcterms:W3CDTF">2020-10-21T12:39:00Z</dcterms:created>
  <dcterms:modified xsi:type="dcterms:W3CDTF">2024-11-12T11:45:00Z</dcterms:modified>
</cp:coreProperties>
</file>