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E" w14:textId="77777777" w:rsidR="00187F62" w:rsidRDefault="00187F62">
      <w:pPr>
        <w:spacing w:line="276" w:lineRule="auto"/>
        <w:jc w:val="right"/>
        <w:rPr>
          <w:rFonts w:ascii="Trebuchet MS" w:eastAsia="Trebuchet MS" w:hAnsi="Trebuchet MS" w:cs="Trebuchet MS"/>
          <w:b/>
          <w:sz w:val="22"/>
          <w:szCs w:val="22"/>
        </w:rPr>
      </w:pPr>
    </w:p>
    <w:p w14:paraId="0000002F" w14:textId="77777777" w:rsidR="00187F62" w:rsidRDefault="00187F62">
      <w:pPr>
        <w:spacing w:line="276" w:lineRule="auto"/>
        <w:jc w:val="right"/>
        <w:rPr>
          <w:rFonts w:ascii="Trebuchet MS" w:eastAsia="Trebuchet MS" w:hAnsi="Trebuchet MS" w:cs="Trebuchet MS"/>
          <w:b/>
          <w:sz w:val="22"/>
          <w:szCs w:val="22"/>
        </w:rPr>
      </w:pPr>
    </w:p>
    <w:p w14:paraId="00000030" w14:textId="6DB6D33A" w:rsidR="00187F62" w:rsidRDefault="00F75373">
      <w:pPr>
        <w:spacing w:line="276" w:lineRule="auto"/>
        <w:jc w:val="right"/>
        <w:rPr>
          <w:rFonts w:ascii="Trebuchet MS" w:eastAsia="Trebuchet MS" w:hAnsi="Trebuchet MS" w:cs="Trebuchet MS"/>
          <w:b/>
          <w:sz w:val="22"/>
          <w:szCs w:val="22"/>
        </w:rPr>
      </w:pPr>
      <w:r>
        <w:rPr>
          <w:rFonts w:ascii="Trebuchet MS" w:eastAsia="Trebuchet MS" w:hAnsi="Trebuchet MS" w:cs="Trebuchet MS"/>
          <w:b/>
          <w:sz w:val="22"/>
          <w:szCs w:val="22"/>
        </w:rPr>
        <w:t>ANEX</w:t>
      </w:r>
      <w:r w:rsidR="00836124">
        <w:rPr>
          <w:rFonts w:ascii="Trebuchet MS" w:eastAsia="Trebuchet MS" w:hAnsi="Trebuchet MS" w:cs="Trebuchet MS"/>
          <w:b/>
          <w:sz w:val="22"/>
          <w:szCs w:val="22"/>
        </w:rPr>
        <w:t>Ă la Proiect HCL nr. 172/12078/18.11.2024</w:t>
      </w:r>
    </w:p>
    <w:p w14:paraId="00000031" w14:textId="77777777" w:rsidR="00187F62" w:rsidRDefault="00187F62">
      <w:pPr>
        <w:spacing w:line="276" w:lineRule="auto"/>
        <w:jc w:val="right"/>
        <w:rPr>
          <w:rFonts w:ascii="Trebuchet MS" w:eastAsia="Trebuchet MS" w:hAnsi="Trebuchet MS" w:cs="Trebuchet MS"/>
          <w:sz w:val="22"/>
          <w:szCs w:val="22"/>
        </w:rPr>
      </w:pPr>
    </w:p>
    <w:p w14:paraId="00000032" w14:textId="19D23775" w:rsidR="00187F62" w:rsidRDefault="00F75373">
      <w:pPr>
        <w:spacing w:line="276" w:lineRule="auto"/>
        <w:jc w:val="center"/>
        <w:rPr>
          <w:rFonts w:ascii="Trebuchet MS" w:eastAsia="Trebuchet MS" w:hAnsi="Trebuchet MS" w:cs="Trebuchet MS"/>
          <w:b/>
          <w:sz w:val="22"/>
          <w:szCs w:val="22"/>
          <w:highlight w:val="white"/>
        </w:rPr>
      </w:pPr>
      <w:r>
        <w:rPr>
          <w:rFonts w:ascii="Trebuchet MS" w:eastAsia="Trebuchet MS" w:hAnsi="Trebuchet MS" w:cs="Trebuchet MS"/>
          <w:b/>
          <w:sz w:val="22"/>
          <w:szCs w:val="22"/>
          <w:highlight w:val="white"/>
        </w:rPr>
        <w:t>DESCRIEREA SUMARĂ ȘI INDICATORII TEHNICO-ECONOMICI AI OBIECTIVULUI DE INVESTIŢII</w:t>
      </w:r>
    </w:p>
    <w:p w14:paraId="00000033" w14:textId="63657840" w:rsidR="00187F62" w:rsidRDefault="00F75373">
      <w:pPr>
        <w:spacing w:line="276" w:lineRule="auto"/>
        <w:jc w:val="center"/>
        <w:rPr>
          <w:rFonts w:ascii="Trebuchet MS" w:eastAsia="Trebuchet MS" w:hAnsi="Trebuchet MS" w:cs="Trebuchet MS"/>
          <w:b/>
          <w:sz w:val="22"/>
          <w:szCs w:val="22"/>
          <w:highlight w:val="white"/>
          <w:u w:val="single"/>
        </w:rPr>
      </w:pPr>
      <w:r>
        <w:rPr>
          <w:rFonts w:ascii="Trebuchet MS" w:eastAsia="Trebuchet MS" w:hAnsi="Trebuchet MS" w:cs="Trebuchet MS"/>
          <w:b/>
          <w:sz w:val="22"/>
          <w:szCs w:val="22"/>
          <w:highlight w:val="white"/>
        </w:rPr>
        <w:t>Faza</w:t>
      </w:r>
      <w:r>
        <w:rPr>
          <w:rFonts w:ascii="Trebuchet MS" w:eastAsia="Trebuchet MS" w:hAnsi="Trebuchet MS" w:cs="Trebuchet MS"/>
          <w:b/>
          <w:sz w:val="22"/>
          <w:szCs w:val="22"/>
        </w:rPr>
        <w:t>: SF/ DALI</w:t>
      </w:r>
      <w:r w:rsidR="008343D8">
        <w:rPr>
          <w:rFonts w:ascii="Trebuchet MS" w:eastAsia="Trebuchet MS" w:hAnsi="Trebuchet MS" w:cs="Trebuchet MS"/>
          <w:b/>
          <w:sz w:val="22"/>
          <w:szCs w:val="22"/>
        </w:rPr>
        <w:t xml:space="preserve"> -</w:t>
      </w:r>
      <w:r>
        <w:rPr>
          <w:rFonts w:ascii="Trebuchet MS" w:eastAsia="Trebuchet MS" w:hAnsi="Trebuchet MS" w:cs="Trebuchet MS"/>
          <w:b/>
          <w:sz w:val="22"/>
          <w:szCs w:val="22"/>
        </w:rPr>
        <w:t xml:space="preserve"> </w:t>
      </w:r>
      <w:r w:rsidR="008343D8" w:rsidRPr="008343D8">
        <w:rPr>
          <w:rFonts w:ascii="Trebuchet MS" w:eastAsia="Trebuchet MS" w:hAnsi="Trebuchet MS" w:cs="Trebuchet MS"/>
          <w:bCs/>
          <w:i/>
          <w:iCs/>
          <w:sz w:val="22"/>
          <w:szCs w:val="22"/>
        </w:rPr>
        <w:t>„Creșterea eficienței energetice a infrastructurii de iluminat public în municipiul Brad, județul Hunedoara</w:t>
      </w:r>
      <w:r w:rsidR="008343D8">
        <w:rPr>
          <w:rFonts w:ascii="Trebuchet MS" w:eastAsia="Trebuchet MS" w:hAnsi="Trebuchet MS" w:cs="Trebuchet MS"/>
          <w:bCs/>
          <w:i/>
          <w:iCs/>
          <w:sz w:val="22"/>
          <w:szCs w:val="22"/>
        </w:rPr>
        <w:t xml:space="preserve"> - AFM 2024</w:t>
      </w:r>
      <w:r w:rsidR="008343D8" w:rsidRPr="008343D8">
        <w:rPr>
          <w:rFonts w:ascii="Trebuchet MS" w:eastAsia="Trebuchet MS" w:hAnsi="Trebuchet MS" w:cs="Trebuchet MS"/>
          <w:bCs/>
          <w:i/>
          <w:iCs/>
          <w:sz w:val="22"/>
          <w:szCs w:val="22"/>
        </w:rPr>
        <w:t>”</w:t>
      </w:r>
    </w:p>
    <w:p w14:paraId="00000034" w14:textId="77777777" w:rsidR="00187F62" w:rsidRDefault="00187F62">
      <w:pPr>
        <w:spacing w:line="276" w:lineRule="auto"/>
        <w:rPr>
          <w:rFonts w:ascii="Trebuchet MS" w:eastAsia="Trebuchet MS" w:hAnsi="Trebuchet MS" w:cs="Trebuchet MS"/>
          <w:b/>
          <w:sz w:val="22"/>
          <w:szCs w:val="22"/>
          <w:highlight w:val="white"/>
          <w:u w:val="single"/>
        </w:rPr>
      </w:pPr>
    </w:p>
    <w:p w14:paraId="00000035" w14:textId="4F298224" w:rsidR="00187F62" w:rsidRPr="00A4696D" w:rsidRDefault="00F75373">
      <w:pPr>
        <w:pBdr>
          <w:top w:val="nil"/>
          <w:left w:val="nil"/>
          <w:bottom w:val="nil"/>
          <w:right w:val="nil"/>
          <w:between w:val="nil"/>
        </w:pBdr>
        <w:spacing w:line="276" w:lineRule="auto"/>
        <w:ind w:firstLine="6"/>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u w:val="single"/>
        </w:rPr>
        <w:t>ORDONATOR PRINCIPAL DE CREDITE:</w:t>
      </w:r>
      <w:r>
        <w:rPr>
          <w:rFonts w:ascii="Trebuchet MS" w:eastAsia="Trebuchet MS" w:hAnsi="Trebuchet MS" w:cs="Trebuchet MS"/>
          <w:b/>
          <w:color w:val="000000"/>
          <w:sz w:val="22"/>
          <w:szCs w:val="22"/>
        </w:rPr>
        <w:t xml:space="preserve">  PRIMARUL </w:t>
      </w:r>
      <w:sdt>
        <w:sdtPr>
          <w:tag w:val="goog_rdk_15"/>
          <w:id w:val="-1516753828"/>
        </w:sdtPr>
        <w:sdtContent>
          <w:r w:rsidR="007A6A40">
            <w:rPr>
              <w:rFonts w:ascii="Arial" w:eastAsia="Arial" w:hAnsi="Arial" w:cs="Arial"/>
              <w:b/>
              <w:color w:val="000000"/>
              <w:sz w:val="22"/>
              <w:szCs w:val="22"/>
            </w:rPr>
            <w:t>MUNICIPIUL BRAD</w:t>
          </w:r>
        </w:sdtContent>
      </w:sdt>
    </w:p>
    <w:p w14:paraId="00000036" w14:textId="239E65E5" w:rsidR="00187F62" w:rsidRPr="00A4696D" w:rsidRDefault="00F75373">
      <w:pPr>
        <w:pBdr>
          <w:top w:val="nil"/>
          <w:left w:val="nil"/>
          <w:bottom w:val="nil"/>
          <w:right w:val="nil"/>
          <w:between w:val="nil"/>
        </w:pBdr>
        <w:spacing w:line="276" w:lineRule="auto"/>
        <w:ind w:firstLine="6"/>
        <w:rPr>
          <w:rFonts w:ascii="Trebuchet MS" w:eastAsia="Trebuchet MS" w:hAnsi="Trebuchet MS" w:cs="Trebuchet MS"/>
          <w:color w:val="000000"/>
          <w:sz w:val="22"/>
          <w:szCs w:val="22"/>
        </w:rPr>
      </w:pPr>
      <w:r w:rsidRPr="00A4696D">
        <w:rPr>
          <w:rFonts w:ascii="Trebuchet MS" w:eastAsia="Trebuchet MS" w:hAnsi="Trebuchet MS" w:cs="Trebuchet MS"/>
          <w:b/>
          <w:color w:val="000000"/>
          <w:sz w:val="22"/>
          <w:szCs w:val="22"/>
          <w:u w:val="single"/>
        </w:rPr>
        <w:t>AUTORITATE CONTRACTANTÃ:</w:t>
      </w:r>
      <w:r w:rsidRPr="00A4696D">
        <w:rPr>
          <w:rFonts w:ascii="Trebuchet MS" w:eastAsia="Trebuchet MS" w:hAnsi="Trebuchet MS" w:cs="Trebuchet MS"/>
          <w:b/>
          <w:color w:val="000000"/>
          <w:sz w:val="22"/>
          <w:szCs w:val="22"/>
        </w:rPr>
        <w:t xml:space="preserve"> U.A.T. </w:t>
      </w:r>
      <w:sdt>
        <w:sdtPr>
          <w:tag w:val="goog_rdk_16"/>
          <w:id w:val="52358557"/>
        </w:sdtPr>
        <w:sdtContent>
          <w:sdt>
            <w:sdtPr>
              <w:tag w:val="goog_rdk_15"/>
              <w:id w:val="-1596398632"/>
            </w:sdtPr>
            <w:sdtContent>
              <w:r w:rsidR="007A6A40">
                <w:rPr>
                  <w:rFonts w:ascii="Arial" w:eastAsia="Arial" w:hAnsi="Arial" w:cs="Arial"/>
                  <w:b/>
                  <w:color w:val="000000"/>
                  <w:sz w:val="22"/>
                  <w:szCs w:val="22"/>
                </w:rPr>
                <w:t>MUNICIPIUL BRAD</w:t>
              </w:r>
            </w:sdtContent>
          </w:sdt>
        </w:sdtContent>
      </w:sdt>
    </w:p>
    <w:p w14:paraId="00000037" w14:textId="37C5D5BD" w:rsidR="00187F62" w:rsidRPr="00A4696D" w:rsidRDefault="00F75373">
      <w:pPr>
        <w:spacing w:line="276" w:lineRule="auto"/>
        <w:jc w:val="both"/>
        <w:rPr>
          <w:rFonts w:ascii="Trebuchet MS" w:eastAsia="Trebuchet MS" w:hAnsi="Trebuchet MS" w:cs="Trebuchet MS"/>
        </w:rPr>
      </w:pPr>
      <w:r w:rsidRPr="00A4696D">
        <w:rPr>
          <w:rFonts w:ascii="Trebuchet MS" w:eastAsia="Trebuchet MS" w:hAnsi="Trebuchet MS" w:cs="Trebuchet MS"/>
          <w:b/>
          <w:sz w:val="22"/>
          <w:szCs w:val="22"/>
          <w:u w:val="single"/>
        </w:rPr>
        <w:t>AMPLASAMENT:</w:t>
      </w:r>
      <w:r w:rsidRPr="00A4696D">
        <w:rPr>
          <w:rFonts w:ascii="Trebuchet MS" w:eastAsia="Trebuchet MS" w:hAnsi="Trebuchet MS" w:cs="Trebuchet MS"/>
          <w:b/>
          <w:sz w:val="22"/>
          <w:szCs w:val="22"/>
        </w:rPr>
        <w:t xml:space="preserve">  </w:t>
      </w:r>
      <w:sdt>
        <w:sdtPr>
          <w:tag w:val="goog_rdk_15"/>
          <w:id w:val="-813168819"/>
        </w:sdtPr>
        <w:sdtContent>
          <w:r w:rsidR="007A6A40">
            <w:rPr>
              <w:rFonts w:ascii="Arial" w:eastAsia="Arial" w:hAnsi="Arial" w:cs="Arial"/>
              <w:b/>
              <w:color w:val="000000"/>
              <w:sz w:val="22"/>
              <w:szCs w:val="22"/>
            </w:rPr>
            <w:t>MUNICIPIUL BRAD</w:t>
          </w:r>
        </w:sdtContent>
      </w:sdt>
    </w:p>
    <w:p w14:paraId="00000038" w14:textId="77777777" w:rsidR="00187F62" w:rsidRDefault="00187F62">
      <w:pPr>
        <w:spacing w:line="276" w:lineRule="auto"/>
        <w:jc w:val="center"/>
        <w:rPr>
          <w:rFonts w:ascii="Trebuchet MS" w:eastAsia="Trebuchet MS" w:hAnsi="Trebuchet MS" w:cs="Trebuchet MS"/>
          <w:b/>
          <w:sz w:val="22"/>
          <w:szCs w:val="22"/>
          <w:highlight w:val="white"/>
        </w:rPr>
      </w:pPr>
    </w:p>
    <w:p w14:paraId="00000039" w14:textId="77777777" w:rsidR="00187F62" w:rsidRDefault="00000000">
      <w:pPr>
        <w:spacing w:line="276" w:lineRule="auto"/>
        <w:jc w:val="center"/>
        <w:rPr>
          <w:rFonts w:ascii="Trebuchet MS" w:eastAsia="Trebuchet MS" w:hAnsi="Trebuchet MS" w:cs="Trebuchet MS"/>
          <w:b/>
          <w:sz w:val="22"/>
          <w:szCs w:val="22"/>
          <w:highlight w:val="white"/>
        </w:rPr>
      </w:pPr>
      <w:sdt>
        <w:sdtPr>
          <w:tag w:val="goog_rdk_18"/>
          <w:id w:val="-1979605186"/>
        </w:sdtPr>
        <w:sdtContent>
          <w:r w:rsidR="00F75373">
            <w:rPr>
              <w:rFonts w:ascii="Arial" w:eastAsia="Arial" w:hAnsi="Arial" w:cs="Arial"/>
              <w:b/>
              <w:sz w:val="22"/>
              <w:szCs w:val="22"/>
              <w:highlight w:val="white"/>
              <w:u w:val="single"/>
            </w:rPr>
            <w:t>PRINCIPALII INDICATORI TEHNICO–ECONOMICI AFERENȚI INVESTIȚIEI</w:t>
          </w:r>
        </w:sdtContent>
      </w:sdt>
    </w:p>
    <w:p w14:paraId="0000003A" w14:textId="77777777" w:rsidR="00187F62" w:rsidRDefault="00187F62">
      <w:pPr>
        <w:spacing w:line="276" w:lineRule="auto"/>
        <w:jc w:val="both"/>
        <w:rPr>
          <w:rFonts w:ascii="Trebuchet MS" w:eastAsia="Trebuchet MS" w:hAnsi="Trebuchet MS" w:cs="Trebuchet MS"/>
          <w:b/>
          <w:sz w:val="22"/>
          <w:szCs w:val="22"/>
          <w:highlight w:val="white"/>
        </w:rPr>
      </w:pPr>
    </w:p>
    <w:p w14:paraId="0000003B" w14:textId="77777777" w:rsidR="00187F62" w:rsidRDefault="00F75373">
      <w:pPr>
        <w:spacing w:line="276" w:lineRule="auto"/>
        <w:jc w:val="both"/>
        <w:rPr>
          <w:rFonts w:ascii="Trebuchet MS" w:eastAsia="Trebuchet MS" w:hAnsi="Trebuchet MS" w:cs="Trebuchet MS"/>
          <w:b/>
          <w:i/>
          <w:sz w:val="22"/>
          <w:szCs w:val="22"/>
          <w:highlight w:val="white"/>
          <w:u w:val="single"/>
        </w:rPr>
      </w:pPr>
      <w:r>
        <w:rPr>
          <w:rFonts w:ascii="Trebuchet MS" w:eastAsia="Trebuchet MS" w:hAnsi="Trebuchet MS" w:cs="Trebuchet MS"/>
          <w:b/>
          <w:i/>
          <w:sz w:val="22"/>
          <w:szCs w:val="22"/>
          <w:highlight w:val="white"/>
          <w:u w:val="single"/>
        </w:rPr>
        <w:t>a)  Indicatori maximali, respectiv valoarea totală a obiectivului de investiții, exprimată în lei, cu TVA, din care construcții-montaj (C+M), în conformitate cu devizul general:</w:t>
      </w:r>
    </w:p>
    <w:p w14:paraId="0000003C" w14:textId="77777777" w:rsidR="00187F62" w:rsidRDefault="00187F62">
      <w:pPr>
        <w:spacing w:line="276" w:lineRule="auto"/>
        <w:jc w:val="both"/>
        <w:rPr>
          <w:rFonts w:ascii="Trebuchet MS" w:eastAsia="Trebuchet MS" w:hAnsi="Trebuchet MS" w:cs="Trebuchet MS"/>
          <w:b/>
          <w:sz w:val="22"/>
          <w:szCs w:val="22"/>
          <w:highlight w:val="white"/>
        </w:rPr>
      </w:pPr>
    </w:p>
    <w:p w14:paraId="0000003D" w14:textId="77777777" w:rsidR="00187F62" w:rsidRDefault="00F75373">
      <w:pPr>
        <w:spacing w:line="276" w:lineRule="auto"/>
        <w:jc w:val="both"/>
        <w:rPr>
          <w:rFonts w:ascii="Trebuchet MS" w:eastAsia="Trebuchet MS" w:hAnsi="Trebuchet MS" w:cs="Trebuchet MS"/>
          <w:b/>
          <w:i/>
          <w:sz w:val="22"/>
          <w:szCs w:val="22"/>
          <w:highlight w:val="white"/>
        </w:rPr>
      </w:pPr>
      <w:r>
        <w:rPr>
          <w:rFonts w:ascii="Trebuchet MS" w:eastAsia="Trebuchet MS" w:hAnsi="Trebuchet MS" w:cs="Trebuchet MS"/>
          <w:b/>
          <w:i/>
          <w:sz w:val="22"/>
          <w:szCs w:val="22"/>
          <w:highlight w:val="white"/>
        </w:rPr>
        <w:t xml:space="preserve">Valoarea totală a investiţiei (inclusiv TVA): </w:t>
      </w:r>
    </w:p>
    <w:p w14:paraId="0000003E" w14:textId="77777777" w:rsidR="00187F62" w:rsidRDefault="00187F62">
      <w:pPr>
        <w:spacing w:line="276" w:lineRule="auto"/>
        <w:jc w:val="both"/>
        <w:rPr>
          <w:rFonts w:ascii="Trebuchet MS" w:eastAsia="Trebuchet MS" w:hAnsi="Trebuchet MS" w:cs="Trebuchet MS"/>
          <w:b/>
          <w:sz w:val="22"/>
          <w:szCs w:val="22"/>
          <w:highlight w:val="white"/>
        </w:rPr>
      </w:pPr>
    </w:p>
    <w:p w14:paraId="0000003F" w14:textId="1948BEAA" w:rsidR="00187F62" w:rsidRDefault="007A6A40">
      <w:pPr>
        <w:spacing w:line="276" w:lineRule="auto"/>
        <w:jc w:val="both"/>
        <w:rPr>
          <w:rFonts w:ascii="Trebuchet MS" w:eastAsia="Trebuchet MS" w:hAnsi="Trebuchet MS" w:cs="Trebuchet MS"/>
          <w:b/>
          <w:sz w:val="22"/>
          <w:szCs w:val="22"/>
        </w:rPr>
      </w:pPr>
      <w:r w:rsidRPr="007A6A40">
        <w:rPr>
          <w:rFonts w:ascii="Trebuchet MS" w:eastAsia="Trebuchet MS" w:hAnsi="Trebuchet MS" w:cs="Trebuchet MS"/>
          <w:b/>
          <w:sz w:val="22"/>
          <w:szCs w:val="22"/>
        </w:rPr>
        <w:t>5.661.232,63</w:t>
      </w:r>
      <w:r w:rsidR="00A4696D">
        <w:rPr>
          <w:rFonts w:ascii="Trebuchet MS" w:eastAsia="Trebuchet MS" w:hAnsi="Trebuchet MS" w:cs="Trebuchet MS"/>
          <w:b/>
          <w:sz w:val="22"/>
          <w:szCs w:val="22"/>
          <w:highlight w:val="white"/>
        </w:rPr>
        <w:t xml:space="preserve"> </w:t>
      </w:r>
      <w:r w:rsidR="00A4696D">
        <w:rPr>
          <w:rFonts w:ascii="Trebuchet MS" w:eastAsia="Trebuchet MS" w:hAnsi="Trebuchet MS" w:cs="Trebuchet MS"/>
          <w:b/>
          <w:sz w:val="22"/>
          <w:szCs w:val="22"/>
        </w:rPr>
        <w:t>LEI, din care:</w:t>
      </w:r>
    </w:p>
    <w:p w14:paraId="00000040" w14:textId="77777777" w:rsidR="00187F62" w:rsidRDefault="00187F62">
      <w:pPr>
        <w:spacing w:line="276" w:lineRule="auto"/>
        <w:jc w:val="both"/>
        <w:rPr>
          <w:rFonts w:ascii="Trebuchet MS" w:eastAsia="Trebuchet MS" w:hAnsi="Trebuchet MS" w:cs="Trebuchet MS"/>
          <w:b/>
          <w:sz w:val="22"/>
          <w:szCs w:val="22"/>
        </w:rPr>
      </w:pPr>
    </w:p>
    <w:p w14:paraId="00000041" w14:textId="030AD7BE" w:rsidR="00187F62" w:rsidRDefault="007A6A40">
      <w:pPr>
        <w:spacing w:line="276" w:lineRule="auto"/>
        <w:jc w:val="both"/>
        <w:rPr>
          <w:rFonts w:ascii="Trebuchet MS" w:eastAsia="Trebuchet MS" w:hAnsi="Trebuchet MS" w:cs="Trebuchet MS"/>
          <w:b/>
          <w:sz w:val="22"/>
          <w:szCs w:val="22"/>
        </w:rPr>
      </w:pPr>
      <w:r w:rsidRPr="007A6A40">
        <w:rPr>
          <w:rFonts w:ascii="Trebuchet MS" w:eastAsia="Trebuchet MS" w:hAnsi="Trebuchet MS" w:cs="Trebuchet MS"/>
          <w:b/>
          <w:sz w:val="22"/>
          <w:szCs w:val="22"/>
        </w:rPr>
        <w:t xml:space="preserve">4.999.476,00 </w:t>
      </w:r>
      <w:r w:rsidR="00A4696D">
        <w:rPr>
          <w:rFonts w:ascii="Trebuchet MS" w:eastAsia="Trebuchet MS" w:hAnsi="Trebuchet MS" w:cs="Trebuchet MS"/>
          <w:b/>
          <w:sz w:val="22"/>
          <w:szCs w:val="22"/>
        </w:rPr>
        <w:t>LEI din bugetul alocat prin program</w:t>
      </w:r>
    </w:p>
    <w:p w14:paraId="00000042" w14:textId="7A06027F" w:rsidR="00187F62" w:rsidRDefault="007A6A40">
      <w:pPr>
        <w:spacing w:line="276" w:lineRule="auto"/>
        <w:jc w:val="both"/>
        <w:rPr>
          <w:rFonts w:ascii="Trebuchet MS" w:eastAsia="Trebuchet MS" w:hAnsi="Trebuchet MS" w:cs="Trebuchet MS"/>
          <w:b/>
          <w:sz w:val="22"/>
          <w:szCs w:val="22"/>
          <w:highlight w:val="white"/>
        </w:rPr>
      </w:pPr>
      <w:r w:rsidRPr="007A6A40">
        <w:rPr>
          <w:rFonts w:ascii="Trebuchet MS" w:eastAsia="Trebuchet MS" w:hAnsi="Trebuchet MS" w:cs="Trebuchet MS"/>
          <w:b/>
          <w:sz w:val="22"/>
          <w:szCs w:val="22"/>
        </w:rPr>
        <w:t xml:space="preserve">661.756,63 </w:t>
      </w:r>
      <w:r w:rsidR="00A4696D">
        <w:rPr>
          <w:rFonts w:ascii="Trebuchet MS" w:eastAsia="Trebuchet MS" w:hAnsi="Trebuchet MS" w:cs="Trebuchet MS"/>
          <w:b/>
          <w:sz w:val="22"/>
          <w:szCs w:val="22"/>
          <w:highlight w:val="white"/>
        </w:rPr>
        <w:t>LEI cheltuieli neeligibile</w:t>
      </w:r>
    </w:p>
    <w:p w14:paraId="00000043" w14:textId="77777777" w:rsidR="00187F62" w:rsidRDefault="00187F62">
      <w:pPr>
        <w:spacing w:line="276" w:lineRule="auto"/>
        <w:jc w:val="both"/>
        <w:rPr>
          <w:rFonts w:ascii="Trebuchet MS" w:eastAsia="Trebuchet MS" w:hAnsi="Trebuchet MS" w:cs="Trebuchet MS"/>
          <w:b/>
          <w:sz w:val="22"/>
          <w:szCs w:val="22"/>
          <w:highlight w:val="white"/>
        </w:rPr>
      </w:pPr>
    </w:p>
    <w:p w14:paraId="00000044" w14:textId="1091416B" w:rsidR="00187F62" w:rsidRDefault="00F75373">
      <w:pPr>
        <w:spacing w:line="276" w:lineRule="auto"/>
        <w:jc w:val="both"/>
        <w:rPr>
          <w:rFonts w:ascii="Trebuchet MS" w:eastAsia="Trebuchet MS" w:hAnsi="Trebuchet MS" w:cs="Trebuchet MS"/>
          <w:b/>
          <w:sz w:val="22"/>
          <w:szCs w:val="22"/>
          <w:highlight w:val="white"/>
        </w:rPr>
      </w:pPr>
      <w:r>
        <w:rPr>
          <w:rFonts w:ascii="Trebuchet MS" w:eastAsia="Trebuchet MS" w:hAnsi="Trebuchet MS" w:cs="Trebuchet MS"/>
          <w:b/>
          <w:i/>
          <w:sz w:val="22"/>
          <w:szCs w:val="22"/>
          <w:highlight w:val="white"/>
        </w:rPr>
        <w:t>din care construcţii-montaj</w:t>
      </w:r>
      <w:r>
        <w:rPr>
          <w:rFonts w:ascii="Trebuchet MS" w:eastAsia="Trebuchet MS" w:hAnsi="Trebuchet MS" w:cs="Trebuchet MS"/>
          <w:b/>
          <w:sz w:val="22"/>
          <w:szCs w:val="22"/>
          <w:highlight w:val="white"/>
        </w:rPr>
        <w:t xml:space="preserve"> (C+M): </w:t>
      </w:r>
      <w:r w:rsidR="007A6A40" w:rsidRPr="007A6A40">
        <w:rPr>
          <w:rFonts w:ascii="Trebuchet MS" w:eastAsia="Trebuchet MS" w:hAnsi="Trebuchet MS" w:cs="Trebuchet MS"/>
          <w:b/>
          <w:sz w:val="22"/>
          <w:szCs w:val="22"/>
        </w:rPr>
        <w:t xml:space="preserve">818.716,75 </w:t>
      </w:r>
      <w:r>
        <w:rPr>
          <w:rFonts w:ascii="Trebuchet MS" w:eastAsia="Trebuchet MS" w:hAnsi="Trebuchet MS" w:cs="Trebuchet MS"/>
          <w:b/>
          <w:sz w:val="22"/>
          <w:szCs w:val="22"/>
          <w:highlight w:val="white"/>
        </w:rPr>
        <w:t>LEI</w:t>
      </w:r>
    </w:p>
    <w:p w14:paraId="00000045" w14:textId="77777777" w:rsidR="00187F62" w:rsidRDefault="00187F62">
      <w:pPr>
        <w:spacing w:line="276" w:lineRule="auto"/>
        <w:jc w:val="both"/>
        <w:rPr>
          <w:rFonts w:ascii="Trebuchet MS" w:eastAsia="Trebuchet MS" w:hAnsi="Trebuchet MS" w:cs="Trebuchet MS"/>
          <w:b/>
          <w:sz w:val="22"/>
          <w:szCs w:val="22"/>
          <w:highlight w:val="white"/>
        </w:rPr>
      </w:pPr>
    </w:p>
    <w:p w14:paraId="00000046" w14:textId="77777777" w:rsidR="00187F62" w:rsidRDefault="00F75373">
      <w:pPr>
        <w:spacing w:line="276" w:lineRule="auto"/>
        <w:jc w:val="both"/>
        <w:rPr>
          <w:rFonts w:ascii="Trebuchet MS" w:eastAsia="Trebuchet MS" w:hAnsi="Trebuchet MS" w:cs="Trebuchet MS"/>
          <w:b/>
          <w:i/>
          <w:sz w:val="22"/>
          <w:szCs w:val="22"/>
          <w:highlight w:val="white"/>
          <w:u w:val="single"/>
        </w:rPr>
      </w:pPr>
      <w:r>
        <w:rPr>
          <w:rFonts w:ascii="Trebuchet MS" w:eastAsia="Trebuchet MS" w:hAnsi="Trebuchet MS" w:cs="Trebuchet MS"/>
          <w:b/>
          <w:i/>
          <w:sz w:val="22"/>
          <w:szCs w:val="22"/>
          <w:highlight w:val="white"/>
          <w:u w:val="single"/>
        </w:rPr>
        <w:t xml:space="preserve">b) Indicatori minimali, respectiv indicatori de performanţă </w:t>
      </w:r>
      <w:r>
        <w:rPr>
          <w:rFonts w:ascii="Trebuchet MS" w:eastAsia="Trebuchet MS" w:hAnsi="Trebuchet MS" w:cs="Trebuchet MS"/>
          <w:b/>
          <w:i/>
          <w:sz w:val="22"/>
          <w:szCs w:val="22"/>
          <w:u w:val="single"/>
        </w:rPr>
        <w:t>– elemente fizice/capacități fizice care să indice atingerea țintei obiectivului de investiții – și, după caz, calitativi, în conformitate cu standardele, normativele și reglementările tehnice în vigoare, pentru varianta aleasă</w:t>
      </w:r>
      <w:r>
        <w:rPr>
          <w:rFonts w:ascii="Trebuchet MS" w:eastAsia="Trebuchet MS" w:hAnsi="Trebuchet MS" w:cs="Trebuchet MS"/>
          <w:b/>
          <w:i/>
          <w:sz w:val="22"/>
          <w:szCs w:val="22"/>
          <w:highlight w:val="white"/>
          <w:u w:val="single"/>
        </w:rPr>
        <w:t>:</w:t>
      </w:r>
    </w:p>
    <w:p w14:paraId="00000047" w14:textId="77777777" w:rsidR="00187F62" w:rsidRDefault="00187F62">
      <w:pPr>
        <w:spacing w:line="276" w:lineRule="auto"/>
        <w:jc w:val="both"/>
        <w:rPr>
          <w:rFonts w:ascii="Trebuchet MS" w:eastAsia="Trebuchet MS" w:hAnsi="Trebuchet MS" w:cs="Trebuchet MS"/>
          <w:b/>
          <w:color w:val="FF6600"/>
          <w:sz w:val="22"/>
          <w:szCs w:val="22"/>
          <w:highlight w:val="white"/>
        </w:rPr>
      </w:pPr>
    </w:p>
    <w:p w14:paraId="00000048" w14:textId="77777777" w:rsidR="00187F62" w:rsidRDefault="00F75373">
      <w:pPr>
        <w:spacing w:line="276" w:lineRule="auto"/>
        <w:jc w:val="both"/>
        <w:rPr>
          <w:rFonts w:ascii="Trebuchet MS" w:eastAsia="Trebuchet MS" w:hAnsi="Trebuchet MS" w:cs="Trebuchet MS"/>
          <w:b/>
          <w:sz w:val="22"/>
          <w:szCs w:val="22"/>
          <w:highlight w:val="white"/>
        </w:rPr>
      </w:pPr>
      <w:r>
        <w:rPr>
          <w:rFonts w:ascii="Trebuchet MS" w:eastAsia="Trebuchet MS" w:hAnsi="Trebuchet MS" w:cs="Trebuchet MS"/>
          <w:b/>
          <w:sz w:val="22"/>
          <w:szCs w:val="22"/>
          <w:highlight w:val="white"/>
        </w:rPr>
        <w:t>Indicatori de proiect</w:t>
      </w:r>
    </w:p>
    <w:p w14:paraId="00000049" w14:textId="77777777" w:rsidR="00187F62" w:rsidRPr="00A4696D" w:rsidRDefault="00F75373">
      <w:pPr>
        <w:spacing w:line="276" w:lineRule="auto"/>
        <w:jc w:val="both"/>
        <w:rPr>
          <w:rFonts w:ascii="Trebuchet MS" w:eastAsia="Trebuchet MS" w:hAnsi="Trebuchet MS" w:cs="Trebuchet MS"/>
          <w:b/>
          <w:sz w:val="22"/>
          <w:szCs w:val="22"/>
        </w:rPr>
      </w:pPr>
      <w:r>
        <w:rPr>
          <w:rFonts w:ascii="Trebuchet MS" w:eastAsia="Trebuchet MS" w:hAnsi="Trebuchet MS" w:cs="Trebuchet MS"/>
          <w:b/>
          <w:sz w:val="22"/>
          <w:szCs w:val="22"/>
          <w:highlight w:val="white"/>
        </w:rPr>
        <w:t>Capacităţi (în unităţi fizice şi valorice)</w:t>
      </w:r>
    </w:p>
    <w:p w14:paraId="0000004A" w14:textId="073484FB" w:rsidR="00187F62" w:rsidRPr="00A4696D" w:rsidRDefault="00F75373">
      <w:pPr>
        <w:jc w:val="both"/>
        <w:rPr>
          <w:rFonts w:ascii="Trebuchet MS" w:eastAsia="Trebuchet MS" w:hAnsi="Trebuchet MS" w:cs="Trebuchet MS"/>
          <w:sz w:val="22"/>
          <w:szCs w:val="22"/>
        </w:rPr>
      </w:pPr>
      <w:r w:rsidRPr="00A4696D">
        <w:rPr>
          <w:rFonts w:ascii="Trebuchet MS" w:eastAsia="Trebuchet MS" w:hAnsi="Trebuchet MS" w:cs="Trebuchet MS"/>
          <w:sz w:val="22"/>
          <w:szCs w:val="22"/>
        </w:rPr>
        <w:t xml:space="preserve">Nr. corpuri (aparate) de iluminat instalate prin proiect: </w:t>
      </w:r>
      <w:r w:rsidR="007A6A40">
        <w:rPr>
          <w:rFonts w:ascii="Trebuchet MS" w:eastAsia="Trebuchet MS" w:hAnsi="Trebuchet MS" w:cs="Trebuchet MS"/>
          <w:b/>
          <w:sz w:val="22"/>
          <w:szCs w:val="22"/>
        </w:rPr>
        <w:t>415</w:t>
      </w:r>
      <w:r w:rsidRPr="00A4696D">
        <w:rPr>
          <w:rFonts w:ascii="Trebuchet MS" w:eastAsia="Trebuchet MS" w:hAnsi="Trebuchet MS" w:cs="Trebuchet MS"/>
          <w:b/>
          <w:sz w:val="22"/>
          <w:szCs w:val="22"/>
        </w:rPr>
        <w:t xml:space="preserve"> buc;</w:t>
      </w:r>
    </w:p>
    <w:p w14:paraId="0000004B" w14:textId="019DD94D" w:rsidR="00187F62" w:rsidRPr="00A4696D" w:rsidRDefault="00F75373">
      <w:pPr>
        <w:jc w:val="both"/>
        <w:rPr>
          <w:rFonts w:ascii="Trebuchet MS" w:eastAsia="Trebuchet MS" w:hAnsi="Trebuchet MS" w:cs="Trebuchet MS"/>
          <w:b/>
          <w:sz w:val="22"/>
          <w:szCs w:val="22"/>
        </w:rPr>
      </w:pPr>
      <w:r w:rsidRPr="00A4696D">
        <w:rPr>
          <w:rFonts w:ascii="Trebuchet MS" w:eastAsia="Trebuchet MS" w:hAnsi="Trebuchet MS" w:cs="Trebuchet MS"/>
          <w:sz w:val="22"/>
          <w:szCs w:val="22"/>
        </w:rPr>
        <w:t xml:space="preserve">Nr. corpuri (aparate) de iluminat controlate prin telegestiune: </w:t>
      </w:r>
      <w:r w:rsidR="007A6A40">
        <w:rPr>
          <w:rFonts w:ascii="Trebuchet MS" w:eastAsia="Trebuchet MS" w:hAnsi="Trebuchet MS" w:cs="Trebuchet MS"/>
          <w:b/>
          <w:sz w:val="22"/>
          <w:szCs w:val="22"/>
        </w:rPr>
        <w:t>415</w:t>
      </w:r>
      <w:r w:rsidRPr="00A4696D">
        <w:rPr>
          <w:rFonts w:ascii="Trebuchet MS" w:eastAsia="Trebuchet MS" w:hAnsi="Trebuchet MS" w:cs="Trebuchet MS"/>
          <w:b/>
          <w:sz w:val="22"/>
          <w:szCs w:val="22"/>
        </w:rPr>
        <w:t xml:space="preserve"> buc;</w:t>
      </w:r>
    </w:p>
    <w:p w14:paraId="0000004C" w14:textId="0FEE27EC" w:rsidR="00187F62" w:rsidRDefault="00000000">
      <w:pPr>
        <w:spacing w:line="276" w:lineRule="auto"/>
        <w:jc w:val="both"/>
        <w:rPr>
          <w:rFonts w:ascii="Trebuchet MS" w:eastAsia="Trebuchet MS" w:hAnsi="Trebuchet MS" w:cs="Trebuchet MS"/>
          <w:color w:val="FF0000"/>
          <w:sz w:val="22"/>
          <w:szCs w:val="22"/>
        </w:rPr>
      </w:pPr>
      <w:sdt>
        <w:sdtPr>
          <w:tag w:val="goog_rdk_19"/>
          <w:id w:val="1698121506"/>
        </w:sdtPr>
        <w:sdtContent/>
      </w:sdt>
      <w:r w:rsidR="00F75373" w:rsidRPr="00A4696D">
        <w:rPr>
          <w:rFonts w:ascii="Trebuchet MS" w:eastAsia="Trebuchet MS" w:hAnsi="Trebuchet MS" w:cs="Trebuchet MS"/>
          <w:sz w:val="22"/>
          <w:szCs w:val="22"/>
        </w:rPr>
        <w:t xml:space="preserve">Nr. de stâlpi noi instalaţi prin proiect: </w:t>
      </w:r>
      <w:r w:rsidR="007A6A40">
        <w:rPr>
          <w:rFonts w:ascii="Trebuchet MS" w:eastAsia="Trebuchet MS" w:hAnsi="Trebuchet MS" w:cs="Trebuchet MS"/>
          <w:b/>
          <w:sz w:val="22"/>
          <w:szCs w:val="22"/>
        </w:rPr>
        <w:t>147</w:t>
      </w:r>
      <w:r w:rsidR="00F75373" w:rsidRPr="00A4696D">
        <w:rPr>
          <w:rFonts w:ascii="Trebuchet MS" w:eastAsia="Trebuchet MS" w:hAnsi="Trebuchet MS" w:cs="Trebuchet MS"/>
          <w:b/>
          <w:sz w:val="22"/>
          <w:szCs w:val="22"/>
        </w:rPr>
        <w:t xml:space="preserve"> buc; </w:t>
      </w:r>
    </w:p>
    <w:p w14:paraId="0000004D" w14:textId="77777777" w:rsidR="00187F62" w:rsidRDefault="00187F62">
      <w:pPr>
        <w:spacing w:line="276" w:lineRule="auto"/>
        <w:jc w:val="both"/>
        <w:rPr>
          <w:rFonts w:ascii="Trebuchet MS" w:eastAsia="Trebuchet MS" w:hAnsi="Trebuchet MS" w:cs="Trebuchet MS"/>
          <w:sz w:val="22"/>
          <w:szCs w:val="22"/>
        </w:rPr>
      </w:pPr>
    </w:p>
    <w:p w14:paraId="0000004E" w14:textId="77777777" w:rsidR="00187F62" w:rsidRDefault="00F75373">
      <w:pPr>
        <w:spacing w:line="276" w:lineRule="auto"/>
        <w:jc w:val="both"/>
        <w:rPr>
          <w:rFonts w:ascii="Trebuchet MS" w:eastAsia="Trebuchet MS" w:hAnsi="Trebuchet MS" w:cs="Trebuchet MS"/>
          <w:b/>
          <w:sz w:val="22"/>
          <w:szCs w:val="22"/>
          <w:highlight w:val="white"/>
        </w:rPr>
      </w:pPr>
      <w:r>
        <w:rPr>
          <w:rFonts w:ascii="Trebuchet MS" w:eastAsia="Trebuchet MS" w:hAnsi="Trebuchet MS" w:cs="Trebuchet MS"/>
          <w:b/>
          <w:sz w:val="22"/>
          <w:szCs w:val="22"/>
          <w:highlight w:val="white"/>
        </w:rPr>
        <w:t>Indicatori de performanță</w:t>
      </w:r>
    </w:p>
    <w:p w14:paraId="0000004F" w14:textId="77777777" w:rsidR="00187F62" w:rsidRDefault="00187F62">
      <w:pPr>
        <w:spacing w:line="276" w:lineRule="auto"/>
        <w:jc w:val="both"/>
        <w:rPr>
          <w:rFonts w:ascii="Trebuchet MS" w:eastAsia="Trebuchet MS" w:hAnsi="Trebuchet MS" w:cs="Trebuchet MS"/>
          <w:b/>
          <w:sz w:val="22"/>
          <w:szCs w:val="22"/>
          <w:highlight w:val="white"/>
        </w:rPr>
      </w:pPr>
    </w:p>
    <w:tbl>
      <w:tblPr>
        <w:tblStyle w:val="a0"/>
        <w:tblW w:w="9556" w:type="dxa"/>
        <w:jc w:val="center"/>
        <w:tblLayout w:type="fixed"/>
        <w:tblLook w:val="0400" w:firstRow="0" w:lastRow="0" w:firstColumn="0" w:lastColumn="0" w:noHBand="0" w:noVBand="1"/>
      </w:tblPr>
      <w:tblGrid>
        <w:gridCol w:w="613"/>
        <w:gridCol w:w="3777"/>
        <w:gridCol w:w="2551"/>
        <w:gridCol w:w="2615"/>
      </w:tblGrid>
      <w:tr w:rsidR="00187F62" w14:paraId="5CCEB27D" w14:textId="77777777">
        <w:trPr>
          <w:trHeight w:val="297"/>
          <w:jc w:val="center"/>
        </w:trPr>
        <w:tc>
          <w:tcPr>
            <w:tcW w:w="613" w:type="dxa"/>
            <w:vMerge w:val="restart"/>
            <w:tcBorders>
              <w:top w:val="single" w:sz="4" w:space="0" w:color="000000"/>
              <w:left w:val="single" w:sz="4" w:space="0" w:color="000000"/>
              <w:bottom w:val="single" w:sz="4" w:space="0" w:color="000000"/>
              <w:right w:val="single" w:sz="4" w:space="0" w:color="000000"/>
            </w:tcBorders>
            <w:vAlign w:val="center"/>
          </w:tcPr>
          <w:p w14:paraId="00000050"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Nr. Crt.</w:t>
            </w:r>
          </w:p>
        </w:tc>
        <w:tc>
          <w:tcPr>
            <w:tcW w:w="8943" w:type="dxa"/>
            <w:gridSpan w:val="3"/>
            <w:tcBorders>
              <w:top w:val="single" w:sz="4" w:space="0" w:color="000000"/>
              <w:left w:val="nil"/>
              <w:bottom w:val="single" w:sz="4" w:space="0" w:color="000000"/>
              <w:right w:val="single" w:sz="4" w:space="0" w:color="000000"/>
            </w:tcBorders>
            <w:shd w:val="clear" w:color="auto" w:fill="D8D8D8"/>
            <w:vAlign w:val="center"/>
          </w:tcPr>
          <w:p w14:paraId="00000051"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Indicator de performanță</w:t>
            </w:r>
          </w:p>
        </w:tc>
      </w:tr>
      <w:tr w:rsidR="00187F62" w14:paraId="00A24D7D" w14:textId="77777777">
        <w:trPr>
          <w:trHeight w:val="297"/>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00000054" w14:textId="77777777" w:rsidR="00187F62" w:rsidRDefault="00187F62">
            <w:pPr>
              <w:pBdr>
                <w:top w:val="nil"/>
                <w:left w:val="nil"/>
                <w:bottom w:val="nil"/>
                <w:right w:val="nil"/>
                <w:between w:val="nil"/>
              </w:pBdr>
              <w:spacing w:line="276" w:lineRule="auto"/>
              <w:rPr>
                <w:rFonts w:ascii="Trebuchet MS" w:eastAsia="Trebuchet MS" w:hAnsi="Trebuchet MS" w:cs="Trebuchet MS"/>
                <w:b/>
                <w:sz w:val="22"/>
                <w:szCs w:val="22"/>
              </w:rPr>
            </w:pPr>
          </w:p>
        </w:tc>
        <w:tc>
          <w:tcPr>
            <w:tcW w:w="8943" w:type="dxa"/>
            <w:gridSpan w:val="3"/>
            <w:tcBorders>
              <w:top w:val="single" w:sz="4" w:space="0" w:color="000000"/>
              <w:left w:val="nil"/>
              <w:bottom w:val="single" w:sz="4" w:space="0" w:color="000000"/>
              <w:right w:val="single" w:sz="4" w:space="0" w:color="000000"/>
            </w:tcBorders>
            <w:vAlign w:val="center"/>
          </w:tcPr>
          <w:p w14:paraId="00000055" w14:textId="77777777" w:rsidR="00187F62" w:rsidRDefault="00F75373">
            <w:pPr>
              <w:jc w:val="center"/>
              <w:rPr>
                <w:rFonts w:ascii="Trebuchet MS" w:eastAsia="Trebuchet MS" w:hAnsi="Trebuchet MS" w:cs="Trebuchet MS"/>
                <w:sz w:val="22"/>
                <w:szCs w:val="22"/>
              </w:rPr>
            </w:pPr>
            <w:r>
              <w:rPr>
                <w:rFonts w:ascii="Trebuchet MS" w:eastAsia="Trebuchet MS" w:hAnsi="Trebuchet MS" w:cs="Trebuchet MS"/>
                <w:sz w:val="22"/>
                <w:szCs w:val="22"/>
              </w:rPr>
              <w:t xml:space="preserve">Consumul de energie finală în iluminatul public/KWh </w:t>
            </w:r>
          </w:p>
        </w:tc>
      </w:tr>
      <w:tr w:rsidR="00187F62" w14:paraId="6D837359" w14:textId="77777777">
        <w:trPr>
          <w:trHeight w:val="1012"/>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00000058" w14:textId="77777777" w:rsidR="00187F62" w:rsidRDefault="00187F62">
            <w:pPr>
              <w:pBdr>
                <w:top w:val="nil"/>
                <w:left w:val="nil"/>
                <w:bottom w:val="nil"/>
                <w:right w:val="nil"/>
                <w:between w:val="nil"/>
              </w:pBdr>
              <w:spacing w:line="276" w:lineRule="auto"/>
              <w:rPr>
                <w:rFonts w:ascii="Trebuchet MS" w:eastAsia="Trebuchet MS" w:hAnsi="Trebuchet MS" w:cs="Trebuchet MS"/>
                <w:sz w:val="22"/>
                <w:szCs w:val="22"/>
              </w:rPr>
            </w:pPr>
          </w:p>
        </w:tc>
        <w:tc>
          <w:tcPr>
            <w:tcW w:w="3777" w:type="dxa"/>
            <w:tcBorders>
              <w:top w:val="nil"/>
              <w:left w:val="nil"/>
              <w:bottom w:val="single" w:sz="4" w:space="0" w:color="000000"/>
              <w:right w:val="single" w:sz="4" w:space="0" w:color="000000"/>
            </w:tcBorders>
            <w:shd w:val="clear" w:color="auto" w:fill="D8D8D8"/>
            <w:vAlign w:val="center"/>
          </w:tcPr>
          <w:p w14:paraId="00000059"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 xml:space="preserve">Indicator de performanță/ realizare </w:t>
            </w:r>
          </w:p>
          <w:p w14:paraId="0000005A"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(de output)</w:t>
            </w:r>
          </w:p>
        </w:tc>
        <w:tc>
          <w:tcPr>
            <w:tcW w:w="2551" w:type="dxa"/>
            <w:tcBorders>
              <w:top w:val="nil"/>
              <w:left w:val="nil"/>
              <w:bottom w:val="single" w:sz="4" w:space="0" w:color="000000"/>
              <w:right w:val="single" w:sz="4" w:space="0" w:color="000000"/>
            </w:tcBorders>
            <w:shd w:val="clear" w:color="auto" w:fill="D8D8D8"/>
            <w:vAlign w:val="center"/>
          </w:tcPr>
          <w:p w14:paraId="0000005B"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Valoarea indicatorului la  începutul implemnetării proiectului</w:t>
            </w:r>
          </w:p>
        </w:tc>
        <w:tc>
          <w:tcPr>
            <w:tcW w:w="2615" w:type="dxa"/>
            <w:tcBorders>
              <w:top w:val="nil"/>
              <w:left w:val="nil"/>
              <w:bottom w:val="single" w:sz="4" w:space="0" w:color="000000"/>
              <w:right w:val="single" w:sz="4" w:space="0" w:color="000000"/>
            </w:tcBorders>
            <w:shd w:val="clear" w:color="auto" w:fill="D8D8D8"/>
            <w:vAlign w:val="center"/>
          </w:tcPr>
          <w:p w14:paraId="0000005C"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 xml:space="preserve">Valoarea indicatorului la  finalul implementării proiectului </w:t>
            </w:r>
          </w:p>
          <w:p w14:paraId="0000005D" w14:textId="77777777" w:rsidR="00187F62" w:rsidRDefault="00F75373">
            <w:pPr>
              <w:jc w:val="center"/>
              <w:rPr>
                <w:rFonts w:ascii="Trebuchet MS" w:eastAsia="Trebuchet MS" w:hAnsi="Trebuchet MS" w:cs="Trebuchet MS"/>
                <w:b/>
                <w:sz w:val="22"/>
                <w:szCs w:val="22"/>
              </w:rPr>
            </w:pPr>
            <w:r>
              <w:rPr>
                <w:rFonts w:ascii="Trebuchet MS" w:eastAsia="Trebuchet MS" w:hAnsi="Trebuchet MS" w:cs="Trebuchet MS"/>
                <w:b/>
                <w:sz w:val="22"/>
                <w:szCs w:val="22"/>
              </w:rPr>
              <w:t>(de output)</w:t>
            </w:r>
          </w:p>
        </w:tc>
      </w:tr>
      <w:tr w:rsidR="00A4696D" w14:paraId="66ED0D59" w14:textId="77777777">
        <w:trPr>
          <w:trHeight w:val="848"/>
          <w:jc w:val="center"/>
        </w:trPr>
        <w:tc>
          <w:tcPr>
            <w:tcW w:w="613" w:type="dxa"/>
            <w:tcBorders>
              <w:top w:val="nil"/>
              <w:left w:val="single" w:sz="4" w:space="0" w:color="000000"/>
              <w:bottom w:val="single" w:sz="4" w:space="0" w:color="000000"/>
              <w:right w:val="single" w:sz="4" w:space="0" w:color="000000"/>
            </w:tcBorders>
            <w:vAlign w:val="center"/>
          </w:tcPr>
          <w:p w14:paraId="0000005E" w14:textId="77777777" w:rsidR="00A4696D" w:rsidRDefault="00A4696D" w:rsidP="00A4696D">
            <w:pPr>
              <w:jc w:val="center"/>
              <w:rPr>
                <w:rFonts w:ascii="Trebuchet MS" w:eastAsia="Trebuchet MS" w:hAnsi="Trebuchet MS" w:cs="Trebuchet MS"/>
                <w:b/>
                <w:sz w:val="22"/>
                <w:szCs w:val="22"/>
              </w:rPr>
            </w:pPr>
            <w:r>
              <w:rPr>
                <w:rFonts w:ascii="Trebuchet MS" w:eastAsia="Trebuchet MS" w:hAnsi="Trebuchet MS" w:cs="Trebuchet MS"/>
                <w:b/>
                <w:sz w:val="22"/>
                <w:szCs w:val="22"/>
              </w:rPr>
              <w:t>1</w:t>
            </w:r>
          </w:p>
        </w:tc>
        <w:tc>
          <w:tcPr>
            <w:tcW w:w="3777" w:type="dxa"/>
            <w:tcBorders>
              <w:top w:val="nil"/>
              <w:left w:val="nil"/>
              <w:bottom w:val="single" w:sz="4" w:space="0" w:color="000000"/>
              <w:right w:val="single" w:sz="4" w:space="0" w:color="000000"/>
            </w:tcBorders>
            <w:vAlign w:val="center"/>
          </w:tcPr>
          <w:p w14:paraId="0000005F" w14:textId="77777777" w:rsidR="00A4696D" w:rsidRDefault="00A4696D" w:rsidP="00A4696D">
            <w:pPr>
              <w:rPr>
                <w:rFonts w:ascii="Trebuchet MS" w:eastAsia="Trebuchet MS" w:hAnsi="Trebuchet MS" w:cs="Trebuchet MS"/>
                <w:sz w:val="22"/>
                <w:szCs w:val="22"/>
              </w:rPr>
            </w:pPr>
            <w:r>
              <w:rPr>
                <w:rFonts w:ascii="Trebuchet MS" w:eastAsia="Trebuchet MS" w:hAnsi="Trebuchet MS" w:cs="Trebuchet MS"/>
                <w:sz w:val="22"/>
                <w:szCs w:val="22"/>
              </w:rPr>
              <w:t>Scăderea consumului anual de energie primară în iluminat public (kwh/an)</w:t>
            </w:r>
          </w:p>
        </w:tc>
        <w:tc>
          <w:tcPr>
            <w:tcW w:w="2551" w:type="dxa"/>
            <w:tcBorders>
              <w:top w:val="nil"/>
              <w:left w:val="nil"/>
              <w:bottom w:val="single" w:sz="4" w:space="0" w:color="000000"/>
              <w:right w:val="single" w:sz="4" w:space="0" w:color="000000"/>
            </w:tcBorders>
            <w:vAlign w:val="center"/>
          </w:tcPr>
          <w:p w14:paraId="00000060" w14:textId="44CE861D" w:rsidR="00A4696D" w:rsidRDefault="007A6A40" w:rsidP="00A4696D">
            <w:pPr>
              <w:jc w:val="center"/>
              <w:rPr>
                <w:rFonts w:ascii="Trebuchet MS" w:eastAsia="Trebuchet MS" w:hAnsi="Trebuchet MS" w:cs="Trebuchet MS"/>
                <w:b/>
                <w:sz w:val="22"/>
                <w:szCs w:val="22"/>
              </w:rPr>
            </w:pPr>
            <w:r w:rsidRPr="007A6A40">
              <w:rPr>
                <w:rFonts w:cs="Arial"/>
                <w:b/>
                <w:bCs/>
                <w:color w:val="000000"/>
                <w:sz w:val="18"/>
                <w:szCs w:val="18"/>
              </w:rPr>
              <w:t>66.732,00</w:t>
            </w:r>
          </w:p>
        </w:tc>
        <w:tc>
          <w:tcPr>
            <w:tcW w:w="2615" w:type="dxa"/>
            <w:tcBorders>
              <w:top w:val="nil"/>
              <w:left w:val="nil"/>
              <w:bottom w:val="single" w:sz="4" w:space="0" w:color="000000"/>
              <w:right w:val="single" w:sz="4" w:space="0" w:color="000000"/>
            </w:tcBorders>
            <w:vAlign w:val="center"/>
          </w:tcPr>
          <w:p w14:paraId="00000061" w14:textId="7CBD8477" w:rsidR="00A4696D" w:rsidRDefault="007A6A40" w:rsidP="00A4696D">
            <w:pPr>
              <w:jc w:val="center"/>
              <w:rPr>
                <w:rFonts w:ascii="Trebuchet MS" w:eastAsia="Trebuchet MS" w:hAnsi="Trebuchet MS" w:cs="Trebuchet MS"/>
                <w:b/>
                <w:sz w:val="22"/>
                <w:szCs w:val="22"/>
              </w:rPr>
            </w:pPr>
            <w:r w:rsidRPr="007A6A40">
              <w:rPr>
                <w:rFonts w:cs="Arial"/>
                <w:b/>
                <w:bCs/>
                <w:color w:val="000000"/>
                <w:sz w:val="18"/>
                <w:szCs w:val="18"/>
              </w:rPr>
              <w:t>47.907,19</w:t>
            </w:r>
          </w:p>
        </w:tc>
      </w:tr>
      <w:tr w:rsidR="00A4696D" w14:paraId="2F2609FE" w14:textId="77777777">
        <w:trPr>
          <w:trHeight w:val="848"/>
          <w:jc w:val="center"/>
        </w:trPr>
        <w:tc>
          <w:tcPr>
            <w:tcW w:w="613" w:type="dxa"/>
            <w:tcBorders>
              <w:top w:val="nil"/>
              <w:left w:val="single" w:sz="4" w:space="0" w:color="000000"/>
              <w:bottom w:val="single" w:sz="4" w:space="0" w:color="000000"/>
              <w:right w:val="single" w:sz="4" w:space="0" w:color="000000"/>
            </w:tcBorders>
            <w:vAlign w:val="center"/>
          </w:tcPr>
          <w:p w14:paraId="00000062" w14:textId="77777777" w:rsidR="00A4696D" w:rsidRDefault="00A4696D" w:rsidP="00A4696D">
            <w:pPr>
              <w:jc w:val="center"/>
              <w:rPr>
                <w:rFonts w:ascii="Trebuchet MS" w:eastAsia="Trebuchet MS" w:hAnsi="Trebuchet MS" w:cs="Trebuchet MS"/>
                <w:b/>
                <w:sz w:val="22"/>
                <w:szCs w:val="22"/>
              </w:rPr>
            </w:pPr>
            <w:r>
              <w:rPr>
                <w:rFonts w:ascii="Trebuchet MS" w:eastAsia="Trebuchet MS" w:hAnsi="Trebuchet MS" w:cs="Trebuchet MS"/>
                <w:b/>
                <w:sz w:val="22"/>
                <w:szCs w:val="22"/>
              </w:rPr>
              <w:t>2</w:t>
            </w:r>
          </w:p>
        </w:tc>
        <w:tc>
          <w:tcPr>
            <w:tcW w:w="3777" w:type="dxa"/>
            <w:tcBorders>
              <w:top w:val="nil"/>
              <w:left w:val="nil"/>
              <w:bottom w:val="single" w:sz="4" w:space="0" w:color="000000"/>
              <w:right w:val="single" w:sz="4" w:space="0" w:color="000000"/>
            </w:tcBorders>
            <w:vAlign w:val="center"/>
          </w:tcPr>
          <w:p w14:paraId="00000063" w14:textId="77777777" w:rsidR="00A4696D" w:rsidRDefault="00A4696D" w:rsidP="00A4696D">
            <w:pPr>
              <w:rPr>
                <w:rFonts w:ascii="Trebuchet MS" w:eastAsia="Trebuchet MS" w:hAnsi="Trebuchet MS" w:cs="Trebuchet MS"/>
                <w:sz w:val="22"/>
                <w:szCs w:val="22"/>
              </w:rPr>
            </w:pPr>
            <w:r>
              <w:rPr>
                <w:rFonts w:ascii="Trebuchet MS" w:eastAsia="Trebuchet MS" w:hAnsi="Trebuchet MS" w:cs="Trebuchet MS"/>
                <w:sz w:val="22"/>
                <w:szCs w:val="22"/>
              </w:rPr>
              <w:t>Scăderea anuală estimată a gazelor cu efect de seră (echiv. tone de CO2)</w:t>
            </w:r>
          </w:p>
        </w:tc>
        <w:tc>
          <w:tcPr>
            <w:tcW w:w="2551" w:type="dxa"/>
            <w:tcBorders>
              <w:top w:val="nil"/>
              <w:left w:val="nil"/>
              <w:bottom w:val="single" w:sz="4" w:space="0" w:color="000000"/>
              <w:right w:val="single" w:sz="4" w:space="0" w:color="000000"/>
            </w:tcBorders>
            <w:vAlign w:val="center"/>
          </w:tcPr>
          <w:p w14:paraId="00000064" w14:textId="65562F9B" w:rsidR="00A4696D" w:rsidRDefault="007A6A40" w:rsidP="00A4696D">
            <w:pPr>
              <w:jc w:val="center"/>
              <w:rPr>
                <w:rFonts w:ascii="Trebuchet MS" w:eastAsia="Trebuchet MS" w:hAnsi="Trebuchet MS" w:cs="Trebuchet MS"/>
                <w:b/>
                <w:sz w:val="22"/>
                <w:szCs w:val="22"/>
              </w:rPr>
            </w:pPr>
            <w:r w:rsidRPr="007A6A40">
              <w:rPr>
                <w:rFonts w:cs="Arial"/>
                <w:b/>
                <w:bCs/>
                <w:color w:val="000000"/>
                <w:sz w:val="18"/>
                <w:szCs w:val="18"/>
              </w:rPr>
              <w:t>17.683,98</w:t>
            </w:r>
          </w:p>
        </w:tc>
        <w:tc>
          <w:tcPr>
            <w:tcW w:w="2615" w:type="dxa"/>
            <w:tcBorders>
              <w:top w:val="nil"/>
              <w:left w:val="nil"/>
              <w:bottom w:val="single" w:sz="4" w:space="0" w:color="000000"/>
              <w:right w:val="single" w:sz="4" w:space="0" w:color="000000"/>
            </w:tcBorders>
            <w:vAlign w:val="center"/>
          </w:tcPr>
          <w:p w14:paraId="00000065" w14:textId="44474EE7" w:rsidR="00A4696D" w:rsidRDefault="007A6A40" w:rsidP="00A4696D">
            <w:pPr>
              <w:jc w:val="center"/>
              <w:rPr>
                <w:rFonts w:ascii="Trebuchet MS" w:eastAsia="Trebuchet MS" w:hAnsi="Trebuchet MS" w:cs="Trebuchet MS"/>
                <w:b/>
                <w:sz w:val="22"/>
                <w:szCs w:val="22"/>
              </w:rPr>
            </w:pPr>
            <w:r w:rsidRPr="007A6A40">
              <w:rPr>
                <w:rFonts w:cs="Arial"/>
                <w:b/>
                <w:bCs/>
                <w:color w:val="000000"/>
                <w:sz w:val="18"/>
                <w:szCs w:val="18"/>
              </w:rPr>
              <w:t>12.695,40</w:t>
            </w:r>
          </w:p>
        </w:tc>
      </w:tr>
    </w:tbl>
    <w:p w14:paraId="00000066" w14:textId="77777777" w:rsidR="00187F62" w:rsidRDefault="00187F62">
      <w:pPr>
        <w:spacing w:line="276" w:lineRule="auto"/>
        <w:jc w:val="both"/>
        <w:rPr>
          <w:rFonts w:ascii="Trebuchet MS" w:eastAsia="Trebuchet MS" w:hAnsi="Trebuchet MS" w:cs="Trebuchet MS"/>
          <w:b/>
          <w:i/>
          <w:sz w:val="22"/>
          <w:szCs w:val="22"/>
          <w:highlight w:val="white"/>
          <w:u w:val="single"/>
        </w:rPr>
      </w:pPr>
    </w:p>
    <w:p w14:paraId="00000067" w14:textId="77777777" w:rsidR="00187F62" w:rsidRDefault="00187F62">
      <w:pPr>
        <w:spacing w:line="276" w:lineRule="auto"/>
        <w:jc w:val="both"/>
        <w:rPr>
          <w:rFonts w:ascii="Trebuchet MS" w:eastAsia="Trebuchet MS" w:hAnsi="Trebuchet MS" w:cs="Trebuchet MS"/>
          <w:b/>
          <w:i/>
          <w:sz w:val="22"/>
          <w:szCs w:val="22"/>
          <w:highlight w:val="white"/>
          <w:u w:val="single"/>
        </w:rPr>
      </w:pPr>
    </w:p>
    <w:p w14:paraId="00000068" w14:textId="77777777" w:rsidR="00187F62" w:rsidRDefault="00187F62">
      <w:pPr>
        <w:spacing w:line="276" w:lineRule="auto"/>
        <w:jc w:val="both"/>
        <w:rPr>
          <w:rFonts w:ascii="Trebuchet MS" w:eastAsia="Trebuchet MS" w:hAnsi="Trebuchet MS" w:cs="Trebuchet MS"/>
          <w:b/>
          <w:i/>
          <w:sz w:val="22"/>
          <w:szCs w:val="22"/>
          <w:highlight w:val="white"/>
          <w:u w:val="single"/>
        </w:rPr>
      </w:pPr>
    </w:p>
    <w:p w14:paraId="00000069" w14:textId="77777777" w:rsidR="00187F62" w:rsidRDefault="00187F62">
      <w:pPr>
        <w:spacing w:line="276" w:lineRule="auto"/>
        <w:jc w:val="both"/>
        <w:rPr>
          <w:rFonts w:ascii="Trebuchet MS" w:eastAsia="Trebuchet MS" w:hAnsi="Trebuchet MS" w:cs="Trebuchet MS"/>
          <w:b/>
          <w:i/>
          <w:sz w:val="22"/>
          <w:szCs w:val="22"/>
          <w:highlight w:val="white"/>
          <w:u w:val="single"/>
        </w:rPr>
      </w:pPr>
    </w:p>
    <w:p w14:paraId="0000006A" w14:textId="77777777" w:rsidR="00187F62" w:rsidRDefault="00F75373">
      <w:pPr>
        <w:spacing w:line="276" w:lineRule="auto"/>
        <w:jc w:val="both"/>
        <w:rPr>
          <w:rFonts w:ascii="Trebuchet MS" w:eastAsia="Trebuchet MS" w:hAnsi="Trebuchet MS" w:cs="Trebuchet MS"/>
          <w:b/>
          <w:i/>
          <w:sz w:val="22"/>
          <w:szCs w:val="22"/>
          <w:highlight w:val="white"/>
          <w:u w:val="single"/>
        </w:rPr>
      </w:pPr>
      <w:r>
        <w:rPr>
          <w:rFonts w:ascii="Trebuchet MS" w:eastAsia="Trebuchet MS" w:hAnsi="Trebuchet MS" w:cs="Trebuchet MS"/>
          <w:b/>
          <w:i/>
          <w:sz w:val="22"/>
          <w:szCs w:val="22"/>
          <w:highlight w:val="white"/>
          <w:u w:val="single"/>
        </w:rPr>
        <w:t>c) Indicatori de impact și de rezultat/operare, stabiliți în funcție de specificul și ținta fiecărui obiectiv de investiții, pentru varianta aleasă:</w:t>
      </w:r>
    </w:p>
    <w:p w14:paraId="0000006B" w14:textId="77777777" w:rsidR="00187F62" w:rsidRDefault="00187F62">
      <w:pPr>
        <w:spacing w:line="276" w:lineRule="auto"/>
        <w:jc w:val="both"/>
        <w:rPr>
          <w:rFonts w:ascii="Trebuchet MS" w:eastAsia="Trebuchet MS" w:hAnsi="Trebuchet MS" w:cs="Trebuchet MS"/>
          <w:b/>
          <w:sz w:val="22"/>
          <w:szCs w:val="22"/>
          <w:highlight w:val="white"/>
        </w:rPr>
      </w:pPr>
    </w:p>
    <w:p w14:paraId="0000006C" w14:textId="77777777" w:rsidR="00187F62" w:rsidRDefault="00F75373">
      <w:pPr>
        <w:spacing w:line="276" w:lineRule="auto"/>
        <w:jc w:val="both"/>
        <w:rPr>
          <w:rFonts w:ascii="Trebuchet MS" w:eastAsia="Trebuchet MS" w:hAnsi="Trebuchet MS" w:cs="Trebuchet MS"/>
          <w:b/>
          <w:sz w:val="22"/>
          <w:szCs w:val="22"/>
          <w:highlight w:val="white"/>
        </w:rPr>
      </w:pPr>
      <w:r>
        <w:rPr>
          <w:rFonts w:ascii="Trebuchet MS" w:eastAsia="Trebuchet MS" w:hAnsi="Trebuchet MS" w:cs="Trebuchet MS"/>
          <w:b/>
          <w:sz w:val="22"/>
          <w:szCs w:val="22"/>
          <w:highlight w:val="white"/>
        </w:rPr>
        <w:t>Indicatori de rezultat/operare</w:t>
      </w:r>
    </w:p>
    <w:p w14:paraId="0000006D" w14:textId="2BFE038E" w:rsidR="00187F62" w:rsidRDefault="00F75373">
      <w:pPr>
        <w:spacing w:line="276" w:lineRule="auto"/>
        <w:jc w:val="both"/>
        <w:rPr>
          <w:rFonts w:ascii="Trebuchet MS" w:eastAsia="Trebuchet MS" w:hAnsi="Trebuchet MS" w:cs="Trebuchet MS"/>
          <w:b/>
          <w:sz w:val="22"/>
          <w:szCs w:val="22"/>
        </w:rPr>
      </w:pPr>
      <w:r>
        <w:rPr>
          <w:rFonts w:ascii="Trebuchet MS" w:eastAsia="Trebuchet MS" w:hAnsi="Trebuchet MS" w:cs="Trebuchet MS"/>
          <w:sz w:val="22"/>
          <w:szCs w:val="22"/>
        </w:rPr>
        <w:t xml:space="preserve">Scăderea consumului de energie electrică: </w:t>
      </w:r>
      <w:r>
        <w:rPr>
          <w:rFonts w:ascii="Trebuchet MS" w:eastAsia="Trebuchet MS" w:hAnsi="Trebuchet MS" w:cs="Trebuchet MS"/>
          <w:b/>
          <w:sz w:val="22"/>
          <w:szCs w:val="22"/>
        </w:rPr>
        <w:t xml:space="preserve">minim </w:t>
      </w:r>
      <w:r w:rsidR="007A6A40">
        <w:rPr>
          <w:rFonts w:ascii="Trebuchet MS" w:eastAsia="Trebuchet MS" w:hAnsi="Trebuchet MS" w:cs="Trebuchet MS"/>
          <w:b/>
          <w:sz w:val="22"/>
          <w:szCs w:val="22"/>
        </w:rPr>
        <w:t>28,21</w:t>
      </w:r>
      <w:r>
        <w:rPr>
          <w:rFonts w:ascii="Trebuchet MS" w:eastAsia="Trebuchet MS" w:hAnsi="Trebuchet MS" w:cs="Trebuchet MS"/>
          <w:b/>
          <w:sz w:val="22"/>
          <w:szCs w:val="22"/>
        </w:rPr>
        <w:t>%;</w:t>
      </w:r>
    </w:p>
    <w:p w14:paraId="0000006E" w14:textId="5B4AC11D" w:rsidR="00187F62" w:rsidRDefault="00F75373">
      <w:pPr>
        <w:spacing w:line="276" w:lineRule="auto"/>
        <w:jc w:val="both"/>
        <w:rPr>
          <w:rFonts w:ascii="Trebuchet MS" w:eastAsia="Trebuchet MS" w:hAnsi="Trebuchet MS" w:cs="Trebuchet MS"/>
          <w:b/>
          <w:sz w:val="22"/>
          <w:szCs w:val="22"/>
        </w:rPr>
      </w:pPr>
      <w:r>
        <w:rPr>
          <w:rFonts w:ascii="Trebuchet MS" w:eastAsia="Trebuchet MS" w:hAnsi="Trebuchet MS" w:cs="Trebuchet MS"/>
          <w:sz w:val="22"/>
          <w:szCs w:val="22"/>
        </w:rPr>
        <w:t>Scăderea emisiilor de CO2 cu:</w:t>
      </w:r>
      <w:r>
        <w:rPr>
          <w:rFonts w:ascii="Trebuchet MS" w:eastAsia="Trebuchet MS" w:hAnsi="Trebuchet MS" w:cs="Trebuchet MS"/>
          <w:b/>
          <w:sz w:val="22"/>
          <w:szCs w:val="22"/>
        </w:rPr>
        <w:t xml:space="preserve"> minim </w:t>
      </w:r>
      <w:r w:rsidR="007A6A40">
        <w:rPr>
          <w:rFonts w:ascii="Trebuchet MS" w:eastAsia="Trebuchet MS" w:hAnsi="Trebuchet MS" w:cs="Trebuchet MS"/>
          <w:b/>
          <w:sz w:val="22"/>
          <w:szCs w:val="22"/>
        </w:rPr>
        <w:t>28,21</w:t>
      </w:r>
      <w:r>
        <w:rPr>
          <w:rFonts w:ascii="Trebuchet MS" w:eastAsia="Trebuchet MS" w:hAnsi="Trebuchet MS" w:cs="Trebuchet MS"/>
          <w:b/>
          <w:sz w:val="22"/>
          <w:szCs w:val="22"/>
        </w:rPr>
        <w:t>%;</w:t>
      </w:r>
    </w:p>
    <w:p w14:paraId="0000006F" w14:textId="02494266" w:rsidR="00187F62" w:rsidRDefault="00F75373">
      <w:pPr>
        <w:spacing w:line="276" w:lineRule="auto"/>
        <w:jc w:val="both"/>
        <w:rPr>
          <w:rFonts w:ascii="Trebuchet MS" w:eastAsia="Trebuchet MS" w:hAnsi="Trebuchet MS" w:cs="Trebuchet MS"/>
          <w:b/>
          <w:sz w:val="22"/>
          <w:szCs w:val="22"/>
        </w:rPr>
      </w:pPr>
      <w:r>
        <w:rPr>
          <w:rFonts w:ascii="Trebuchet MS" w:eastAsia="Trebuchet MS" w:hAnsi="Trebuchet MS" w:cs="Trebuchet MS"/>
          <w:sz w:val="22"/>
          <w:szCs w:val="22"/>
        </w:rPr>
        <w:t>Economia de energie electrică suplimentară:</w:t>
      </w:r>
      <w:r>
        <w:rPr>
          <w:rFonts w:ascii="Trebuchet MS" w:eastAsia="Trebuchet MS" w:hAnsi="Trebuchet MS" w:cs="Trebuchet MS"/>
          <w:b/>
          <w:sz w:val="22"/>
          <w:szCs w:val="22"/>
        </w:rPr>
        <w:t xml:space="preserve"> minim </w:t>
      </w:r>
      <w:r w:rsidR="007A6A40">
        <w:rPr>
          <w:rFonts w:ascii="Trebuchet MS" w:eastAsia="Trebuchet MS" w:hAnsi="Trebuchet MS" w:cs="Trebuchet MS"/>
          <w:b/>
          <w:sz w:val="22"/>
          <w:szCs w:val="22"/>
        </w:rPr>
        <w:t>28,21</w:t>
      </w:r>
      <w:r>
        <w:rPr>
          <w:rFonts w:ascii="Trebuchet MS" w:eastAsia="Trebuchet MS" w:hAnsi="Trebuchet MS" w:cs="Trebuchet MS"/>
          <w:b/>
          <w:sz w:val="22"/>
          <w:szCs w:val="22"/>
        </w:rPr>
        <w:t>%;</w:t>
      </w:r>
    </w:p>
    <w:p w14:paraId="00000070" w14:textId="66DA62B1" w:rsidR="00187F62" w:rsidRDefault="00000000">
      <w:pPr>
        <w:spacing w:line="276" w:lineRule="auto"/>
        <w:jc w:val="both"/>
        <w:rPr>
          <w:rFonts w:ascii="Trebuchet MS" w:eastAsia="Trebuchet MS" w:hAnsi="Trebuchet MS" w:cs="Trebuchet MS"/>
          <w:b/>
          <w:sz w:val="22"/>
          <w:szCs w:val="22"/>
        </w:rPr>
      </w:pPr>
      <w:sdt>
        <w:sdtPr>
          <w:tag w:val="goog_rdk_20"/>
          <w:id w:val="-1028411371"/>
        </w:sdtPr>
        <w:sdtContent>
          <w:r w:rsidR="00F75373">
            <w:rPr>
              <w:rFonts w:ascii="Arial" w:eastAsia="Arial" w:hAnsi="Arial" w:cs="Arial"/>
              <w:sz w:val="22"/>
              <w:szCs w:val="22"/>
            </w:rPr>
            <w:t>Consum actual în condiții normale de funcționare:</w:t>
          </w:r>
        </w:sdtContent>
      </w:sdt>
      <w:r w:rsidR="00F75373">
        <w:rPr>
          <w:rFonts w:ascii="Trebuchet MS" w:eastAsia="Trebuchet MS" w:hAnsi="Trebuchet MS" w:cs="Trebuchet MS"/>
          <w:b/>
          <w:sz w:val="22"/>
          <w:szCs w:val="22"/>
        </w:rPr>
        <w:t xml:space="preserve"> </w:t>
      </w:r>
      <w:r w:rsidR="007A6A40" w:rsidRPr="007A6A40">
        <w:rPr>
          <w:rFonts w:ascii="Trebuchet MS" w:eastAsia="Trebuchet MS" w:hAnsi="Trebuchet MS" w:cs="Trebuchet MS"/>
          <w:b/>
          <w:sz w:val="22"/>
          <w:szCs w:val="22"/>
        </w:rPr>
        <w:t xml:space="preserve">66.732,00 </w:t>
      </w:r>
      <w:r w:rsidR="00F75373">
        <w:rPr>
          <w:rFonts w:ascii="Trebuchet MS" w:eastAsia="Trebuchet MS" w:hAnsi="Trebuchet MS" w:cs="Trebuchet MS"/>
          <w:b/>
          <w:sz w:val="22"/>
          <w:szCs w:val="22"/>
        </w:rPr>
        <w:t xml:space="preserve">kWh/an; </w:t>
      </w:r>
    </w:p>
    <w:p w14:paraId="00000071" w14:textId="12B03ACD" w:rsidR="00187F62" w:rsidRDefault="00F75373">
      <w:pPr>
        <w:spacing w:line="276" w:lineRule="auto"/>
        <w:jc w:val="both"/>
        <w:rPr>
          <w:rFonts w:ascii="Trebuchet MS" w:eastAsia="Trebuchet MS" w:hAnsi="Trebuchet MS" w:cs="Trebuchet MS"/>
          <w:b/>
          <w:sz w:val="22"/>
          <w:szCs w:val="22"/>
        </w:rPr>
      </w:pPr>
      <w:r>
        <w:rPr>
          <w:rFonts w:ascii="Trebuchet MS" w:eastAsia="Trebuchet MS" w:hAnsi="Trebuchet MS" w:cs="Trebuchet MS"/>
          <w:sz w:val="22"/>
          <w:szCs w:val="22"/>
        </w:rPr>
        <w:t>Consum rezultat din calculele luminotehnice în urma implementării proiectului:</w:t>
      </w:r>
      <w:r>
        <w:rPr>
          <w:rFonts w:ascii="Trebuchet MS" w:eastAsia="Trebuchet MS" w:hAnsi="Trebuchet MS" w:cs="Trebuchet MS"/>
          <w:b/>
          <w:sz w:val="22"/>
          <w:szCs w:val="22"/>
        </w:rPr>
        <w:t xml:space="preserve"> </w:t>
      </w:r>
      <w:r w:rsidR="007A6A40" w:rsidRPr="007A6A40">
        <w:rPr>
          <w:rFonts w:ascii="Trebuchet MS" w:eastAsia="Trebuchet MS" w:hAnsi="Trebuchet MS" w:cs="Trebuchet MS"/>
          <w:b/>
          <w:sz w:val="22"/>
          <w:szCs w:val="22"/>
        </w:rPr>
        <w:t xml:space="preserve">47.907,19 </w:t>
      </w:r>
      <w:r>
        <w:rPr>
          <w:rFonts w:ascii="Trebuchet MS" w:eastAsia="Trebuchet MS" w:hAnsi="Trebuchet MS" w:cs="Trebuchet MS"/>
          <w:b/>
          <w:sz w:val="22"/>
          <w:szCs w:val="22"/>
        </w:rPr>
        <w:t>kWh/an;</w:t>
      </w:r>
    </w:p>
    <w:p w14:paraId="00000072" w14:textId="77777777" w:rsidR="00187F62" w:rsidRDefault="00187F62">
      <w:pPr>
        <w:spacing w:line="276" w:lineRule="auto"/>
        <w:jc w:val="both"/>
        <w:rPr>
          <w:rFonts w:ascii="Trebuchet MS" w:eastAsia="Trebuchet MS" w:hAnsi="Trebuchet MS" w:cs="Trebuchet MS"/>
          <w:b/>
          <w:sz w:val="22"/>
          <w:szCs w:val="22"/>
          <w:highlight w:val="white"/>
        </w:rPr>
      </w:pPr>
    </w:p>
    <w:p w14:paraId="00000073" w14:textId="77777777" w:rsidR="00187F62" w:rsidRDefault="00F75373">
      <w:pPr>
        <w:spacing w:line="276" w:lineRule="auto"/>
        <w:jc w:val="both"/>
        <w:rPr>
          <w:rFonts w:ascii="Trebuchet MS" w:eastAsia="Trebuchet MS" w:hAnsi="Trebuchet MS" w:cs="Trebuchet MS"/>
          <w:b/>
          <w:i/>
          <w:sz w:val="22"/>
          <w:szCs w:val="22"/>
          <w:highlight w:val="white"/>
          <w:u w:val="single"/>
        </w:rPr>
      </w:pPr>
      <w:r>
        <w:rPr>
          <w:rFonts w:ascii="Trebuchet MS" w:eastAsia="Trebuchet MS" w:hAnsi="Trebuchet MS" w:cs="Trebuchet MS"/>
          <w:b/>
          <w:i/>
          <w:sz w:val="22"/>
          <w:szCs w:val="22"/>
          <w:highlight w:val="white"/>
          <w:u w:val="single"/>
        </w:rPr>
        <w:t>d) Durata estimată de execuţie a obiectivului de investiţii, exprimată în luni:</w:t>
      </w:r>
    </w:p>
    <w:p w14:paraId="00000074" w14:textId="77777777" w:rsidR="00187F62" w:rsidRDefault="00187F62">
      <w:pPr>
        <w:spacing w:line="276" w:lineRule="auto"/>
        <w:jc w:val="both"/>
        <w:rPr>
          <w:rFonts w:ascii="Trebuchet MS" w:eastAsia="Trebuchet MS" w:hAnsi="Trebuchet MS" w:cs="Trebuchet MS"/>
          <w:b/>
          <w:sz w:val="22"/>
          <w:szCs w:val="22"/>
          <w:highlight w:val="white"/>
        </w:rPr>
      </w:pPr>
    </w:p>
    <w:p w14:paraId="00000075" w14:textId="6457928A" w:rsidR="00187F62" w:rsidRDefault="00F75373">
      <w:pPr>
        <w:spacing w:line="276" w:lineRule="auto"/>
        <w:jc w:val="both"/>
        <w:rPr>
          <w:rFonts w:ascii="Trebuchet MS" w:eastAsia="Trebuchet MS" w:hAnsi="Trebuchet MS" w:cs="Trebuchet MS"/>
          <w:b/>
          <w:sz w:val="22"/>
          <w:szCs w:val="22"/>
          <w:highlight w:val="white"/>
        </w:rPr>
      </w:pPr>
      <w:r>
        <w:rPr>
          <w:rFonts w:ascii="Trebuchet MS" w:eastAsia="Trebuchet MS" w:hAnsi="Trebuchet MS" w:cs="Trebuchet MS"/>
          <w:b/>
          <w:sz w:val="22"/>
          <w:szCs w:val="22"/>
          <w:highlight w:val="white"/>
        </w:rPr>
        <w:t>Durata de realizare:</w:t>
      </w:r>
      <w:r>
        <w:rPr>
          <w:rFonts w:ascii="Trebuchet MS" w:eastAsia="Trebuchet MS" w:hAnsi="Trebuchet MS" w:cs="Trebuchet MS"/>
          <w:b/>
          <w:sz w:val="22"/>
          <w:szCs w:val="22"/>
        </w:rPr>
        <w:t xml:space="preserve"> </w:t>
      </w:r>
      <w:r w:rsidR="00A4696D">
        <w:rPr>
          <w:rFonts w:ascii="Trebuchet MS" w:eastAsia="Trebuchet MS" w:hAnsi="Trebuchet MS" w:cs="Trebuchet MS"/>
          <w:b/>
          <w:sz w:val="22"/>
          <w:szCs w:val="22"/>
        </w:rPr>
        <w:t xml:space="preserve">24 </w:t>
      </w:r>
      <w:r>
        <w:rPr>
          <w:rFonts w:ascii="Trebuchet MS" w:eastAsia="Trebuchet MS" w:hAnsi="Trebuchet MS" w:cs="Trebuchet MS"/>
          <w:b/>
          <w:sz w:val="22"/>
          <w:szCs w:val="22"/>
        </w:rPr>
        <w:t xml:space="preserve">luni, </w:t>
      </w:r>
      <w:r>
        <w:rPr>
          <w:rFonts w:ascii="Trebuchet MS" w:eastAsia="Trebuchet MS" w:hAnsi="Trebuchet MS" w:cs="Trebuchet MS"/>
          <w:sz w:val="22"/>
          <w:szCs w:val="22"/>
        </w:rPr>
        <w:t xml:space="preserve">în </w:t>
      </w:r>
      <w:sdt>
        <w:sdtPr>
          <w:tag w:val="goog_rdk_21"/>
          <w:id w:val="-2016140399"/>
        </w:sdtPr>
        <w:sdtContent>
          <w:r>
            <w:rPr>
              <w:rFonts w:ascii="Arial" w:eastAsia="Arial" w:hAnsi="Arial" w:cs="Arial"/>
              <w:sz w:val="22"/>
              <w:szCs w:val="22"/>
              <w:highlight w:val="white"/>
            </w:rPr>
            <w:t>conformitate cu graficul orientativ de realizare al investiției.</w:t>
          </w:r>
        </w:sdtContent>
      </w:sdt>
    </w:p>
    <w:p w14:paraId="00000076" w14:textId="77777777" w:rsidR="00187F62" w:rsidRDefault="00F75373">
      <w:pPr>
        <w:ind w:firstLine="706"/>
        <w:rPr>
          <w:rFonts w:ascii="Trebuchet MS" w:eastAsia="Trebuchet MS" w:hAnsi="Trebuchet MS" w:cs="Trebuchet MS"/>
          <w:i/>
          <w:sz w:val="22"/>
          <w:szCs w:val="22"/>
          <w:u w:val="single"/>
        </w:rPr>
      </w:pPr>
      <w:r>
        <w:rPr>
          <w:rFonts w:ascii="Trebuchet MS" w:eastAsia="Trebuchet MS" w:hAnsi="Trebuchet MS" w:cs="Trebuchet MS"/>
          <w:b/>
          <w:i/>
          <w:sz w:val="22"/>
          <w:szCs w:val="22"/>
          <w:u w:val="single"/>
        </w:rPr>
        <w:t>Descrierea sumară a soluției:</w:t>
      </w:r>
    </w:p>
    <w:p w14:paraId="00000077" w14:textId="77777777" w:rsidR="00187F62" w:rsidRDefault="00187F62">
      <w:pPr>
        <w:widowControl/>
        <w:pBdr>
          <w:top w:val="nil"/>
          <w:left w:val="nil"/>
          <w:bottom w:val="nil"/>
          <w:right w:val="nil"/>
          <w:between w:val="nil"/>
        </w:pBdr>
        <w:shd w:val="clear" w:color="auto" w:fill="FFFFFF"/>
        <w:tabs>
          <w:tab w:val="left" w:pos="284"/>
        </w:tabs>
        <w:jc w:val="both"/>
        <w:rPr>
          <w:rFonts w:ascii="Trebuchet MS" w:eastAsia="Trebuchet MS" w:hAnsi="Trebuchet MS" w:cs="Trebuchet MS"/>
          <w:color w:val="000000"/>
          <w:sz w:val="22"/>
          <w:szCs w:val="22"/>
        </w:rPr>
      </w:pPr>
    </w:p>
    <w:p w14:paraId="00000078" w14:textId="7D19CDCD" w:rsidR="00187F62" w:rsidRDefault="00000000">
      <w:pPr>
        <w:widowControl/>
        <w:pBdr>
          <w:top w:val="nil"/>
          <w:left w:val="nil"/>
          <w:bottom w:val="nil"/>
          <w:right w:val="nil"/>
          <w:between w:val="nil"/>
        </w:pBdr>
        <w:shd w:val="clear" w:color="auto" w:fill="FFFFFF"/>
        <w:jc w:val="both"/>
        <w:rPr>
          <w:rFonts w:ascii="Trebuchet MS" w:eastAsia="Trebuchet MS" w:hAnsi="Trebuchet MS" w:cs="Trebuchet MS"/>
          <w:color w:val="000000"/>
          <w:sz w:val="22"/>
          <w:szCs w:val="22"/>
        </w:rPr>
      </w:pPr>
      <w:sdt>
        <w:sdtPr>
          <w:tag w:val="goog_rdk_23"/>
          <w:id w:val="-1021396307"/>
        </w:sdtPr>
        <w:sdtContent>
          <w:r w:rsidR="00F75373" w:rsidRPr="00A4696D">
            <w:rPr>
              <w:rFonts w:ascii="Arial" w:eastAsia="Arial" w:hAnsi="Arial" w:cs="Arial"/>
              <w:color w:val="000000"/>
              <w:sz w:val="22"/>
              <w:szCs w:val="22"/>
            </w:rPr>
            <w:tab/>
            <w:t>În cadrul investiției propuse se vor monta</w:t>
          </w:r>
        </w:sdtContent>
      </w:sdt>
      <w:r w:rsidR="00F75373" w:rsidRPr="00A4696D">
        <w:rPr>
          <w:rFonts w:ascii="Trebuchet MS" w:eastAsia="Trebuchet MS" w:hAnsi="Trebuchet MS" w:cs="Trebuchet MS"/>
          <w:b/>
          <w:color w:val="000000"/>
          <w:sz w:val="22"/>
          <w:szCs w:val="22"/>
        </w:rPr>
        <w:t xml:space="preserve"> </w:t>
      </w:r>
      <w:r w:rsidR="007A6A40">
        <w:rPr>
          <w:rFonts w:ascii="Trebuchet MS" w:eastAsia="Trebuchet MS" w:hAnsi="Trebuchet MS" w:cs="Trebuchet MS"/>
          <w:b/>
          <w:color w:val="000000"/>
          <w:sz w:val="22"/>
          <w:szCs w:val="22"/>
        </w:rPr>
        <w:t>415</w:t>
      </w:r>
      <w:r w:rsidR="00F75373" w:rsidRPr="00A4696D">
        <w:rPr>
          <w:rFonts w:ascii="Trebuchet MS" w:eastAsia="Trebuchet MS" w:hAnsi="Trebuchet MS" w:cs="Trebuchet MS"/>
          <w:b/>
          <w:color w:val="000000"/>
          <w:sz w:val="22"/>
          <w:szCs w:val="22"/>
        </w:rPr>
        <w:t xml:space="preserve"> </w:t>
      </w:r>
      <w:r w:rsidR="00F75373" w:rsidRPr="00A4696D">
        <w:rPr>
          <w:rFonts w:ascii="Trebuchet MS" w:eastAsia="Trebuchet MS" w:hAnsi="Trebuchet MS" w:cs="Trebuchet MS"/>
          <w:color w:val="000000"/>
          <w:sz w:val="22"/>
          <w:szCs w:val="22"/>
        </w:rPr>
        <w:t xml:space="preserve">corpuri (aparate) de iluminat bazate pe tehnologie LED </w:t>
      </w:r>
      <w:sdt>
        <w:sdtPr>
          <w:tag w:val="goog_rdk_22"/>
          <w:id w:val="-207337031"/>
        </w:sdtPr>
        <w:sdtContent/>
      </w:sdt>
      <w:r w:rsidR="00F75373" w:rsidRPr="00A4696D">
        <w:rPr>
          <w:rFonts w:ascii="Trebuchet MS" w:eastAsia="Trebuchet MS" w:hAnsi="Trebuchet MS" w:cs="Trebuchet MS"/>
          <w:color w:val="000000"/>
          <w:sz w:val="22"/>
          <w:szCs w:val="22"/>
        </w:rPr>
        <w:t xml:space="preserve">și se va extinde rețeaua aferentă sistemului de iluminat public </w:t>
      </w:r>
      <w:r w:rsidR="00F75373" w:rsidRPr="00A4696D">
        <w:rPr>
          <w:rFonts w:ascii="Trebuchet MS" w:eastAsia="Trebuchet MS" w:hAnsi="Trebuchet MS" w:cs="Trebuchet MS"/>
          <w:sz w:val="22"/>
          <w:szCs w:val="22"/>
        </w:rPr>
        <w:t>un număr de</w:t>
      </w:r>
      <w:r w:rsidR="00F75373" w:rsidRPr="00A4696D">
        <w:rPr>
          <w:rFonts w:ascii="Trebuchet MS" w:eastAsia="Trebuchet MS" w:hAnsi="Trebuchet MS" w:cs="Trebuchet MS"/>
          <w:color w:val="000000"/>
          <w:sz w:val="22"/>
          <w:szCs w:val="22"/>
        </w:rPr>
        <w:t xml:space="preserve"> </w:t>
      </w:r>
      <w:r w:rsidR="00A4696D" w:rsidRPr="00A4696D">
        <w:rPr>
          <w:rFonts w:ascii="Trebuchet MS" w:eastAsia="Trebuchet MS" w:hAnsi="Trebuchet MS" w:cs="Trebuchet MS"/>
          <w:b/>
          <w:color w:val="000000"/>
          <w:sz w:val="22"/>
          <w:szCs w:val="22"/>
        </w:rPr>
        <w:t>1</w:t>
      </w:r>
      <w:r w:rsidR="007A6A40">
        <w:rPr>
          <w:rFonts w:ascii="Trebuchet MS" w:eastAsia="Trebuchet MS" w:hAnsi="Trebuchet MS" w:cs="Trebuchet MS"/>
          <w:b/>
          <w:color w:val="000000"/>
          <w:sz w:val="22"/>
          <w:szCs w:val="22"/>
        </w:rPr>
        <w:t>47</w:t>
      </w:r>
      <w:r w:rsidR="00F75373" w:rsidRPr="00A4696D">
        <w:rPr>
          <w:rFonts w:ascii="Trebuchet MS" w:eastAsia="Trebuchet MS" w:hAnsi="Trebuchet MS" w:cs="Trebuchet MS"/>
          <w:b/>
          <w:color w:val="000000"/>
          <w:sz w:val="22"/>
          <w:szCs w:val="22"/>
        </w:rPr>
        <w:t xml:space="preserve"> </w:t>
      </w:r>
      <w:sdt>
        <w:sdtPr>
          <w:tag w:val="goog_rdk_24"/>
          <w:id w:val="1325627211"/>
        </w:sdtPr>
        <w:sdtContent>
          <w:r w:rsidR="00F75373" w:rsidRPr="00A4696D">
            <w:rPr>
              <w:rFonts w:ascii="Arial" w:eastAsia="Arial" w:hAnsi="Arial" w:cs="Arial"/>
              <w:b/>
              <w:sz w:val="22"/>
              <w:szCs w:val="22"/>
            </w:rPr>
            <w:t>stâlpi echipați cu sisteme fotovoltaice</w:t>
          </w:r>
        </w:sdtContent>
      </w:sdt>
      <w:r w:rsidR="00F75373" w:rsidRPr="00A4696D">
        <w:rPr>
          <w:rFonts w:ascii="Trebuchet MS" w:eastAsia="Trebuchet MS" w:hAnsi="Trebuchet MS" w:cs="Trebuchet MS"/>
          <w:color w:val="000000"/>
          <w:sz w:val="22"/>
          <w:szCs w:val="22"/>
        </w:rPr>
        <w:t>, cu respectarea încadrării în clasele de iluminat a drumurilor/străzilor/zonelor aferente proiectului și implementarea unui sistem de telegestiune care va monitoriza, comanda și transmite</w:t>
      </w:r>
      <w:r w:rsidR="00F75373">
        <w:rPr>
          <w:rFonts w:ascii="Trebuchet MS" w:eastAsia="Trebuchet MS" w:hAnsi="Trebuchet MS" w:cs="Trebuchet MS"/>
          <w:color w:val="000000"/>
          <w:sz w:val="22"/>
          <w:szCs w:val="22"/>
        </w:rPr>
        <w:t xml:space="preserve"> date care permit obţinerea de informaţii detaliate asupra reţelei de iluminat în vederea optimizării consumurilor de energie, a costurilor şi funcţionării acesteia şi care poate grupa funcţiuni de reglare a fluxului luminos la nivelul întregului obiectiv de investiţie,</w:t>
      </w:r>
    </w:p>
    <w:p w14:paraId="00000079" w14:textId="77777777" w:rsidR="00187F62" w:rsidRPr="00A4696D" w:rsidRDefault="00F75373">
      <w:pPr>
        <w:widowControl/>
        <w:pBdr>
          <w:top w:val="nil"/>
          <w:left w:val="nil"/>
          <w:bottom w:val="nil"/>
          <w:right w:val="nil"/>
          <w:between w:val="nil"/>
        </w:pBdr>
        <w:shd w:val="clear" w:color="auto" w:fill="FFFFFF"/>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b/>
        <w:t xml:space="preserve">Soluția propusă presupune în </w:t>
      </w:r>
      <w:r w:rsidRPr="00A4696D">
        <w:rPr>
          <w:rFonts w:ascii="Trebuchet MS" w:eastAsia="Trebuchet MS" w:hAnsi="Trebuchet MS" w:cs="Trebuchet MS"/>
          <w:color w:val="000000"/>
          <w:sz w:val="22"/>
          <w:szCs w:val="22"/>
        </w:rPr>
        <w:t xml:space="preserve">special modernizarea și eficientizarea sistemului de iluminat public stradal – rutier și/sau stradal – pietonal, prin înlocuirea și completarea corpurilor de iluminat existente pe stâlpii existenți (aferenți sistemului/rețelelor de distribuție a energiei electrice) </w:t>
      </w:r>
      <w:sdt>
        <w:sdtPr>
          <w:tag w:val="goog_rdk_25"/>
          <w:id w:val="-617912625"/>
        </w:sdtPr>
        <w:sdtContent/>
      </w:sdt>
      <w:sdt>
        <w:sdtPr>
          <w:tag w:val="goog_rdk_26"/>
          <w:id w:val="2029060588"/>
        </w:sdtPr>
        <w:sdtContent>
          <w:r w:rsidRPr="00A4696D">
            <w:rPr>
              <w:rFonts w:ascii="Arial" w:eastAsia="Arial" w:hAnsi="Arial" w:cs="Arial"/>
              <w:color w:val="000000"/>
              <w:sz w:val="22"/>
              <w:szCs w:val="22"/>
            </w:rPr>
            <w:t>cât și pe noii stâlpi implementați prin proiect</w:t>
          </w:r>
        </w:sdtContent>
      </w:sdt>
      <w:r w:rsidRPr="00A4696D">
        <w:rPr>
          <w:rFonts w:ascii="Trebuchet MS" w:eastAsia="Trebuchet MS" w:hAnsi="Trebuchet MS" w:cs="Trebuchet MS"/>
          <w:color w:val="000000"/>
          <w:sz w:val="22"/>
          <w:szCs w:val="22"/>
        </w:rPr>
        <w:t xml:space="preserv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0000007A" w14:textId="77777777" w:rsidR="00187F62" w:rsidRDefault="00F75373">
      <w:pPr>
        <w:widowControl/>
        <w:pBdr>
          <w:top w:val="nil"/>
          <w:left w:val="nil"/>
          <w:bottom w:val="nil"/>
          <w:right w:val="nil"/>
          <w:between w:val="nil"/>
        </w:pBdr>
        <w:shd w:val="clear" w:color="auto" w:fill="FFFFFF"/>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ab/>
        <w:t>Pentru toate corpurile (aparatele</w:t>
      </w:r>
      <w:r>
        <w:rPr>
          <w:rFonts w:ascii="Trebuchet MS" w:eastAsia="Trebuchet MS" w:hAnsi="Trebuchet MS" w:cs="Trebuchet MS"/>
          <w:color w:val="000000"/>
          <w:sz w:val="22"/>
          <w:szCs w:val="22"/>
        </w:rPr>
        <w:t>) de iluminat instalate prin proiect se vor executa următoarele lucrări de bază, necesare demontării și montării acestora și echiparea cu sistemul inteligent de management prin telegestiune:</w:t>
      </w:r>
    </w:p>
    <w:p w14:paraId="0000007B" w14:textId="77777777" w:rsidR="00187F62"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deconectarea de la rețea a sistemului de iluminat existent, prin întreruperea alimentării cu energie electrică a corpurilor (aparatelor) de iluminat existente;</w:t>
      </w:r>
    </w:p>
    <w:p w14:paraId="0000007C"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 demontarea corpurilor (aparatelor) de iluminat existente, împreună cu brațele de susținere și brățările de </w:t>
      </w:r>
      <w:r w:rsidRPr="00A4696D">
        <w:rPr>
          <w:rFonts w:ascii="Trebuchet MS" w:eastAsia="Trebuchet MS" w:hAnsi="Trebuchet MS" w:cs="Trebuchet MS"/>
          <w:color w:val="000000"/>
          <w:sz w:val="22"/>
          <w:szCs w:val="22"/>
        </w:rPr>
        <w:t>prindere existente;</w:t>
      </w:r>
    </w:p>
    <w:p w14:paraId="0000007D"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montarea brațele de susținere și brățările de prindere noi;</w:t>
      </w:r>
    </w:p>
    <w:p w14:paraId="0000007E"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montarea noilor corpuri (aparate) de iluminat, bazate pe tehnologie LED, împreună cu accesoriile aferente;</w:t>
      </w:r>
    </w:p>
    <w:p w14:paraId="0000007F"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realizarea conexiunilor pentru aparate de iluminat;</w:t>
      </w:r>
    </w:p>
    <w:p w14:paraId="00000080" w14:textId="77777777" w:rsidR="00187F62" w:rsidRPr="00A4696D" w:rsidRDefault="00000000">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sdt>
        <w:sdtPr>
          <w:tag w:val="goog_rdk_27"/>
          <w:id w:val="519744206"/>
        </w:sdtPr>
        <w:sdtContent/>
      </w:sdt>
      <w:sdt>
        <w:sdtPr>
          <w:tag w:val="goog_rdk_28"/>
          <w:id w:val="-77591328"/>
        </w:sdtPr>
        <w:sdtContent>
          <w:r w:rsidR="00F75373" w:rsidRPr="00A4696D">
            <w:rPr>
              <w:rFonts w:ascii="Arial" w:eastAsia="Arial" w:hAnsi="Arial" w:cs="Arial"/>
              <w:color w:val="000000"/>
              <w:sz w:val="22"/>
              <w:szCs w:val="22"/>
            </w:rPr>
            <w:t>- realizare fundații pentru stâlpi;</w:t>
          </w:r>
        </w:sdtContent>
      </w:sdt>
    </w:p>
    <w:p w14:paraId="00000081"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instalarea şi echiparea stâlpilor:</w:t>
      </w:r>
    </w:p>
    <w:p w14:paraId="00000082" w14:textId="77777777" w:rsidR="00187F62" w:rsidRPr="00A4696D" w:rsidRDefault="00F75373">
      <w:pPr>
        <w:widowControl/>
        <w:pBdr>
          <w:top w:val="nil"/>
          <w:left w:val="nil"/>
          <w:bottom w:val="nil"/>
          <w:right w:val="nil"/>
          <w:between w:val="nil"/>
        </w:pBdr>
        <w:shd w:val="clear" w:color="auto" w:fill="FFFFFF"/>
        <w:ind w:left="993"/>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pregătirea stâlpilor;</w:t>
      </w:r>
    </w:p>
    <w:p w14:paraId="00000083" w14:textId="77777777" w:rsidR="00187F62" w:rsidRPr="00A4696D" w:rsidRDefault="00F75373">
      <w:pPr>
        <w:widowControl/>
        <w:pBdr>
          <w:top w:val="nil"/>
          <w:left w:val="nil"/>
          <w:bottom w:val="nil"/>
          <w:right w:val="nil"/>
          <w:between w:val="nil"/>
        </w:pBdr>
        <w:shd w:val="clear" w:color="auto" w:fill="FFFFFF"/>
        <w:ind w:left="993"/>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montarea stâlpilor;</w:t>
      </w:r>
    </w:p>
    <w:p w14:paraId="00000084" w14:textId="77777777" w:rsidR="00187F62" w:rsidRPr="00A4696D" w:rsidRDefault="00F75373">
      <w:pPr>
        <w:widowControl/>
        <w:pBdr>
          <w:top w:val="nil"/>
          <w:left w:val="nil"/>
          <w:bottom w:val="nil"/>
          <w:right w:val="nil"/>
          <w:between w:val="nil"/>
        </w:pBdr>
        <w:shd w:val="clear" w:color="auto" w:fill="FFFFFF"/>
        <w:ind w:left="993"/>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realizare conexiuni în interiorul stâlpilor;</w:t>
      </w:r>
    </w:p>
    <w:p w14:paraId="00000085" w14:textId="77777777" w:rsidR="00187F62" w:rsidRPr="00A4696D" w:rsidRDefault="00F75373">
      <w:pPr>
        <w:widowControl/>
        <w:pBdr>
          <w:top w:val="nil"/>
          <w:left w:val="nil"/>
          <w:bottom w:val="nil"/>
          <w:right w:val="nil"/>
          <w:between w:val="nil"/>
        </w:pBdr>
        <w:shd w:val="clear" w:color="auto" w:fill="FFFFFF"/>
        <w:ind w:left="993"/>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fixarea stâlpilor pe buloanele din fundatie;</w:t>
      </w:r>
    </w:p>
    <w:p w14:paraId="00000086" w14:textId="77777777" w:rsidR="00187F62" w:rsidRPr="00A4696D" w:rsidRDefault="00F75373">
      <w:pPr>
        <w:widowControl/>
        <w:pBdr>
          <w:top w:val="nil"/>
          <w:left w:val="nil"/>
          <w:bottom w:val="nil"/>
          <w:right w:val="nil"/>
          <w:between w:val="nil"/>
        </w:pBdr>
        <w:shd w:val="clear" w:color="auto" w:fill="FFFFFF"/>
        <w:ind w:left="993"/>
        <w:jc w:val="both"/>
        <w:rPr>
          <w:rFonts w:ascii="Trebuchet MS" w:eastAsia="Trebuchet MS" w:hAnsi="Trebuchet MS" w:cs="Trebuchet MS"/>
          <w:sz w:val="22"/>
          <w:szCs w:val="22"/>
        </w:rPr>
      </w:pPr>
      <w:r w:rsidRPr="00A4696D">
        <w:rPr>
          <w:rFonts w:ascii="Trebuchet MS" w:eastAsia="Trebuchet MS" w:hAnsi="Trebuchet MS" w:cs="Trebuchet MS"/>
          <w:sz w:val="22"/>
          <w:szCs w:val="22"/>
        </w:rPr>
        <w:t>- instalarea sistemelor fotovoltaice;</w:t>
      </w:r>
    </w:p>
    <w:p w14:paraId="00000087" w14:textId="77777777" w:rsidR="00187F62" w:rsidRPr="00A4696D" w:rsidRDefault="00F75373">
      <w:pPr>
        <w:widowControl/>
        <w:shd w:val="clear" w:color="auto" w:fill="FFFFFF"/>
        <w:ind w:left="993"/>
        <w:jc w:val="both"/>
        <w:rPr>
          <w:rFonts w:ascii="Trebuchet MS" w:eastAsia="Trebuchet MS" w:hAnsi="Trebuchet MS" w:cs="Trebuchet MS"/>
          <w:sz w:val="22"/>
          <w:szCs w:val="22"/>
        </w:rPr>
      </w:pPr>
      <w:r w:rsidRPr="00A4696D">
        <w:rPr>
          <w:rFonts w:ascii="Trebuchet MS" w:eastAsia="Trebuchet MS" w:hAnsi="Trebuchet MS" w:cs="Trebuchet MS"/>
          <w:sz w:val="22"/>
          <w:szCs w:val="22"/>
        </w:rPr>
        <w:t>- realizare conexiuni;</w:t>
      </w:r>
    </w:p>
    <w:p w14:paraId="00000088" w14:textId="77777777" w:rsidR="00187F62" w:rsidRPr="00A4696D" w:rsidRDefault="00000000">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sdt>
        <w:sdtPr>
          <w:tag w:val="goog_rdk_29"/>
          <w:id w:val="1024370434"/>
        </w:sdtPr>
        <w:sdtContent>
          <w:r w:rsidR="00F75373" w:rsidRPr="00A4696D">
            <w:rPr>
              <w:rFonts w:ascii="Arial" w:eastAsia="Arial" w:hAnsi="Arial" w:cs="Arial"/>
              <w:color w:val="000000"/>
              <w:sz w:val="22"/>
              <w:szCs w:val="22"/>
            </w:rPr>
            <w:t>- montarea brațelor de susținere pe stâlpii noi, unde este cazul;</w:t>
          </w:r>
        </w:sdtContent>
      </w:sdt>
    </w:p>
    <w:p w14:paraId="00000089"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montarea aparatelor de iluminat public pe stâlpii noi;</w:t>
      </w:r>
    </w:p>
    <w:p w14:paraId="0000008A"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instalarea sistemului de management prin telegestiune;</w:t>
      </w:r>
    </w:p>
    <w:p w14:paraId="0000008B"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configurare iniţială sistem de telegestiune;</w:t>
      </w:r>
    </w:p>
    <w:p w14:paraId="0000008C" w14:textId="77777777" w:rsidR="00187F62" w:rsidRPr="00A4696D"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t>- testare, verificare şi punere provizorie în funcţiune;</w:t>
      </w:r>
    </w:p>
    <w:p w14:paraId="0000008D" w14:textId="77777777" w:rsidR="00187F62" w:rsidRDefault="00F75373">
      <w:pPr>
        <w:widowControl/>
        <w:pBdr>
          <w:top w:val="nil"/>
          <w:left w:val="nil"/>
          <w:bottom w:val="nil"/>
          <w:right w:val="nil"/>
          <w:between w:val="nil"/>
        </w:pBdr>
        <w:shd w:val="clear" w:color="auto" w:fill="FFFFFF"/>
        <w:ind w:left="851" w:hanging="142"/>
        <w:jc w:val="both"/>
        <w:rPr>
          <w:rFonts w:ascii="Trebuchet MS" w:eastAsia="Trebuchet MS" w:hAnsi="Trebuchet MS" w:cs="Trebuchet MS"/>
          <w:color w:val="000000"/>
          <w:sz w:val="22"/>
          <w:szCs w:val="22"/>
        </w:rPr>
      </w:pPr>
      <w:r w:rsidRPr="00A4696D">
        <w:rPr>
          <w:rFonts w:ascii="Trebuchet MS" w:eastAsia="Trebuchet MS" w:hAnsi="Trebuchet MS" w:cs="Trebuchet MS"/>
          <w:color w:val="000000"/>
          <w:sz w:val="22"/>
          <w:szCs w:val="22"/>
        </w:rPr>
        <w:lastRenderedPageBreak/>
        <w:t>- punere în funcțiune și</w:t>
      </w:r>
      <w:r>
        <w:rPr>
          <w:rFonts w:ascii="Trebuchet MS" w:eastAsia="Trebuchet MS" w:hAnsi="Trebuchet MS" w:cs="Trebuchet MS"/>
          <w:color w:val="000000"/>
          <w:sz w:val="22"/>
          <w:szCs w:val="22"/>
        </w:rPr>
        <w:t xml:space="preserve"> recepția lucrări.</w:t>
      </w:r>
    </w:p>
    <w:p w14:paraId="0000008E" w14:textId="61F003DC" w:rsidR="00187F62" w:rsidRDefault="00F75373">
      <w:pPr>
        <w:widowControl/>
        <w:pBdr>
          <w:top w:val="nil"/>
          <w:left w:val="nil"/>
          <w:bottom w:val="nil"/>
          <w:right w:val="nil"/>
          <w:between w:val="nil"/>
        </w:pBdr>
        <w:shd w:val="clear" w:color="auto" w:fill="FFFFFF"/>
        <w:tabs>
          <w:tab w:val="left" w:pos="284"/>
        </w:tabs>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b/>
      </w:r>
      <w:r>
        <w:rPr>
          <w:rFonts w:ascii="Trebuchet MS" w:eastAsia="Trebuchet MS" w:hAnsi="Trebuchet MS" w:cs="Trebuchet MS"/>
          <w:color w:val="000000"/>
          <w:sz w:val="22"/>
          <w:szCs w:val="22"/>
        </w:rPr>
        <w:tab/>
        <w:t>Prin implementarea investiției se va realiza o economie a consumului de energie electrică de minim</w:t>
      </w:r>
      <w:r>
        <w:rPr>
          <w:rFonts w:ascii="Trebuchet MS" w:eastAsia="Trebuchet MS" w:hAnsi="Trebuchet MS" w:cs="Trebuchet MS"/>
          <w:b/>
          <w:color w:val="000000"/>
          <w:sz w:val="22"/>
          <w:szCs w:val="22"/>
        </w:rPr>
        <w:t xml:space="preserve"> </w:t>
      </w:r>
      <w:r w:rsidR="007A6A40">
        <w:rPr>
          <w:rFonts w:ascii="Trebuchet MS" w:eastAsia="Trebuchet MS" w:hAnsi="Trebuchet MS" w:cs="Trebuchet MS"/>
          <w:b/>
          <w:color w:val="000000"/>
          <w:sz w:val="22"/>
          <w:szCs w:val="22"/>
        </w:rPr>
        <w:t>28,21</w:t>
      </w:r>
      <w:r>
        <w:rPr>
          <w:rFonts w:ascii="Trebuchet MS" w:eastAsia="Trebuchet MS" w:hAnsi="Trebuchet MS" w:cs="Trebuchet MS"/>
          <w:b/>
          <w:color w:val="000000"/>
          <w:sz w:val="22"/>
          <w:szCs w:val="22"/>
        </w:rPr>
        <w:t>%,</w:t>
      </w:r>
      <w:r>
        <w:rPr>
          <w:rFonts w:ascii="Trebuchet MS" w:eastAsia="Trebuchet MS" w:hAnsi="Trebuchet MS" w:cs="Trebuchet MS"/>
          <w:color w:val="000000"/>
          <w:sz w:val="22"/>
          <w:szCs w:val="22"/>
        </w:rPr>
        <w:t xml:space="preserve"> față de situația actuală. Pentru a obține această economie, se vor monta</w:t>
      </w:r>
      <w:r>
        <w:rPr>
          <w:rFonts w:ascii="Trebuchet MS" w:eastAsia="Trebuchet MS" w:hAnsi="Trebuchet MS" w:cs="Trebuchet MS"/>
          <w:b/>
          <w:color w:val="000000"/>
          <w:sz w:val="22"/>
          <w:szCs w:val="22"/>
        </w:rPr>
        <w:t xml:space="preserve"> </w:t>
      </w:r>
      <w:r w:rsidR="007A6A40">
        <w:rPr>
          <w:rFonts w:ascii="Trebuchet MS" w:eastAsia="Trebuchet MS" w:hAnsi="Trebuchet MS" w:cs="Trebuchet MS"/>
          <w:b/>
          <w:color w:val="000000"/>
          <w:sz w:val="22"/>
          <w:szCs w:val="22"/>
        </w:rPr>
        <w:t>415</w:t>
      </w:r>
      <w:sdt>
        <w:sdtPr>
          <w:tag w:val="goog_rdk_30"/>
          <w:id w:val="696818742"/>
        </w:sdtPr>
        <w:sdtContent>
          <w:r>
            <w:rPr>
              <w:rFonts w:ascii="Arial" w:eastAsia="Arial" w:hAnsi="Arial" w:cs="Arial"/>
              <w:color w:val="000000"/>
              <w:sz w:val="22"/>
              <w:szCs w:val="22"/>
            </w:rPr>
            <w:t xml:space="preserve"> corpuri (aparate) de iluminat bazate pe tehnologie LED și se va implementa un sistem de telegestiune la nivelul întregului sistem de iluminat public vizat prin prezenta investiție. </w:t>
          </w:r>
        </w:sdtContent>
      </w:sdt>
    </w:p>
    <w:p w14:paraId="0000008F" w14:textId="1A07A8C5" w:rsidR="00187F62" w:rsidRDefault="00F75373">
      <w:pPr>
        <w:widowControl/>
        <w:pBdr>
          <w:top w:val="nil"/>
          <w:left w:val="nil"/>
          <w:bottom w:val="nil"/>
          <w:right w:val="nil"/>
          <w:between w:val="nil"/>
        </w:pBdr>
        <w:shd w:val="clear" w:color="auto" w:fill="FFFFFF"/>
        <w:tabs>
          <w:tab w:val="left" w:pos="284"/>
        </w:tabs>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b/>
      </w:r>
      <w:r>
        <w:rPr>
          <w:rFonts w:ascii="Trebuchet MS" w:eastAsia="Trebuchet MS" w:hAnsi="Trebuchet MS" w:cs="Trebuchet MS"/>
          <w:color w:val="000000"/>
          <w:sz w:val="22"/>
          <w:szCs w:val="22"/>
        </w:rPr>
        <w:tab/>
        <w:t xml:space="preserve">Drumuri/străzile/zonele vizate în prezentul proiect au fost încadrate în clasele de iluminat </w:t>
      </w:r>
      <w:r>
        <w:rPr>
          <w:rFonts w:ascii="Trebuchet MS" w:eastAsia="Trebuchet MS" w:hAnsi="Trebuchet MS" w:cs="Trebuchet MS"/>
          <w:b/>
          <w:color w:val="000000"/>
          <w:sz w:val="22"/>
          <w:szCs w:val="22"/>
        </w:rPr>
        <w:t>M</w:t>
      </w:r>
      <w:r w:rsidR="00A4696D">
        <w:rPr>
          <w:rFonts w:ascii="Trebuchet MS" w:eastAsia="Trebuchet MS" w:hAnsi="Trebuchet MS" w:cs="Trebuchet MS"/>
          <w:b/>
          <w:color w:val="000000"/>
          <w:sz w:val="22"/>
          <w:szCs w:val="22"/>
        </w:rPr>
        <w:t>5</w:t>
      </w:r>
      <w:r>
        <w:rPr>
          <w:rFonts w:ascii="Trebuchet MS" w:eastAsia="Trebuchet MS" w:hAnsi="Trebuchet MS" w:cs="Trebuchet MS"/>
          <w:b/>
          <w:color w:val="000000"/>
          <w:sz w:val="22"/>
          <w:szCs w:val="22"/>
        </w:rPr>
        <w:t>, M</w:t>
      </w:r>
      <w:r w:rsidR="00A4696D">
        <w:rPr>
          <w:rFonts w:ascii="Trebuchet MS" w:eastAsia="Trebuchet MS" w:hAnsi="Trebuchet MS" w:cs="Trebuchet MS"/>
          <w:b/>
          <w:color w:val="000000"/>
          <w:sz w:val="22"/>
          <w:szCs w:val="22"/>
        </w:rPr>
        <w:t>4</w:t>
      </w:r>
      <w:r w:rsidR="007A6A40">
        <w:rPr>
          <w:rFonts w:ascii="Trebuchet MS" w:eastAsia="Trebuchet MS" w:hAnsi="Trebuchet MS" w:cs="Trebuchet MS"/>
          <w:b/>
          <w:color w:val="000000"/>
          <w:sz w:val="22"/>
          <w:szCs w:val="22"/>
        </w:rPr>
        <w:t>, M3, P3, C4</w:t>
      </w:r>
      <w:r>
        <w:rPr>
          <w:rFonts w:ascii="Trebuchet MS" w:eastAsia="Trebuchet MS" w:hAnsi="Trebuchet MS" w:cs="Trebuchet MS"/>
          <w:b/>
          <w:color w:val="000000"/>
          <w:sz w:val="22"/>
          <w:szCs w:val="22"/>
        </w:rPr>
        <w:t xml:space="preserve">, </w:t>
      </w:r>
      <w:r>
        <w:rPr>
          <w:rFonts w:ascii="Trebuchet MS" w:eastAsia="Trebuchet MS" w:hAnsi="Trebuchet MS" w:cs="Trebuchet MS"/>
          <w:color w:val="000000"/>
          <w:sz w:val="22"/>
          <w:szCs w:val="22"/>
        </w:rPr>
        <w:t>în conformitate prevederile standardului SR EN 13201.</w:t>
      </w:r>
    </w:p>
    <w:p w14:paraId="00000090" w14:textId="77777777" w:rsidR="00187F62" w:rsidRDefault="00F75373">
      <w:pPr>
        <w:widowControl/>
        <w:pBdr>
          <w:top w:val="nil"/>
          <w:left w:val="nil"/>
          <w:bottom w:val="nil"/>
          <w:right w:val="nil"/>
          <w:between w:val="nil"/>
        </w:pBdr>
        <w:shd w:val="clear" w:color="auto" w:fill="FFFFFF"/>
        <w:tabs>
          <w:tab w:val="left" w:pos="284"/>
        </w:tabs>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b/>
      </w:r>
      <w:r>
        <w:rPr>
          <w:rFonts w:ascii="Trebuchet MS" w:eastAsia="Trebuchet MS" w:hAnsi="Trebuchet MS" w:cs="Trebuchet MS"/>
          <w:color w:val="000000"/>
          <w:sz w:val="22"/>
          <w:szCs w:val="22"/>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00000091" w14:textId="77777777" w:rsidR="00187F62" w:rsidRDefault="00187F62">
      <w:pPr>
        <w:ind w:left="851" w:hanging="142"/>
        <w:jc w:val="both"/>
        <w:rPr>
          <w:rFonts w:ascii="Trebuchet MS" w:eastAsia="Trebuchet MS" w:hAnsi="Trebuchet MS" w:cs="Trebuchet MS"/>
          <w:sz w:val="22"/>
          <w:szCs w:val="22"/>
        </w:rPr>
      </w:pPr>
    </w:p>
    <w:p w14:paraId="00000092" w14:textId="282D1CBC"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 xml:space="preserve">Aparatele de iluminat propuse tip </w:t>
      </w:r>
      <w:sdt>
        <w:sdtPr>
          <w:tag w:val="goog_rdk_31"/>
          <w:id w:val="480276104"/>
        </w:sdtPr>
        <w:sdtContent>
          <w:r w:rsidRPr="00A4696D">
            <w:rPr>
              <w:rFonts w:ascii="Arial" w:eastAsia="Arial" w:hAnsi="Arial" w:cs="Arial"/>
              <w:sz w:val="22"/>
              <w:szCs w:val="22"/>
            </w:rPr>
            <w:t xml:space="preserve">AIL </w:t>
          </w:r>
          <w:r w:rsidR="00A4696D" w:rsidRPr="00A4696D">
            <w:rPr>
              <w:rFonts w:ascii="Arial" w:eastAsia="Arial" w:hAnsi="Arial" w:cs="Arial"/>
              <w:sz w:val="22"/>
              <w:szCs w:val="22"/>
            </w:rPr>
            <w:t>1</w:t>
          </w:r>
          <w:r w:rsidRPr="00A4696D">
            <w:rPr>
              <w:rFonts w:ascii="Arial" w:eastAsia="Arial" w:hAnsi="Arial" w:cs="Arial"/>
              <w:sz w:val="22"/>
              <w:szCs w:val="22"/>
            </w:rPr>
            <w:t xml:space="preserve">, AIL </w:t>
          </w:r>
          <w:r w:rsidR="00A4696D" w:rsidRPr="00A4696D">
            <w:rPr>
              <w:rFonts w:ascii="Arial" w:eastAsia="Arial" w:hAnsi="Arial" w:cs="Arial"/>
              <w:sz w:val="22"/>
              <w:szCs w:val="22"/>
            </w:rPr>
            <w:t>2</w:t>
          </w:r>
        </w:sdtContent>
      </w:sdt>
      <w:r w:rsidR="007A6A40">
        <w:rPr>
          <w:rFonts w:ascii="Trebuchet MS" w:eastAsia="Trebuchet MS" w:hAnsi="Trebuchet MS" w:cs="Trebuchet MS"/>
          <w:sz w:val="22"/>
          <w:szCs w:val="22"/>
        </w:rPr>
        <w:t>, AIL 3, AIL 4, AIL 5</w:t>
      </w:r>
      <w:r>
        <w:rPr>
          <w:rFonts w:ascii="Trebuchet MS" w:eastAsia="Trebuchet MS" w:hAnsi="Trebuchet MS" w:cs="Trebuchet MS"/>
          <w:sz w:val="22"/>
          <w:szCs w:val="22"/>
        </w:rPr>
        <w:t xml:space="preserve">vor îndeplini minim: </w:t>
      </w:r>
    </w:p>
    <w:p w14:paraId="00000093"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carcasă din aluminiu turnat sub presiune;</w:t>
      </w:r>
    </w:p>
    <w:p w14:paraId="00000094"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aparatul va fi integrat într-un sistem de control fără fir care permite controlul individual de la distanță;</w:t>
      </w:r>
    </w:p>
    <w:p w14:paraId="00000095"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lentile din sticlă securizată sau policarbonat;</w:t>
      </w:r>
    </w:p>
    <w:p w14:paraId="00000096"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 distribuția luminoasă de tip stradal care nu va fi influențată de apariția unor defecțiuni asupra unora dintre Led-uri</w:t>
      </w:r>
    </w:p>
    <w:p w14:paraId="00000097"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alimentare electrică: 230Vac ±10% /50 Hz;</w:t>
      </w:r>
    </w:p>
    <w:p w14:paraId="00000098"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grad de protecţie compartiment accesorii electrice (minim) IP66;</w:t>
      </w:r>
    </w:p>
    <w:p w14:paraId="00000099"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rezistenţă la impact (minim) IK09;</w:t>
      </w:r>
    </w:p>
    <w:p w14:paraId="0000009A"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clasă de izolație electrică: Clasa I sau II;</w:t>
      </w:r>
    </w:p>
    <w:p w14:paraId="0000009B"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 factor de putere: minimul 0,92;</w:t>
      </w:r>
    </w:p>
    <w:p w14:paraId="0000009C"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echipare cu sursă luminoasă tip LED de mare putere;</w:t>
      </w:r>
    </w:p>
    <w:p w14:paraId="0000009D"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temperatura de culoare Tc = 4000K;</w:t>
      </w:r>
    </w:p>
    <w:p w14:paraId="0000009E" w14:textId="77777777" w:rsidR="00187F62" w:rsidRDefault="00000000">
      <w:pPr>
        <w:ind w:left="851" w:hanging="142"/>
        <w:jc w:val="both"/>
        <w:rPr>
          <w:rFonts w:ascii="Trebuchet MS" w:eastAsia="Trebuchet MS" w:hAnsi="Trebuchet MS" w:cs="Trebuchet MS"/>
          <w:sz w:val="22"/>
          <w:szCs w:val="22"/>
        </w:rPr>
      </w:pPr>
      <w:sdt>
        <w:sdtPr>
          <w:tag w:val="goog_rdk_32"/>
          <w:id w:val="-1175713137"/>
        </w:sdtPr>
        <w:sdtContent>
          <w:r w:rsidR="00F75373">
            <w:rPr>
              <w:rFonts w:ascii="Arial Unicode MS" w:eastAsia="Arial Unicode MS" w:hAnsi="Arial Unicode MS" w:cs="Arial Unicode MS"/>
              <w:sz w:val="22"/>
              <w:szCs w:val="22"/>
            </w:rPr>
            <w:t>-</w:t>
          </w:r>
          <w:r w:rsidR="00F75373">
            <w:rPr>
              <w:rFonts w:ascii="Arial Unicode MS" w:eastAsia="Arial Unicode MS" w:hAnsi="Arial Unicode MS" w:cs="Arial Unicode MS"/>
              <w:sz w:val="22"/>
              <w:szCs w:val="22"/>
            </w:rPr>
            <w:tab/>
            <w:t>indicele de redare al culorilor Ra≥70;</w:t>
          </w:r>
        </w:sdtContent>
      </w:sdt>
    </w:p>
    <w:p w14:paraId="0000009F"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compartimentul accesoriilor electrice și compartimentul optic vor constitui incinte separte, pentru a evita pătrunderea prafului/murdărirea compartimentul optic în cazul în care se intervine în compartimentul accesorii electrice pentru efectuarea de remedieri;</w:t>
      </w:r>
    </w:p>
    <w:p w14:paraId="000000A0"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compartimentul optic trebuie să permită deschiderea sa pentru operații de mentenanță, chiar dacă prin intermediul unor unelte;</w:t>
      </w:r>
    </w:p>
    <w:p w14:paraId="000000A1"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compartimentul accesorii electrice va trebui să permită deschiderea sa pentru operații de mentenanță, chiar dacă prin intermediul unor unelte;</w:t>
      </w:r>
    </w:p>
    <w:p w14:paraId="000000A2"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prevăzut în interior cu protecţie: la descărcări atmosferice: min 10kV; la scurtcircuit; la suprasarcină;</w:t>
      </w:r>
    </w:p>
    <w:p w14:paraId="000000A3"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durata de viață: 100.000 ore la Ta=25˚C, L80B10;</w:t>
      </w:r>
    </w:p>
    <w:p w14:paraId="000000A4" w14:textId="77777777" w:rsidR="00187F62" w:rsidRDefault="00000000">
      <w:pPr>
        <w:ind w:left="851" w:hanging="142"/>
        <w:jc w:val="both"/>
        <w:rPr>
          <w:rFonts w:ascii="Trebuchet MS" w:eastAsia="Trebuchet MS" w:hAnsi="Trebuchet MS" w:cs="Trebuchet MS"/>
          <w:sz w:val="22"/>
          <w:szCs w:val="22"/>
        </w:rPr>
      </w:pPr>
      <w:sdt>
        <w:sdtPr>
          <w:tag w:val="goog_rdk_33"/>
          <w:id w:val="1466229621"/>
        </w:sdtPr>
        <w:sdtContent>
          <w:r w:rsidR="00F75373">
            <w:rPr>
              <w:rFonts w:ascii="Arial" w:eastAsia="Arial" w:hAnsi="Arial" w:cs="Arial"/>
              <w:sz w:val="22"/>
              <w:szCs w:val="22"/>
            </w:rPr>
            <w:t>-</w:t>
          </w:r>
          <w:r w:rsidR="00F75373">
            <w:rPr>
              <w:rFonts w:ascii="Arial" w:eastAsia="Arial" w:hAnsi="Arial" w:cs="Arial"/>
              <w:sz w:val="22"/>
              <w:szCs w:val="22"/>
            </w:rPr>
            <w:tab/>
            <w:t>aparatele vor avea certificare ENEC și ENEC+ ;</w:t>
          </w:r>
        </w:sdtContent>
      </w:sdt>
    </w:p>
    <w:p w14:paraId="000000A5"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aparatele vor avea aplicat marcaj CE în conformitate cu directivele europene în vigoare.</w:t>
      </w:r>
    </w:p>
    <w:p w14:paraId="000000A6" w14:textId="77777777" w:rsidR="00187F62" w:rsidRDefault="00187F62">
      <w:pPr>
        <w:ind w:left="851" w:hanging="142"/>
        <w:jc w:val="both"/>
        <w:rPr>
          <w:rFonts w:ascii="Trebuchet MS" w:eastAsia="Trebuchet MS" w:hAnsi="Trebuchet MS" w:cs="Trebuchet MS"/>
          <w:sz w:val="22"/>
          <w:szCs w:val="22"/>
        </w:rPr>
      </w:pPr>
    </w:p>
    <w:p w14:paraId="000000A7"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Sistemul de telegestiune va îndeplini minim:</w:t>
      </w:r>
    </w:p>
    <w:p w14:paraId="000000A8" w14:textId="77777777" w:rsidR="00187F62" w:rsidRDefault="00F75373">
      <w:pPr>
        <w:ind w:left="851" w:hanging="142"/>
        <w:jc w:val="both"/>
        <w:rPr>
          <w:rFonts w:ascii="Trebuchet MS" w:eastAsia="Trebuchet MS" w:hAnsi="Trebuchet MS" w:cs="Trebuchet MS"/>
          <w:sz w:val="22"/>
          <w:szCs w:val="22"/>
        </w:rPr>
      </w:pPr>
      <w:r>
        <w:rPr>
          <w:rFonts w:ascii="Trebuchet MS" w:eastAsia="Trebuchet MS" w:hAnsi="Trebuchet MS" w:cs="Trebuchet MS"/>
          <w:sz w:val="22"/>
          <w:szCs w:val="22"/>
        </w:rPr>
        <w:t>-</w:t>
      </w:r>
      <w:r>
        <w:rPr>
          <w:rFonts w:ascii="Trebuchet MS" w:eastAsia="Trebuchet MS" w:hAnsi="Trebuchet MS" w:cs="Trebuchet MS"/>
          <w:sz w:val="22"/>
          <w:szCs w:val="22"/>
        </w:rPr>
        <w:tab/>
        <w:t>Sistemele de telegestiune ce urmează a fi montate prin proiect trebuie să îndeplinească următoarele cerinţe minime:</w:t>
      </w:r>
    </w:p>
    <w:p w14:paraId="000000A9"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highlight w:val="white"/>
        </w:rPr>
        <w:t>să asigure instalarea, punerea în funcţiune/configurarea şi gestionarea sistemului de iluminat la un cost redus şi fără erori;</w:t>
      </w:r>
    </w:p>
    <w:p w14:paraId="000000AA"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comute, să diminueze şi să crească nivelul de iluminare în funcţie de lumina ambientală, programe, programări, calendare sau semnale în timp real;</w:t>
      </w:r>
    </w:p>
    <w:p w14:paraId="000000AB"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colecteze şi să gestioneze datele privind consumul de energie cu o precizie ridicată pentru utilizator; sistemul va genera rapoarte automate privind consumul anual pentru tot proiectul;</w:t>
      </w:r>
    </w:p>
    <w:p w14:paraId="000000AC"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identifice defecţiunile, anomaliile şi alte defecţiuni ale aparatului de iluminat şi ale alimentării cu energie electrică;</w:t>
      </w:r>
    </w:p>
    <w:p w14:paraId="000000AD" w14:textId="77777777" w:rsidR="00187F62" w:rsidRDefault="00F75373">
      <w:pPr>
        <w:widowControl/>
        <w:numPr>
          <w:ilvl w:val="0"/>
          <w:numId w:val="1"/>
        </w:numPr>
        <w:pBdr>
          <w:top w:val="nil"/>
          <w:left w:val="nil"/>
          <w:bottom w:val="nil"/>
          <w:right w:val="nil"/>
          <w:between w:val="nil"/>
        </w:pBdr>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monitorizeze orele de funcţionare, starea aparatelor de iluminat şi a dispozitivelor electronice de control atât în scopuri de întreţinere predictivă cât şi pentru asigurarea respectării garanţiei; sistemul va genera un raport automat cu numărul de ore de funcţionare pentru fiecare punct luminos, identificat GPS, o medie a orelor de funcţionare,</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highlight w:val="white"/>
        </w:rPr>
        <w:t>nivelul de dimming la momentul interogării, nivelul de dimming programat (la momentul interogării), energia totală consumată de aparat pe toată durata de funcționare, coordonatele GPS ale aparatului de iluminat,</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highlight w:val="white"/>
        </w:rPr>
        <w:t>valoarea puterii consumate in momentul interogării (w), pe întreaga durată a proiectului;</w:t>
      </w:r>
    </w:p>
    <w:p w14:paraId="000000AE"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lastRenderedPageBreak/>
        <w:t>să existe posibilitatea integrării gis pentru diferite elementele identificabile (stâlpi, posturi de transformare, panouri electrice de distribuitei, gaz, apa/canal, parcaje, etc.) cu posibilitatea de atribuire a informațiilor ce țin de mentenanța acestora dar și de inventarierea lor;</w:t>
      </w:r>
    </w:p>
    <w:p w14:paraId="000000AF"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fie compatibil cu diferiți senzori (poluare, meteo, co2, temperatura, umiditate, ploaie, vânt, de mișcare, radar) realizați de producători distincți precum și cu alte dispozitive de control, comandă și măsură, să poată crea hărți termo și/sau de trafic;</w:t>
      </w:r>
    </w:p>
    <w:p w14:paraId="000000B0"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highlight w:val="white"/>
        </w:rPr>
        <w:t>să aibă posibilitatea de configurare a mai multor grupuri de lucru (scenarii de funcționare) diferite: intersecții, treceri pietoni, parcări, pietonal la care pot fi alocate oricare dintre aparatele de iluminat existente în sistemul de control/oricare din prizele de alimentare a iluminatului festiv, în funcție de aplicatia deservită (iluminat stradal, iluminat parcări, iluminat treceri de pietoni, iluminat festiv, etc). In caz de nevoie, aceste aparate de iluminat pot fi transferate într-un mod facil pe alte grupuri de lucru (scenarii de funcționare) sau de lungă durată, sărbători, etc.</w:t>
      </w:r>
      <w:r>
        <w:rPr>
          <w:rFonts w:ascii="Trebuchet MS" w:eastAsia="Trebuchet MS" w:hAnsi="Trebuchet MS" w:cs="Trebuchet MS"/>
          <w:color w:val="000000"/>
          <w:sz w:val="22"/>
          <w:szCs w:val="22"/>
        </w:rPr>
        <w:t xml:space="preserve"> </w:t>
      </w:r>
    </w:p>
    <w:p w14:paraId="000000B1"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pună la dispoziția AFM, cu titlu gratuit, un cont de observator în care se vor genera automat informații privind funcționalitatea sistemului și reducerea</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highlight w:val="white"/>
        </w:rPr>
        <w:t>economiei de energie;</w:t>
      </w:r>
    </w:p>
    <w:p w14:paraId="000000B2"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ofere posibilitatea AFM să genereze un raport actualizat, prin apăsarea unui buton din aplicație denumit „generează raport”;</w:t>
      </w:r>
    </w:p>
    <w:p w14:paraId="000000B3"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colecteze date de la controlerele de puncte de lumină şi să le furnizeze utilizatorului sau către software-uri terţe, cum ar fi sistemele de gestionare a activelor (AMS), sistemele de informaţii geografice (GIS);</w:t>
      </w:r>
    </w:p>
    <w:p w14:paraId="000000B4"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furnizeze interfeţe şi/sau mecanisme pentru a interacţiona cu o varietate de senzori şi platforme inteligente pentru a ajusta nivelurile de lumină şi pentru a oferi informaţii care să contribuie la îmbunătăţirea serviciilor, confortului şi siguranţei;</w:t>
      </w:r>
    </w:p>
    <w:p w14:paraId="000000B5"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highlight w:val="white"/>
        </w:rPr>
        <w:t>să ruleze aplicatia web pe oricare browser, atât sub Windows Os dar și MAC OS, pe tableta sau telefon mobil, accesul fiind posibil de pe orice dispozitiv cu browser incorporat si cu internet activ .</w:t>
      </w:r>
    </w:p>
    <w:p w14:paraId="000000B6"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să reprezinte grafic fiecare dispozitiv de control/aparat de iluminat și  starea   acestuia, pe o hartă, în funcție de coordonatele GPS;</w:t>
      </w:r>
    </w:p>
    <w:p w14:paraId="000000B7"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în cazul lipsei de comunicație aparatele de iluminat vor funcționa normal, pe baza celei mai recente programări transmise;</w:t>
      </w:r>
    </w:p>
    <w:p w14:paraId="000000B8"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 xml:space="preserve"> să fie scalabile pentru a gestiona un volum tot mai mare de date şi un număr tot mai mare de dispozitive pentru a se potrivi creşterii pe viitor;</w:t>
      </w:r>
    </w:p>
    <w:p w14:paraId="000000B9" w14:textId="77777777" w:rsidR="00187F62" w:rsidRDefault="00F75373">
      <w:pPr>
        <w:widowControl/>
        <w:numPr>
          <w:ilvl w:val="0"/>
          <w:numId w:val="1"/>
        </w:numPr>
        <w:pBdr>
          <w:top w:val="nil"/>
          <w:left w:val="nil"/>
          <w:bottom w:val="nil"/>
          <w:right w:val="nil"/>
          <w:between w:val="nil"/>
        </w:pBdr>
        <w:jc w:val="both"/>
        <w:rPr>
          <w:rFonts w:ascii="Trebuchet MS" w:eastAsia="Trebuchet MS" w:hAnsi="Trebuchet MS" w:cs="Trebuchet MS"/>
          <w:color w:val="000000"/>
          <w:sz w:val="22"/>
          <w:szCs w:val="22"/>
          <w:highlight w:val="white"/>
        </w:rPr>
      </w:pPr>
      <w:r>
        <w:rPr>
          <w:rFonts w:ascii="Trebuchet MS" w:eastAsia="Trebuchet MS" w:hAnsi="Trebuchet MS" w:cs="Trebuchet MS"/>
          <w:color w:val="000000"/>
          <w:sz w:val="22"/>
          <w:szCs w:val="22"/>
          <w:highlight w:val="white"/>
        </w:rPr>
        <w:t>pentru clasele de drum M5, M6, P5, P6 şi P7 şi pentru zonele de conflict (C0-C5) nu este obligatorie funcţia de dimare; pentru clasele de drum M1-M6 şi P1-P7 se poate aplica funcţia CLO.</w:t>
      </w:r>
    </w:p>
    <w:p w14:paraId="000000BA" w14:textId="77777777" w:rsidR="00187F62" w:rsidRDefault="00187F62">
      <w:pPr>
        <w:ind w:firstLine="720"/>
        <w:jc w:val="both"/>
        <w:rPr>
          <w:rFonts w:ascii="Trebuchet MS" w:eastAsia="Trebuchet MS" w:hAnsi="Trebuchet MS" w:cs="Trebuchet MS"/>
          <w:sz w:val="22"/>
          <w:szCs w:val="22"/>
        </w:rPr>
      </w:pPr>
    </w:p>
    <w:p w14:paraId="000000BB" w14:textId="77777777" w:rsidR="00187F62" w:rsidRDefault="00F75373">
      <w:pPr>
        <w:ind w:firstLine="720"/>
        <w:jc w:val="both"/>
        <w:rPr>
          <w:rFonts w:ascii="Trebuchet MS" w:eastAsia="Trebuchet MS" w:hAnsi="Trebuchet MS" w:cs="Trebuchet MS"/>
          <w:sz w:val="22"/>
          <w:szCs w:val="22"/>
        </w:rPr>
      </w:pPr>
      <w:r>
        <w:rPr>
          <w:rFonts w:ascii="Trebuchet MS" w:eastAsia="Trebuchet MS" w:hAnsi="Trebuchet MS" w:cs="Trebuchet MS"/>
          <w:sz w:val="22"/>
          <w:szCs w:val="22"/>
        </w:rPr>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2B2C541B" w14:textId="77777777" w:rsidR="00836124" w:rsidRDefault="00836124">
      <w:pPr>
        <w:ind w:firstLine="720"/>
        <w:jc w:val="both"/>
        <w:rPr>
          <w:rFonts w:ascii="Trebuchet MS" w:eastAsia="Trebuchet MS" w:hAnsi="Trebuchet MS" w:cs="Trebuchet MS"/>
          <w:sz w:val="22"/>
          <w:szCs w:val="22"/>
        </w:rPr>
      </w:pPr>
    </w:p>
    <w:p w14:paraId="008E4611" w14:textId="77777777" w:rsidR="00836124" w:rsidRDefault="00836124">
      <w:pPr>
        <w:ind w:firstLine="720"/>
        <w:jc w:val="both"/>
        <w:rPr>
          <w:rFonts w:ascii="Trebuchet MS" w:eastAsia="Trebuchet MS" w:hAnsi="Trebuchet MS" w:cs="Trebuchet MS"/>
          <w:sz w:val="22"/>
          <w:szCs w:val="22"/>
        </w:rPr>
      </w:pPr>
    </w:p>
    <w:p w14:paraId="5EA35018" w14:textId="567FAEAD" w:rsidR="00836124" w:rsidRDefault="00836124" w:rsidP="00836124">
      <w:pPr>
        <w:ind w:firstLine="720"/>
        <w:jc w:val="center"/>
        <w:rPr>
          <w:rFonts w:ascii="Trebuchet MS" w:eastAsia="Trebuchet MS" w:hAnsi="Trebuchet MS" w:cs="Trebuchet MS"/>
          <w:sz w:val="22"/>
          <w:szCs w:val="22"/>
        </w:rPr>
      </w:pPr>
      <w:r>
        <w:rPr>
          <w:rFonts w:ascii="Trebuchet MS" w:eastAsia="Trebuchet MS" w:hAnsi="Trebuchet MS" w:cs="Trebuchet MS"/>
          <w:sz w:val="22"/>
          <w:szCs w:val="22"/>
        </w:rPr>
        <w:t>INIȚIATOR,</w:t>
      </w:r>
    </w:p>
    <w:p w14:paraId="00DA6C76" w14:textId="2D9C2BBD" w:rsidR="00836124" w:rsidRDefault="00836124" w:rsidP="00836124">
      <w:pPr>
        <w:ind w:firstLine="720"/>
        <w:jc w:val="center"/>
        <w:rPr>
          <w:rFonts w:ascii="Trebuchet MS" w:eastAsia="Trebuchet MS" w:hAnsi="Trebuchet MS" w:cs="Trebuchet MS"/>
          <w:sz w:val="22"/>
          <w:szCs w:val="22"/>
        </w:rPr>
      </w:pPr>
      <w:r>
        <w:rPr>
          <w:rFonts w:ascii="Trebuchet MS" w:eastAsia="Trebuchet MS" w:hAnsi="Trebuchet MS" w:cs="Trebuchet MS"/>
          <w:sz w:val="22"/>
          <w:szCs w:val="22"/>
        </w:rPr>
        <w:t>Primar</w:t>
      </w:r>
    </w:p>
    <w:p w14:paraId="3B8D0F99" w14:textId="2E4F022D" w:rsidR="00836124" w:rsidRDefault="00836124" w:rsidP="00836124">
      <w:pPr>
        <w:ind w:firstLine="720"/>
        <w:jc w:val="center"/>
        <w:rPr>
          <w:rFonts w:ascii="Trebuchet MS" w:eastAsia="Trebuchet MS" w:hAnsi="Trebuchet MS" w:cs="Trebuchet MS"/>
          <w:sz w:val="22"/>
          <w:szCs w:val="22"/>
        </w:rPr>
      </w:pPr>
      <w:r>
        <w:rPr>
          <w:rFonts w:ascii="Trebuchet MS" w:eastAsia="Trebuchet MS" w:hAnsi="Trebuchet MS" w:cs="Trebuchet MS"/>
          <w:sz w:val="22"/>
          <w:szCs w:val="22"/>
        </w:rPr>
        <w:t>FLORIN CAZACU</w:t>
      </w:r>
    </w:p>
    <w:tbl>
      <w:tblPr>
        <w:tblStyle w:val="a1"/>
        <w:tblW w:w="997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96"/>
        <w:gridCol w:w="4976"/>
      </w:tblGrid>
      <w:tr w:rsidR="00187F62" w14:paraId="1FC3C42D" w14:textId="77777777">
        <w:tc>
          <w:tcPr>
            <w:tcW w:w="4996" w:type="dxa"/>
          </w:tcPr>
          <w:p w14:paraId="000000C9" w14:textId="77777777" w:rsidR="00187F62" w:rsidRDefault="00187F62">
            <w:pPr>
              <w:pBdr>
                <w:top w:val="none" w:sz="0" w:space="0" w:color="000000"/>
                <w:left w:val="none" w:sz="0" w:space="0" w:color="000000"/>
                <w:bottom w:val="none" w:sz="0" w:space="0" w:color="000000"/>
                <w:right w:val="none" w:sz="0" w:space="0" w:color="000000"/>
                <w:between w:val="none" w:sz="0" w:space="0" w:color="000000"/>
              </w:pBdr>
              <w:jc w:val="center"/>
              <w:rPr>
                <w:rFonts w:ascii="Trebuchet MS" w:eastAsia="Trebuchet MS" w:hAnsi="Trebuchet MS" w:cs="Trebuchet MS"/>
                <w:sz w:val="22"/>
                <w:szCs w:val="22"/>
                <w:highlight w:val="yellow"/>
              </w:rPr>
            </w:pPr>
          </w:p>
        </w:tc>
        <w:tc>
          <w:tcPr>
            <w:tcW w:w="4976" w:type="dxa"/>
          </w:tcPr>
          <w:p w14:paraId="000000CA" w14:textId="77777777" w:rsidR="00187F62" w:rsidRDefault="00187F62">
            <w:pPr>
              <w:pBdr>
                <w:top w:val="none" w:sz="0" w:space="0" w:color="000000"/>
                <w:left w:val="none" w:sz="0" w:space="0" w:color="000000"/>
                <w:bottom w:val="none" w:sz="0" w:space="0" w:color="000000"/>
                <w:right w:val="none" w:sz="0" w:space="0" w:color="000000"/>
                <w:between w:val="none" w:sz="0" w:space="0" w:color="000000"/>
              </w:pBdr>
              <w:rPr>
                <w:rFonts w:ascii="Trebuchet MS" w:eastAsia="Trebuchet MS" w:hAnsi="Trebuchet MS" w:cs="Trebuchet MS"/>
                <w:sz w:val="22"/>
                <w:szCs w:val="22"/>
                <w:highlight w:val="yellow"/>
              </w:rPr>
            </w:pPr>
          </w:p>
        </w:tc>
      </w:tr>
    </w:tbl>
    <w:p w14:paraId="000000CB" w14:textId="77777777" w:rsidR="00187F62" w:rsidRDefault="00187F62">
      <w:pPr>
        <w:jc w:val="both"/>
        <w:rPr>
          <w:rFonts w:ascii="Trebuchet MS" w:eastAsia="Trebuchet MS" w:hAnsi="Trebuchet MS" w:cs="Trebuchet MS"/>
          <w:sz w:val="22"/>
          <w:szCs w:val="22"/>
        </w:rPr>
      </w:pPr>
    </w:p>
    <w:sectPr w:rsidR="00187F62">
      <w:headerReference w:type="even" r:id="rId8"/>
      <w:headerReference w:type="default" r:id="rId9"/>
      <w:footerReference w:type="even" r:id="rId10"/>
      <w:footerReference w:type="default" r:id="rId11"/>
      <w:headerReference w:type="first" r:id="rId12"/>
      <w:footerReference w:type="first" r:id="rId13"/>
      <w:pgSz w:w="11900" w:h="16840"/>
      <w:pgMar w:top="851" w:right="964" w:bottom="851" w:left="964"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BBA34" w14:textId="77777777" w:rsidR="00AA2A8D" w:rsidRDefault="00AA2A8D">
      <w:r>
        <w:separator/>
      </w:r>
    </w:p>
  </w:endnote>
  <w:endnote w:type="continuationSeparator" w:id="0">
    <w:p w14:paraId="4B33B7EF" w14:textId="77777777" w:rsidR="00AA2A8D" w:rsidRDefault="00AA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F" w14:textId="77777777" w:rsidR="00187F62" w:rsidRDefault="00187F6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0" w14:textId="77777777" w:rsidR="00187F62" w:rsidRDefault="00187F62">
    <w:pPr>
      <w:widowContro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1" w14:textId="77777777" w:rsidR="00187F62" w:rsidRDefault="00187F6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67804" w14:textId="77777777" w:rsidR="00AA2A8D" w:rsidRDefault="00AA2A8D">
      <w:r>
        <w:separator/>
      </w:r>
    </w:p>
  </w:footnote>
  <w:footnote w:type="continuationSeparator" w:id="0">
    <w:p w14:paraId="39290384" w14:textId="77777777" w:rsidR="00AA2A8D" w:rsidRDefault="00AA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C" w14:textId="77777777" w:rsidR="00187F62" w:rsidRDefault="00187F6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D" w14:textId="77777777" w:rsidR="00187F62" w:rsidRDefault="00F75373">
    <w:pPr>
      <w:widowControl/>
      <w:pBdr>
        <w:top w:val="nil"/>
        <w:left w:val="nil"/>
        <w:bottom w:val="nil"/>
        <w:right w:val="nil"/>
        <w:between w:val="nil"/>
      </w:pBdr>
      <w:tabs>
        <w:tab w:val="right" w:pos="9020"/>
        <w:tab w:val="left" w:pos="2976"/>
      </w:tabs>
      <w:rPr>
        <w:rFonts w:ascii="Helvetica Neue" w:eastAsia="Helvetica Neue" w:hAnsi="Helvetica Neue" w:cs="Helvetica Neue"/>
        <w:color w:val="000000"/>
      </w:rPr>
    </w:pPr>
    <w:r>
      <w:rPr>
        <w:rFonts w:ascii="Helvetica Neue" w:eastAsia="Helvetica Neue" w:hAnsi="Helvetica Neue" w:cs="Helvetica Neu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E" w14:textId="77777777" w:rsidR="00187F62" w:rsidRDefault="00187F6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43A81"/>
    <w:multiLevelType w:val="multilevel"/>
    <w:tmpl w:val="5D6669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64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62"/>
    <w:rsid w:val="00022F3F"/>
    <w:rsid w:val="00187F62"/>
    <w:rsid w:val="002E42C8"/>
    <w:rsid w:val="00575BED"/>
    <w:rsid w:val="006D5871"/>
    <w:rsid w:val="00710192"/>
    <w:rsid w:val="007A6A40"/>
    <w:rsid w:val="008343D8"/>
    <w:rsid w:val="00836124"/>
    <w:rsid w:val="00A4696D"/>
    <w:rsid w:val="00AA2A8D"/>
    <w:rsid w:val="00B87871"/>
    <w:rsid w:val="00C77B76"/>
    <w:rsid w:val="00EB2AE5"/>
    <w:rsid w:val="00F7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B0CB"/>
  <w15:docId w15:val="{BA00DC1B-B4BA-49E1-A2C7-C8536E26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5"/>
  </w:style>
  <w:style w:type="paragraph" w:styleId="Titlu1">
    <w:name w:val="heading 1"/>
    <w:basedOn w:val="Normal"/>
    <w:next w:val="Normal"/>
    <w:uiPriority w:val="9"/>
    <w:qFormat/>
    <w:rsid w:val="00435A65"/>
    <w:pPr>
      <w:keepNext/>
      <w:keepLines/>
      <w:spacing w:before="480" w:after="120"/>
      <w:outlineLvl w:val="0"/>
    </w:pPr>
    <w:rPr>
      <w:b/>
      <w:sz w:val="48"/>
      <w:szCs w:val="48"/>
    </w:rPr>
  </w:style>
  <w:style w:type="paragraph" w:styleId="Titlu2">
    <w:name w:val="heading 2"/>
    <w:basedOn w:val="Normal"/>
    <w:next w:val="Normal"/>
    <w:uiPriority w:val="9"/>
    <w:semiHidden/>
    <w:unhideWhenUsed/>
    <w:qFormat/>
    <w:rsid w:val="00435A65"/>
    <w:pPr>
      <w:keepNext/>
      <w:keepLines/>
      <w:spacing w:before="360" w:after="80"/>
      <w:outlineLvl w:val="1"/>
    </w:pPr>
    <w:rPr>
      <w:b/>
      <w:sz w:val="36"/>
      <w:szCs w:val="36"/>
    </w:rPr>
  </w:style>
  <w:style w:type="paragraph" w:styleId="Titlu3">
    <w:name w:val="heading 3"/>
    <w:basedOn w:val="Normal"/>
    <w:next w:val="Normal"/>
    <w:uiPriority w:val="9"/>
    <w:semiHidden/>
    <w:unhideWhenUsed/>
    <w:qFormat/>
    <w:rsid w:val="00435A65"/>
    <w:pPr>
      <w:keepNext/>
      <w:keepLines/>
      <w:spacing w:before="280" w:after="80"/>
      <w:outlineLvl w:val="2"/>
    </w:pPr>
    <w:rPr>
      <w:b/>
      <w:sz w:val="28"/>
      <w:szCs w:val="28"/>
    </w:rPr>
  </w:style>
  <w:style w:type="paragraph" w:styleId="Titlu4">
    <w:name w:val="heading 4"/>
    <w:basedOn w:val="Normal"/>
    <w:next w:val="Normal"/>
    <w:uiPriority w:val="9"/>
    <w:semiHidden/>
    <w:unhideWhenUsed/>
    <w:qFormat/>
    <w:rsid w:val="00435A65"/>
    <w:pPr>
      <w:keepNext/>
      <w:keepLines/>
      <w:spacing w:before="240" w:after="40"/>
      <w:outlineLvl w:val="3"/>
    </w:pPr>
    <w:rPr>
      <w:b/>
    </w:rPr>
  </w:style>
  <w:style w:type="paragraph" w:styleId="Titlu5">
    <w:name w:val="heading 5"/>
    <w:basedOn w:val="Normal"/>
    <w:next w:val="Normal"/>
    <w:uiPriority w:val="9"/>
    <w:semiHidden/>
    <w:unhideWhenUsed/>
    <w:qFormat/>
    <w:rsid w:val="00435A65"/>
    <w:pPr>
      <w:keepNext/>
      <w:keepLines/>
      <w:spacing w:before="220" w:after="40"/>
      <w:outlineLvl w:val="4"/>
    </w:pPr>
    <w:rPr>
      <w:b/>
      <w:sz w:val="22"/>
      <w:szCs w:val="22"/>
    </w:rPr>
  </w:style>
  <w:style w:type="paragraph" w:styleId="Titlu6">
    <w:name w:val="heading 6"/>
    <w:basedOn w:val="Normal"/>
    <w:next w:val="Normal"/>
    <w:uiPriority w:val="9"/>
    <w:semiHidden/>
    <w:unhideWhenUsed/>
    <w:qFormat/>
    <w:rsid w:val="00435A65"/>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rsid w:val="00435A65"/>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rsid w:val="00E84C91"/>
    <w:pPr>
      <w:widowControl/>
      <w:pBdr>
        <w:top w:val="nil"/>
        <w:left w:val="nil"/>
        <w:bottom w:val="nil"/>
        <w:right w:val="nil"/>
        <w:between w:val="nil"/>
        <w:bar w:val="nil"/>
      </w:pBdr>
    </w:pPr>
    <w:rPr>
      <w:rFonts w:eastAsia="Arial Unicode MS"/>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A93C04"/>
    <w:rPr>
      <w:sz w:val="16"/>
      <w:szCs w:val="16"/>
    </w:rPr>
  </w:style>
  <w:style w:type="paragraph" w:styleId="Textcomentariu">
    <w:name w:val="annotation text"/>
    <w:basedOn w:val="Normal"/>
    <w:link w:val="TextcomentariuCaracter"/>
    <w:uiPriority w:val="99"/>
    <w:semiHidden/>
    <w:unhideWhenUsed/>
    <w:rsid w:val="00A93C04"/>
    <w:rPr>
      <w:sz w:val="20"/>
      <w:szCs w:val="20"/>
    </w:rPr>
  </w:style>
  <w:style w:type="character" w:customStyle="1" w:styleId="TextcomentariuCaracter">
    <w:name w:val="Text comentariu Caracter"/>
    <w:basedOn w:val="Fontdeparagrafimplicit"/>
    <w:link w:val="Textcomentariu"/>
    <w:uiPriority w:val="99"/>
    <w:semiHidden/>
    <w:rsid w:val="00A93C04"/>
    <w:rPr>
      <w:sz w:val="20"/>
      <w:szCs w:val="20"/>
    </w:rPr>
  </w:style>
  <w:style w:type="paragraph" w:styleId="SubiectComentariu">
    <w:name w:val="annotation subject"/>
    <w:basedOn w:val="Textcomentariu"/>
    <w:next w:val="Textcomentariu"/>
    <w:link w:val="SubiectComentariuCaracter"/>
    <w:uiPriority w:val="99"/>
    <w:semiHidden/>
    <w:unhideWhenUsed/>
    <w:rsid w:val="00A93C04"/>
    <w:rPr>
      <w:b/>
      <w:bCs/>
    </w:rPr>
  </w:style>
  <w:style w:type="character" w:customStyle="1" w:styleId="SubiectComentariuCaracter">
    <w:name w:val="Subiect Comentariu Caracter"/>
    <w:basedOn w:val="TextcomentariuCaracter"/>
    <w:link w:val="SubiectComentariu"/>
    <w:uiPriority w:val="99"/>
    <w:semiHidden/>
    <w:rsid w:val="00A93C04"/>
    <w:rPr>
      <w:b/>
      <w:bCs/>
      <w:sz w:val="20"/>
      <w:szCs w:val="20"/>
    </w:rPr>
  </w:style>
  <w:style w:type="paragraph" w:styleId="TextnBalon">
    <w:name w:val="Balloon Text"/>
    <w:basedOn w:val="Normal"/>
    <w:link w:val="TextnBalonCaracter"/>
    <w:uiPriority w:val="99"/>
    <w:semiHidden/>
    <w:unhideWhenUsed/>
    <w:rsid w:val="00A93C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3C04"/>
    <w:rPr>
      <w:rFonts w:ascii="Segoe UI" w:hAnsi="Segoe UI" w:cs="Segoe UI"/>
      <w:sz w:val="18"/>
      <w:szCs w:val="18"/>
    </w:rPr>
  </w:style>
  <w:style w:type="paragraph" w:customStyle="1" w:styleId="al">
    <w:name w:val="a_l"/>
    <w:rsid w:val="00714551"/>
    <w:pPr>
      <w:pBdr>
        <w:top w:val="nil"/>
        <w:left w:val="nil"/>
        <w:bottom w:val="nil"/>
        <w:right w:val="nil"/>
        <w:between w:val="nil"/>
        <w:bar w:val="nil"/>
      </w:pBdr>
      <w:suppressAutoHyphens/>
      <w:spacing w:before="100" w:after="100" w:line="100" w:lineRule="atLeast"/>
    </w:pPr>
    <w:rPr>
      <w:color w:val="000000"/>
      <w:kern w:val="1"/>
      <w:u w:color="000000"/>
      <w:bdr w:val="nil"/>
    </w:rPr>
  </w:style>
  <w:style w:type="character" w:customStyle="1" w:styleId="slitbdy">
    <w:name w:val="s_lit_bdy"/>
    <w:basedOn w:val="Fontdeparagrafimplicit"/>
    <w:rsid w:val="00BE1170"/>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BE1170"/>
    <w:pPr>
      <w:widowControl/>
      <w:autoSpaceDE w:val="0"/>
      <w:autoSpaceDN w:val="0"/>
      <w:ind w:left="720"/>
      <w:contextualSpacing/>
    </w:pPr>
    <w:rPr>
      <w:rFonts w:ascii="Verdana" w:eastAsia="Verdana" w:hAnsi="Verdana"/>
      <w:sz w:val="18"/>
      <w:szCs w:val="16"/>
    </w:rPr>
  </w:style>
  <w:style w:type="table" w:customStyle="1" w:styleId="a">
    <w:basedOn w:val="TabelNormal"/>
    <w:pPr>
      <w:widowControl/>
      <w:pBdr>
        <w:top w:val="nil"/>
        <w:left w:val="nil"/>
        <w:bottom w:val="nil"/>
        <w:right w:val="nil"/>
        <w:between w:val="nil"/>
      </w:pBdr>
    </w:pPr>
    <w:rPr>
      <w:sz w:val="20"/>
      <w:szCs w:val="20"/>
    </w:r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pPr>
      <w:widowControl/>
      <w:pBdr>
        <w:top w:val="nil"/>
        <w:left w:val="nil"/>
        <w:bottom w:val="nil"/>
        <w:right w:val="nil"/>
        <w:between w:val="nil"/>
      </w:pBdr>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HX7UMEhAvLqxCGvz5dHq1r5mw==">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10558</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LAZEA</dc:creator>
  <cp:lastModifiedBy>Statia 3</cp:lastModifiedBy>
  <cp:revision>2</cp:revision>
  <dcterms:created xsi:type="dcterms:W3CDTF">2024-11-19T05:54:00Z</dcterms:created>
  <dcterms:modified xsi:type="dcterms:W3CDTF">2024-11-19T05:54:00Z</dcterms:modified>
</cp:coreProperties>
</file>