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D5A" w:rsidRPr="002F6ECB" w:rsidRDefault="00250E01" w:rsidP="00B20D5A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  <w:lang w:val="ro-RO" w:eastAsia="ro-RO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-170180</wp:posOffset>
            </wp:positionV>
            <wp:extent cx="763270" cy="1089660"/>
            <wp:effectExtent l="19050" t="0" r="0" b="0"/>
            <wp:wrapNone/>
            <wp:docPr id="7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ro-RO" w:eastAsia="ro-R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4934204</wp:posOffset>
            </wp:positionH>
            <wp:positionV relativeFrom="paragraph">
              <wp:posOffset>-308268</wp:posOffset>
            </wp:positionV>
            <wp:extent cx="982828" cy="1228954"/>
            <wp:effectExtent l="19050" t="0" r="7772" b="0"/>
            <wp:wrapNone/>
            <wp:docPr id="8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28" cy="1228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0D5A" w:rsidRPr="002F6ECB">
        <w:rPr>
          <w:b/>
          <w:bCs/>
          <w:sz w:val="28"/>
          <w:szCs w:val="28"/>
        </w:rPr>
        <w:t>ROMÂNIA</w:t>
      </w:r>
    </w:p>
    <w:p w:rsidR="00B20D5A" w:rsidRPr="002F6ECB" w:rsidRDefault="00B20D5A" w:rsidP="00B20D5A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</w:rPr>
      </w:pPr>
      <w:r w:rsidRPr="002F6ECB">
        <w:rPr>
          <w:b/>
          <w:bCs/>
          <w:sz w:val="28"/>
          <w:szCs w:val="28"/>
        </w:rPr>
        <w:t>JUDEȚUL BIHOR</w:t>
      </w:r>
    </w:p>
    <w:p w:rsidR="00B20D5A" w:rsidRPr="002F6ECB" w:rsidRDefault="00B20D5A" w:rsidP="00B20D5A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</w:rPr>
      </w:pPr>
      <w:r w:rsidRPr="002F6ECB">
        <w:rPr>
          <w:b/>
          <w:bCs/>
          <w:color w:val="000000"/>
          <w:sz w:val="28"/>
          <w:szCs w:val="28"/>
        </w:rPr>
        <w:t>MUNICIPIUL MARGHITA</w:t>
      </w:r>
    </w:p>
    <w:p w:rsidR="00B20D5A" w:rsidRPr="002F6ECB" w:rsidRDefault="00B20D5A" w:rsidP="00B20D5A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</w:rPr>
      </w:pPr>
      <w:r w:rsidRPr="002F6ECB">
        <w:rPr>
          <w:b/>
          <w:bCs/>
          <w:color w:val="000000"/>
          <w:sz w:val="28"/>
          <w:szCs w:val="28"/>
        </w:rPr>
        <w:t>MARGITTA MEGYEI JOGÚ VÁROS</w:t>
      </w:r>
    </w:p>
    <w:p w:rsidR="00B20D5A" w:rsidRPr="002F6ECB" w:rsidRDefault="00B20D5A" w:rsidP="00B20D5A">
      <w:pPr>
        <w:tabs>
          <w:tab w:val="left" w:pos="1193"/>
        </w:tabs>
        <w:ind w:left="-680" w:right="-397"/>
        <w:jc w:val="center"/>
        <w:rPr>
          <w:b/>
        </w:rPr>
      </w:pPr>
    </w:p>
    <w:p w:rsidR="00B20D5A" w:rsidRPr="002F6ECB" w:rsidRDefault="00B20D5A" w:rsidP="00B20D5A">
      <w:pPr>
        <w:tabs>
          <w:tab w:val="left" w:pos="6225"/>
        </w:tabs>
      </w:pPr>
      <w:r w:rsidRPr="002F6ECB">
        <w:t xml:space="preserve">415300 - Marghita, jud. Bihor                                                     </w:t>
      </w:r>
      <w:r>
        <w:t xml:space="preserve">    </w:t>
      </w:r>
      <w:r w:rsidRPr="002F6ECB">
        <w:t xml:space="preserve">      telefon : +40259362001</w:t>
      </w:r>
    </w:p>
    <w:p w:rsidR="00B20D5A" w:rsidRPr="002F6ECB" w:rsidRDefault="00B20D5A" w:rsidP="00B20D5A">
      <w:r w:rsidRPr="002F6ECB">
        <w:t>Calea Republicii, nr.1                                                                                          +40359409977</w:t>
      </w:r>
    </w:p>
    <w:p w:rsidR="00B20D5A" w:rsidRPr="002F6ECB" w:rsidRDefault="00B20D5A" w:rsidP="00B20D5A">
      <w:r w:rsidRPr="002F6ECB">
        <w:t xml:space="preserve">Cod fiscal 4348947                 </w:t>
      </w:r>
      <w:r w:rsidRPr="002F6ECB">
        <w:rPr>
          <w:b/>
        </w:rPr>
        <w:t xml:space="preserve">e-mail: </w:t>
      </w:r>
      <w:hyperlink r:id="rId9">
        <w:r w:rsidRPr="002F6ECB">
          <w:rPr>
            <w:rStyle w:val="LegturInternet"/>
            <w:b/>
          </w:rPr>
          <w:t>primaria@marghita.ro</w:t>
        </w:r>
      </w:hyperlink>
      <w:r>
        <w:t xml:space="preserve">              </w:t>
      </w:r>
      <w:r w:rsidRPr="002F6ECB">
        <w:t xml:space="preserve">   fax: +40359409982</w:t>
      </w:r>
    </w:p>
    <w:p w:rsidR="00B20D5A" w:rsidRPr="002F6ECB" w:rsidRDefault="00B20D5A" w:rsidP="00B20D5A">
      <w:r w:rsidRPr="002F6ECB">
        <w:rPr>
          <w:noProof/>
        </w:rPr>
        <w:drawing>
          <wp:inline distT="0" distB="0" distL="0" distR="0">
            <wp:extent cx="5942838" cy="182880"/>
            <wp:effectExtent l="19050" t="0" r="762" b="0"/>
            <wp:docPr id="9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473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D5A" w:rsidRDefault="00B20D5A" w:rsidP="00B20D5A">
      <w:pPr>
        <w:rPr>
          <w:b/>
        </w:rPr>
      </w:pPr>
      <w:r>
        <w:rPr>
          <w:b/>
        </w:rPr>
        <w:t>Compartiment juridic</w:t>
      </w:r>
    </w:p>
    <w:p w:rsidR="00B20D5A" w:rsidRPr="002F6ECB" w:rsidRDefault="00B20D5A" w:rsidP="00B20D5A">
      <w:pPr>
        <w:rPr>
          <w:b/>
        </w:rPr>
      </w:pPr>
      <w:r w:rsidRPr="002F6ECB">
        <w:rPr>
          <w:b/>
        </w:rPr>
        <w:t xml:space="preserve">Nr. </w:t>
      </w:r>
      <w:r>
        <w:rPr>
          <w:b/>
        </w:rPr>
        <w:t xml:space="preserve"> 12892 </w:t>
      </w:r>
      <w:r w:rsidRPr="002F6ECB">
        <w:rPr>
          <w:b/>
        </w:rPr>
        <w:t xml:space="preserve"> din </w:t>
      </w:r>
      <w:r>
        <w:rPr>
          <w:b/>
        </w:rPr>
        <w:t>20</w:t>
      </w:r>
      <w:r w:rsidRPr="002F6ECB">
        <w:rPr>
          <w:b/>
        </w:rPr>
        <w:t>.</w:t>
      </w:r>
      <w:r>
        <w:rPr>
          <w:b/>
        </w:rPr>
        <w:t>11</w:t>
      </w:r>
      <w:r w:rsidRPr="002F6ECB">
        <w:rPr>
          <w:b/>
        </w:rPr>
        <w:t>.202</w:t>
      </w:r>
      <w:r>
        <w:rPr>
          <w:b/>
        </w:rPr>
        <w:t>4</w:t>
      </w:r>
    </w:p>
    <w:p w:rsidR="00983188" w:rsidRPr="003E093B" w:rsidRDefault="00983188" w:rsidP="00983188">
      <w:pPr>
        <w:rPr>
          <w:color w:val="000000" w:themeColor="text1"/>
          <w:sz w:val="28"/>
          <w:szCs w:val="28"/>
          <w:shd w:val="clear" w:color="auto" w:fill="F2F2F2"/>
          <w:lang w:val="ro-RO"/>
        </w:rPr>
      </w:pPr>
    </w:p>
    <w:p w:rsidR="00983188" w:rsidRPr="003E093B" w:rsidRDefault="00983188" w:rsidP="00983188">
      <w:pPr>
        <w:rPr>
          <w:color w:val="000000" w:themeColor="text1"/>
          <w:sz w:val="28"/>
          <w:szCs w:val="28"/>
          <w:shd w:val="clear" w:color="auto" w:fill="F2F2F2"/>
          <w:lang w:val="ro-RO"/>
        </w:rPr>
      </w:pPr>
    </w:p>
    <w:p w:rsidR="00B20D5A" w:rsidRDefault="00B20D5A" w:rsidP="00B20D5A">
      <w:pPr>
        <w:jc w:val="center"/>
        <w:rPr>
          <w:b/>
          <w:sz w:val="28"/>
          <w:szCs w:val="28"/>
        </w:rPr>
      </w:pPr>
      <w:r w:rsidRPr="00395D05">
        <w:rPr>
          <w:b/>
          <w:sz w:val="28"/>
          <w:szCs w:val="28"/>
        </w:rPr>
        <w:t>Raport de specialitate</w:t>
      </w:r>
    </w:p>
    <w:p w:rsidR="00274F6D" w:rsidRPr="00395D05" w:rsidRDefault="00274F6D" w:rsidP="00B20D5A">
      <w:pPr>
        <w:jc w:val="center"/>
        <w:rPr>
          <w:b/>
          <w:sz w:val="28"/>
          <w:szCs w:val="28"/>
        </w:rPr>
      </w:pPr>
    </w:p>
    <w:p w:rsidR="000E705F" w:rsidRDefault="00B20D5A" w:rsidP="00B20D5A">
      <w:pPr>
        <w:ind w:firstLine="708"/>
        <w:jc w:val="center"/>
        <w:rPr>
          <w:noProof/>
        </w:rPr>
      </w:pPr>
      <w:r>
        <w:rPr>
          <w:noProof/>
        </w:rPr>
        <w:t>privind aprobarea contractării de servicii de asistență juridică care să reprezinte interesele UAT Municipiul Marghita</w:t>
      </w:r>
      <w:r w:rsidR="00250E01">
        <w:rPr>
          <w:noProof/>
        </w:rPr>
        <w:t>, în calitate de reclamant,</w:t>
      </w:r>
      <w:r>
        <w:rPr>
          <w:noProof/>
        </w:rPr>
        <w:t xml:space="preserve"> în dosarul nr. 4201/111/2024 aflat  pe rol la Tribunalul Bihor</w:t>
      </w:r>
      <w:r w:rsidR="00250E01">
        <w:rPr>
          <w:noProof/>
        </w:rPr>
        <w:t>,</w:t>
      </w:r>
      <w:r>
        <w:rPr>
          <w:noProof/>
        </w:rPr>
        <w:t xml:space="preserve"> având ca obiect litigiu privind achizițiile publice – executare contract </w:t>
      </w:r>
    </w:p>
    <w:p w:rsidR="00A646D3" w:rsidRPr="003E093B" w:rsidRDefault="00A646D3" w:rsidP="00B20D5A">
      <w:pPr>
        <w:ind w:firstLine="708"/>
        <w:jc w:val="center"/>
        <w:rPr>
          <w:color w:val="000000" w:themeColor="text1"/>
          <w:sz w:val="28"/>
          <w:szCs w:val="28"/>
          <w:shd w:val="clear" w:color="auto" w:fill="F2F2F2"/>
          <w:lang w:val="ro-RO"/>
        </w:rPr>
      </w:pPr>
    </w:p>
    <w:p w:rsidR="00983188" w:rsidRPr="003E093B" w:rsidRDefault="00717103" w:rsidP="00983188">
      <w:pPr>
        <w:ind w:firstLine="708"/>
        <w:jc w:val="both"/>
        <w:rPr>
          <w:color w:val="000000" w:themeColor="text1"/>
          <w:sz w:val="28"/>
          <w:szCs w:val="28"/>
          <w:shd w:val="clear" w:color="auto" w:fill="F2F2F2"/>
          <w:lang w:val="ro-RO"/>
        </w:rPr>
      </w:pPr>
      <w:r>
        <w:rPr>
          <w:color w:val="000000" w:themeColor="text1"/>
          <w:sz w:val="28"/>
          <w:szCs w:val="28"/>
          <w:shd w:val="clear" w:color="auto" w:fill="F2F2F2"/>
          <w:lang w:val="ro-RO"/>
        </w:rPr>
        <w:t xml:space="preserve"> </w:t>
      </w:r>
    </w:p>
    <w:p w:rsidR="00B20D5A" w:rsidRDefault="00B20D5A" w:rsidP="00B20D5A">
      <w:pPr>
        <w:ind w:firstLine="708"/>
        <w:jc w:val="both"/>
        <w:rPr>
          <w:noProof/>
        </w:rPr>
      </w:pPr>
      <w:r w:rsidRPr="00901361">
        <w:rPr>
          <w:noProof/>
        </w:rPr>
        <w:t>Prin pr</w:t>
      </w:r>
      <w:r>
        <w:rPr>
          <w:noProof/>
        </w:rPr>
        <w:t>ezentul se ia act de R</w:t>
      </w:r>
      <w:r w:rsidRPr="000E4C44">
        <w:rPr>
          <w:noProof/>
        </w:rPr>
        <w:t>eferatul</w:t>
      </w:r>
      <w:r>
        <w:rPr>
          <w:noProof/>
        </w:rPr>
        <w:t xml:space="preserve"> de aprobare al primarului M</w:t>
      </w:r>
      <w:r w:rsidRPr="000E4C44">
        <w:rPr>
          <w:noProof/>
        </w:rPr>
        <w:t xml:space="preserve">unicipiului Marghita </w:t>
      </w:r>
      <w:r>
        <w:rPr>
          <w:noProof/>
        </w:rPr>
        <w:t xml:space="preserve"> </w:t>
      </w:r>
      <w:r w:rsidR="00031C58">
        <w:rPr>
          <w:noProof/>
        </w:rPr>
        <w:t xml:space="preserve">     </w:t>
      </w:r>
      <w:r w:rsidRPr="000E4C44">
        <w:rPr>
          <w:noProof/>
        </w:rPr>
        <w:t xml:space="preserve">nr. </w:t>
      </w:r>
      <w:r>
        <w:rPr>
          <w:noProof/>
        </w:rPr>
        <w:t>12891</w:t>
      </w:r>
      <w:r w:rsidRPr="000E4C44">
        <w:rPr>
          <w:noProof/>
        </w:rPr>
        <w:t xml:space="preserve"> din data de </w:t>
      </w:r>
      <w:r>
        <w:rPr>
          <w:noProof/>
        </w:rPr>
        <w:t>20</w:t>
      </w:r>
      <w:r w:rsidRPr="000E4C44">
        <w:rPr>
          <w:noProof/>
        </w:rPr>
        <w:t>.</w:t>
      </w:r>
      <w:r>
        <w:rPr>
          <w:noProof/>
        </w:rPr>
        <w:t>11</w:t>
      </w:r>
      <w:r w:rsidRPr="000E4C44">
        <w:rPr>
          <w:noProof/>
        </w:rPr>
        <w:t xml:space="preserve">.2024 pentru inițierea unui proiect de hotărâre în vederea aprobării </w:t>
      </w:r>
      <w:r>
        <w:rPr>
          <w:noProof/>
        </w:rPr>
        <w:t>contractării de servicii de asistență juridică care să reprezinte interesele UAT Municipiul Marghita</w:t>
      </w:r>
      <w:r w:rsidR="00250E01">
        <w:rPr>
          <w:noProof/>
        </w:rPr>
        <w:t xml:space="preserve"> în calitate de reclamant</w:t>
      </w:r>
      <w:r>
        <w:rPr>
          <w:noProof/>
        </w:rPr>
        <w:t xml:space="preserve"> în dosarul nr. 4201/111/2024 aflat pe rol la Tribunalul Bihor</w:t>
      </w:r>
      <w:r w:rsidR="00250E01">
        <w:rPr>
          <w:noProof/>
        </w:rPr>
        <w:t>,</w:t>
      </w:r>
      <w:r>
        <w:rPr>
          <w:noProof/>
        </w:rPr>
        <w:t xml:space="preserve"> având ca obiect litigiu privind achizițiile publice – executare contract.</w:t>
      </w:r>
    </w:p>
    <w:p w:rsidR="00250E01" w:rsidRDefault="00250E01" w:rsidP="00250E01">
      <w:pPr>
        <w:ind w:firstLine="708"/>
        <w:jc w:val="both"/>
        <w:rPr>
          <w:lang w:val="ro-RO"/>
        </w:rPr>
      </w:pPr>
      <w:r>
        <w:rPr>
          <w:noProof/>
        </w:rPr>
        <w:t>O</w:t>
      </w:r>
      <w:r w:rsidRPr="00763218">
        <w:rPr>
          <w:noProof/>
        </w:rPr>
        <w:t xml:space="preserve">biectul dosarului constă în </w:t>
      </w:r>
      <w:r w:rsidRPr="00763218">
        <w:t xml:space="preserve">obligarea pârâtei </w:t>
      </w:r>
      <w:r w:rsidRPr="00763218">
        <w:rPr>
          <w:lang w:val="ro-RO"/>
        </w:rPr>
        <w:t>S.C. Hantig Electricservice S.R.L. la plata restului rămas de executat, în valoare de 1.883.596,02 lei cu TVA – reprezentând valoarea lucrărilor rămase de executat, conform</w:t>
      </w:r>
      <w:r>
        <w:rPr>
          <w:lang w:val="ro-RO"/>
        </w:rPr>
        <w:t xml:space="preserve"> </w:t>
      </w:r>
      <w:r w:rsidRPr="00763218">
        <w:rPr>
          <w:lang w:val="ro-RO"/>
        </w:rPr>
        <w:t>contractului de achiziție publică nr.</w:t>
      </w:r>
      <w:r>
        <w:rPr>
          <w:lang w:val="ro-RO"/>
        </w:rPr>
        <w:t xml:space="preserve"> </w:t>
      </w:r>
      <w:r w:rsidRPr="00763218">
        <w:rPr>
          <w:lang w:val="ro-RO"/>
        </w:rPr>
        <w:t>9189 din 30.03.2022, a actelor adiționale la acesta și a situațiilor de lucrări acceptate spre decontare aferente obiectivului de investiție ”</w:t>
      </w:r>
      <w:r w:rsidRPr="00763218">
        <w:rPr>
          <w:i/>
          <w:lang w:val="ro-RO"/>
        </w:rPr>
        <w:t>Reabilitarea, modernizarea și dotarea spațiilor Bibliotecii municipale Ioan Munteanu pentru a crea un centru cultural-recreativ – Marghita, str. T. Vladimirescu, nr. 1</w:t>
      </w:r>
      <w:r w:rsidRPr="00763218">
        <w:rPr>
          <w:lang w:val="ro-RO"/>
        </w:rPr>
        <w:t>”</w:t>
      </w:r>
      <w:r>
        <w:t xml:space="preserve">, iar </w:t>
      </w:r>
      <w:r w:rsidRPr="00763218">
        <w:rPr>
          <w:lang w:val="ro-RO"/>
        </w:rPr>
        <w:t xml:space="preserve">în subsidiar, </w:t>
      </w:r>
      <w:r w:rsidRPr="00763218">
        <w:t xml:space="preserve">obligarea pârâtei </w:t>
      </w:r>
      <w:r w:rsidRPr="00763218">
        <w:rPr>
          <w:lang w:val="ro-RO"/>
        </w:rPr>
        <w:t>S.C. Hantig Electricservice S.R.L. la plata penalităților, daunelor interese compesatorii și a prejudiciilor suferite în valoare de 1.886.938,61 lei (1.582.853,80 lei penalități, 270.764,81 lei daune interese compensatorii și 33.320,00 lei prejudicii) –</w:t>
      </w:r>
      <w:r>
        <w:rPr>
          <w:lang w:val="ro-RO"/>
        </w:rPr>
        <w:t xml:space="preserve"> </w:t>
      </w:r>
      <w:r w:rsidRPr="00763218">
        <w:rPr>
          <w:lang w:val="ro-RO"/>
        </w:rPr>
        <w:t>potrivit clauzelor contractuale</w:t>
      </w:r>
      <w:r>
        <w:rPr>
          <w:lang w:val="ro-RO"/>
        </w:rPr>
        <w:t>.</w:t>
      </w:r>
    </w:p>
    <w:p w:rsidR="00A646D3" w:rsidRDefault="00B20D5A" w:rsidP="00A646D3">
      <w:pPr>
        <w:ind w:firstLine="708"/>
        <w:jc w:val="both"/>
        <w:rPr>
          <w:noProof/>
        </w:rPr>
      </w:pPr>
      <w:r w:rsidRPr="00901361">
        <w:rPr>
          <w:noProof/>
        </w:rPr>
        <w:t>Inițierea proiectului a avut la bază</w:t>
      </w:r>
      <w:r>
        <w:rPr>
          <w:noProof/>
        </w:rPr>
        <w:t xml:space="preserve"> necesitatea contractării de </w:t>
      </w:r>
      <w:r w:rsidR="000251DE">
        <w:rPr>
          <w:noProof/>
        </w:rPr>
        <w:t xml:space="preserve">servicii de </w:t>
      </w:r>
      <w:r>
        <w:rPr>
          <w:noProof/>
        </w:rPr>
        <w:t xml:space="preserve">asistență juridică care să reprezinte interesele UAT Municipiul Marghita în dosarul nr. 4201/111/2024 având ca obiect litigiu privind achizițiile publice – executare contract, </w:t>
      </w:r>
      <w:r w:rsidR="00763218">
        <w:rPr>
          <w:noProof/>
        </w:rPr>
        <w:t>ținând cont de complexitatea cauzei, de impactul deosebit asupra UAT – ului</w:t>
      </w:r>
      <w:r w:rsidR="000251DE">
        <w:rPr>
          <w:noProof/>
        </w:rPr>
        <w:t>,</w:t>
      </w:r>
      <w:r w:rsidR="00763218">
        <w:rPr>
          <w:noProof/>
        </w:rPr>
        <w:t xml:space="preserve"> cu implicații grave în cazul în care, prin absurd, instituția </w:t>
      </w:r>
      <w:r w:rsidR="00763218" w:rsidRPr="00763218">
        <w:rPr>
          <w:noProof/>
        </w:rPr>
        <w:t>ar pierde procesul</w:t>
      </w:r>
      <w:r w:rsidR="00A646D3">
        <w:rPr>
          <w:noProof/>
        </w:rPr>
        <w:t>, precum și de faptul că deși la nivelul instituției există două posturi de consilier juridic, în urma demisiei</w:t>
      </w:r>
      <w:r w:rsidR="00F663AD">
        <w:rPr>
          <w:noProof/>
        </w:rPr>
        <w:t xml:space="preserve"> la zi</w:t>
      </w:r>
      <w:r w:rsidR="00A646D3">
        <w:rPr>
          <w:noProof/>
        </w:rPr>
        <w:t xml:space="preserve"> prin acordul părților a juristei Sarca Mirela-Mariana, postul a devenit vacant, pe perioada următoare instituția fiind în imposibilitatea de a demara </w:t>
      </w:r>
      <w:r w:rsidR="00250E01">
        <w:rPr>
          <w:noProof/>
        </w:rPr>
        <w:t xml:space="preserve">procedura </w:t>
      </w:r>
      <w:r w:rsidR="00A646D3">
        <w:rPr>
          <w:noProof/>
        </w:rPr>
        <w:t xml:space="preserve">și </w:t>
      </w:r>
      <w:r w:rsidR="00250E01">
        <w:rPr>
          <w:noProof/>
        </w:rPr>
        <w:t xml:space="preserve">de a </w:t>
      </w:r>
      <w:r w:rsidR="00A646D3">
        <w:rPr>
          <w:noProof/>
        </w:rPr>
        <w:t xml:space="preserve">angaja pe funcția de consilier juridic, cu experiența </w:t>
      </w:r>
      <w:r w:rsidR="00CF61B4">
        <w:rPr>
          <w:noProof/>
        </w:rPr>
        <w:t xml:space="preserve">și practica </w:t>
      </w:r>
      <w:r w:rsidR="00A646D3">
        <w:rPr>
          <w:noProof/>
        </w:rPr>
        <w:t xml:space="preserve">necesară </w:t>
      </w:r>
      <w:r w:rsidR="00CF61B4">
        <w:rPr>
          <w:noProof/>
        </w:rPr>
        <w:t xml:space="preserve">și </w:t>
      </w:r>
      <w:r w:rsidR="00A91932">
        <w:rPr>
          <w:noProof/>
        </w:rPr>
        <w:t>în astfel de spețe</w:t>
      </w:r>
      <w:r w:rsidR="00CF61B4">
        <w:rPr>
          <w:noProof/>
        </w:rPr>
        <w:t>, întrucât sunt necesare activități de interpretare și aplicare a unei legislații specifice cu care compartimentul juridic al UAT Marghita nu este familiarizat</w:t>
      </w:r>
      <w:r w:rsidR="00A646D3">
        <w:rPr>
          <w:noProof/>
        </w:rPr>
        <w:t>.</w:t>
      </w:r>
    </w:p>
    <w:p w:rsidR="00A90971" w:rsidRDefault="00A646D3" w:rsidP="00A646D3">
      <w:pPr>
        <w:ind w:firstLine="708"/>
        <w:jc w:val="both"/>
        <w:rPr>
          <w:lang w:val="ro-RO"/>
        </w:rPr>
      </w:pPr>
      <w:r w:rsidRPr="00763218">
        <w:rPr>
          <w:noProof/>
        </w:rPr>
        <w:t xml:space="preserve"> </w:t>
      </w:r>
    </w:p>
    <w:p w:rsidR="00A91932" w:rsidRDefault="00A91932" w:rsidP="00A646D3">
      <w:pPr>
        <w:ind w:firstLine="708"/>
        <w:jc w:val="both"/>
        <w:rPr>
          <w:shd w:val="clear" w:color="auto" w:fill="FFFFFF"/>
        </w:rPr>
      </w:pPr>
      <w:r>
        <w:rPr>
          <w:lang w:val="ro-RO"/>
        </w:rPr>
        <w:t>În conformitate cu prederile art. I alin. 2 din OUG nr. 26/2012</w:t>
      </w:r>
      <w:r w:rsidRPr="00A919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r w:rsidRPr="00A91932">
        <w:rPr>
          <w:shd w:val="clear" w:color="auto" w:fill="FFFFFF"/>
        </w:rPr>
        <w:t>privind unele măsuri de reducere a cheltuielilor publice şi întărirea disciplinei financiare şi de modificare şi completare a unor acte normative</w:t>
      </w:r>
      <w:r>
        <w:rPr>
          <w:shd w:val="clear" w:color="auto" w:fill="FFFFFF"/>
        </w:rPr>
        <w:t>:</w:t>
      </w:r>
    </w:p>
    <w:p w:rsidR="00A91932" w:rsidRPr="00A91932" w:rsidRDefault="00A91932" w:rsidP="00A90971">
      <w:pPr>
        <w:pStyle w:val="al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A90971">
        <w:rPr>
          <w:bCs/>
          <w:i/>
        </w:rPr>
        <w:t>,,</w:t>
      </w:r>
      <w:r w:rsidRPr="00A91932">
        <w:rPr>
          <w:bCs/>
          <w:i/>
        </w:rPr>
        <w:t>(2)</w:t>
      </w:r>
      <w:r w:rsidRPr="00A91932">
        <w:rPr>
          <w:i/>
        </w:rPr>
        <w:t xml:space="preserve"> În situaţii temeinic justificate, în care activităţile juridice de consultanţă, de asistenţă şi/sau de reprezentare, necesare autorităţilor şi instituţiilor publice prevăzute la alin. (1), nu se </w:t>
      </w:r>
      <w:r w:rsidRPr="00A91932">
        <w:rPr>
          <w:i/>
        </w:rPr>
        <w:lastRenderedPageBreak/>
        <w:t>pot asigura de către personalul de specialitate juridică angajat în aceste entităţi, pot fi achiziţionate servicii de această natură, în condiţiile legii, numai cu aprobarea:</w:t>
      </w:r>
    </w:p>
    <w:p w:rsidR="00A91932" w:rsidRPr="00A91932" w:rsidRDefault="00A91932" w:rsidP="00A91932">
      <w:pPr>
        <w:pStyle w:val="al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r w:rsidRPr="00A91932">
        <w:rPr>
          <w:bCs/>
          <w:i/>
        </w:rPr>
        <w:t>a)</w:t>
      </w:r>
      <w:r w:rsidRPr="00A91932">
        <w:rPr>
          <w:i/>
        </w:rPr>
        <w:t> ordonatorilor principali de credite pentru autorităţile şi instituţiile publice ale administraţiei publice centrale;</w:t>
      </w:r>
    </w:p>
    <w:p w:rsidR="00A91932" w:rsidRDefault="00A91932" w:rsidP="00A91932">
      <w:pPr>
        <w:pStyle w:val="al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r w:rsidRPr="00A91932">
        <w:rPr>
          <w:bCs/>
          <w:i/>
        </w:rPr>
        <w:t>b)</w:t>
      </w:r>
      <w:r w:rsidRPr="00A91932">
        <w:rPr>
          <w:i/>
        </w:rPr>
        <w:t> consiliilor locale, consiliilor judeţene sau Consiliului General al Municipiului Bucureşti, după caz, pentru autorităţile şi instituţiile publice ale administraţiei publice locale.</w:t>
      </w:r>
      <w:r>
        <w:rPr>
          <w:i/>
        </w:rPr>
        <w:t>”</w:t>
      </w:r>
    </w:p>
    <w:p w:rsidR="00A90971" w:rsidRDefault="00A90971" w:rsidP="00A91932">
      <w:pPr>
        <w:pStyle w:val="al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</w:p>
    <w:p w:rsidR="00031C58" w:rsidRPr="00031C58" w:rsidRDefault="00A91932" w:rsidP="00246C7E">
      <w:pPr>
        <w:pStyle w:val="al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Ținând cont și de prevederile art. 29 alin. 1 </w:t>
      </w:r>
      <w:r w:rsidR="00031C58">
        <w:t>lit</w:t>
      </w:r>
      <w:r>
        <w:t xml:space="preserve">. d) </w:t>
      </w:r>
      <w:r w:rsidR="00031C58">
        <w:t xml:space="preserve">și alin. 3 lit. b) și c) </w:t>
      </w:r>
      <w:r>
        <w:t>din Legea nr. 98/2016</w:t>
      </w:r>
      <w:r w:rsidR="00246C7E">
        <w:t xml:space="preserve"> privind achizițiile pu</w:t>
      </w:r>
      <w:r w:rsidR="00246C7E" w:rsidRPr="00031C58">
        <w:t>blice:</w:t>
      </w:r>
    </w:p>
    <w:p w:rsidR="00E3296F" w:rsidRPr="00031C58" w:rsidRDefault="00031C58" w:rsidP="00246C7E">
      <w:pPr>
        <w:pStyle w:val="al"/>
        <w:shd w:val="clear" w:color="auto" w:fill="FFFFFF"/>
        <w:spacing w:before="0" w:beforeAutospacing="0" w:after="0" w:afterAutospacing="0"/>
        <w:ind w:firstLine="709"/>
        <w:jc w:val="both"/>
        <w:rPr>
          <w:i/>
          <w:shd w:val="clear" w:color="auto" w:fill="F2F2F2"/>
        </w:rPr>
      </w:pPr>
      <w:r>
        <w:rPr>
          <w:shd w:val="clear" w:color="auto" w:fill="FFFFFF"/>
        </w:rPr>
        <w:t>,,</w:t>
      </w:r>
      <w:r w:rsidRPr="00031C58">
        <w:rPr>
          <w:i/>
          <w:shd w:val="clear" w:color="auto" w:fill="FFFFFF"/>
        </w:rPr>
        <w:t>(1)</w:t>
      </w:r>
      <w:r>
        <w:rPr>
          <w:shd w:val="clear" w:color="auto" w:fill="FFFFFF"/>
        </w:rPr>
        <w:t xml:space="preserve"> </w:t>
      </w:r>
      <w:r w:rsidRPr="00031C58">
        <w:rPr>
          <w:i/>
          <w:shd w:val="clear" w:color="auto" w:fill="FFFFFF"/>
        </w:rPr>
        <w:t>Prezenta lege nu se aplică pentru atribuirea contractelor de achiziţie publică/acordurilor-cadru de servicii care au ca obiect:</w:t>
      </w:r>
      <w:r w:rsidR="00246C7E" w:rsidRPr="00031C58">
        <w:rPr>
          <w:i/>
          <w:shd w:val="clear" w:color="auto" w:fill="F2F2F2"/>
        </w:rPr>
        <w:t xml:space="preserve"> </w:t>
      </w:r>
    </w:p>
    <w:p w:rsidR="00031C58" w:rsidRPr="00031C58" w:rsidRDefault="00031C58" w:rsidP="00246C7E">
      <w:pPr>
        <w:pStyle w:val="al"/>
        <w:shd w:val="clear" w:color="auto" w:fill="FFFFFF"/>
        <w:spacing w:before="0" w:beforeAutospacing="0" w:after="0" w:afterAutospacing="0"/>
        <w:ind w:firstLine="709"/>
        <w:jc w:val="both"/>
        <w:rPr>
          <w:i/>
          <w:shd w:val="clear" w:color="auto" w:fill="F2F2F2"/>
        </w:rPr>
      </w:pPr>
      <w:r w:rsidRPr="00031C58">
        <w:rPr>
          <w:i/>
          <w:shd w:val="clear" w:color="auto" w:fill="FFFFFF"/>
        </w:rPr>
        <w:t>d) oricare dintre serviciile juridice prevăzute la </w:t>
      </w:r>
      <w:hyperlink r:id="rId11" w:anchor="p-96798121" w:tgtFrame="_blank" w:history="1">
        <w:r w:rsidRPr="00031C58">
          <w:rPr>
            <w:rStyle w:val="Hyperlink"/>
            <w:i/>
            <w:color w:val="auto"/>
            <w:u w:val="none"/>
          </w:rPr>
          <w:t>alin. (3)</w:t>
        </w:r>
      </w:hyperlink>
      <w:r w:rsidRPr="00031C58">
        <w:rPr>
          <w:i/>
          <w:shd w:val="clear" w:color="auto" w:fill="FFFFFF"/>
        </w:rPr>
        <w:t>;</w:t>
      </w:r>
    </w:p>
    <w:p w:rsidR="00031C58" w:rsidRDefault="00031C58" w:rsidP="00031C58">
      <w:pPr>
        <w:pStyle w:val="al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color w:val="222222"/>
        </w:rPr>
      </w:pPr>
      <w:r>
        <w:rPr>
          <w:b/>
          <w:bCs/>
          <w:i/>
          <w:color w:val="222222"/>
        </w:rPr>
        <w:t>...</w:t>
      </w:r>
    </w:p>
    <w:p w:rsidR="00031C58" w:rsidRPr="00031C58" w:rsidRDefault="00031C58" w:rsidP="00031C58">
      <w:pPr>
        <w:pStyle w:val="al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031C58">
        <w:rPr>
          <w:bCs/>
          <w:i/>
          <w:color w:val="222222"/>
        </w:rPr>
        <w:t>(</w:t>
      </w:r>
      <w:r w:rsidRPr="00031C58">
        <w:rPr>
          <w:bCs/>
          <w:i/>
        </w:rPr>
        <w:t>3)</w:t>
      </w:r>
      <w:r w:rsidRPr="00031C58">
        <w:rPr>
          <w:i/>
        </w:rPr>
        <w:t> Serviciile juridice care fac obiectul alin. (1) </w:t>
      </w:r>
      <w:hyperlink r:id="rId12" w:anchor="p-96798122" w:tgtFrame="_blank" w:history="1">
        <w:r w:rsidRPr="00031C58">
          <w:rPr>
            <w:rStyle w:val="Hyperlink"/>
            <w:i/>
            <w:color w:val="auto"/>
            <w:u w:val="none"/>
          </w:rPr>
          <w:t>lit. d)</w:t>
        </w:r>
      </w:hyperlink>
      <w:r w:rsidRPr="00031C58">
        <w:rPr>
          <w:i/>
        </w:rPr>
        <w:t> sunt următoarele:</w:t>
      </w:r>
    </w:p>
    <w:p w:rsidR="00031C58" w:rsidRPr="00031C58" w:rsidRDefault="00031C58" w:rsidP="00031C58">
      <w:pPr>
        <w:pStyle w:val="al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031C58">
        <w:rPr>
          <w:bCs/>
          <w:i/>
        </w:rPr>
        <w:t>b)</w:t>
      </w:r>
      <w:r w:rsidRPr="00031C58">
        <w:rPr>
          <w:i/>
        </w:rPr>
        <w:t> asistenţa şi reprezentarea unui client de către un avocat în sensul prevederilor Legii </w:t>
      </w:r>
      <w:hyperlink r:id="rId13" w:tgtFrame="_blank" w:history="1">
        <w:r w:rsidRPr="00031C58">
          <w:rPr>
            <w:rStyle w:val="Hyperlink"/>
            <w:i/>
            <w:color w:val="auto"/>
            <w:u w:val="none"/>
          </w:rPr>
          <w:t>nr. 51/1995</w:t>
        </w:r>
      </w:hyperlink>
      <w:r w:rsidRPr="00031C58">
        <w:rPr>
          <w:i/>
        </w:rPr>
        <w:t>, republicată, cu modificările ulterioare, în cadrul unor proceduri judiciare în faţa instanţelor de judecată sau a autorităţilor publice naţionale din România ori din alt stat sau în faţa instanţelor de judecată ori a instituţiilor internaţionale;</w:t>
      </w:r>
    </w:p>
    <w:p w:rsidR="00031C58" w:rsidRPr="00031C58" w:rsidRDefault="00031C58" w:rsidP="00031C58">
      <w:pPr>
        <w:pStyle w:val="al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031C58">
        <w:rPr>
          <w:bCs/>
          <w:i/>
        </w:rPr>
        <w:t>c)</w:t>
      </w:r>
      <w:r w:rsidRPr="00031C58">
        <w:rPr>
          <w:i/>
        </w:rPr>
        <w:t> asistenţă şi consultanţă juridică acordată de un avocat, anticipat sau în vederea pregătirii oricăreia dintre procedurile prevăzute la </w:t>
      </w:r>
      <w:hyperlink r:id="rId14" w:anchor="p-96798132" w:tgtFrame="_blank" w:history="1">
        <w:r w:rsidRPr="00031C58">
          <w:rPr>
            <w:rStyle w:val="Hyperlink"/>
            <w:i/>
            <w:color w:val="auto"/>
            <w:u w:val="none"/>
          </w:rPr>
          <w:t>lit. a)</w:t>
        </w:r>
      </w:hyperlink>
      <w:r w:rsidRPr="00031C58">
        <w:rPr>
          <w:i/>
        </w:rPr>
        <w:t> şi </w:t>
      </w:r>
      <w:hyperlink r:id="rId15" w:anchor="p-96798133" w:tgtFrame="_blank" w:history="1">
        <w:r w:rsidRPr="00031C58">
          <w:rPr>
            <w:rStyle w:val="Hyperlink"/>
            <w:i/>
            <w:color w:val="auto"/>
            <w:u w:val="none"/>
          </w:rPr>
          <w:t>b)</w:t>
        </w:r>
      </w:hyperlink>
      <w:r w:rsidRPr="00031C58">
        <w:rPr>
          <w:i/>
        </w:rPr>
        <w:t> ori în cazul în care există indicii concrete şi o probabilitate ridicată ca speţa în legătură cu care sunt acordate asistenţa şi consultanţa juridică să facă obiectul unor astfel de proceduri;</w:t>
      </w:r>
      <w:r>
        <w:rPr>
          <w:i/>
        </w:rPr>
        <w:t>”</w:t>
      </w:r>
    </w:p>
    <w:p w:rsidR="00B20D5A" w:rsidRPr="00E3296F" w:rsidRDefault="00E3296F" w:rsidP="00031C58">
      <w:pPr>
        <w:ind w:firstLine="708"/>
        <w:jc w:val="both"/>
        <w:rPr>
          <w:noProof/>
        </w:rPr>
      </w:pPr>
      <w:r w:rsidRPr="00031C58">
        <w:rPr>
          <w:i/>
          <w:shd w:val="clear" w:color="auto" w:fill="F2F2F2"/>
          <w:lang w:val="ro-RO"/>
        </w:rPr>
        <w:t xml:space="preserve">   </w:t>
      </w:r>
    </w:p>
    <w:p w:rsidR="000251DE" w:rsidRDefault="004F2D12" w:rsidP="004F2D12">
      <w:pPr>
        <w:ind w:firstLine="708"/>
        <w:jc w:val="both"/>
        <w:rPr>
          <w:noProof/>
        </w:rPr>
      </w:pPr>
      <w:r>
        <w:rPr>
          <w:noProof/>
        </w:rPr>
        <w:t>Față de considerentele expuse mai sus, î</w:t>
      </w:r>
      <w:r w:rsidR="00031C58" w:rsidRPr="0072119E">
        <w:rPr>
          <w:noProof/>
        </w:rPr>
        <w:t>n</w:t>
      </w:r>
      <w:r w:rsidR="00031C58" w:rsidRPr="0072119E">
        <w:t xml:space="preserve"> baza </w:t>
      </w:r>
      <w:r w:rsidR="00031C58">
        <w:t xml:space="preserve">prevederilor </w:t>
      </w:r>
      <w:r w:rsidR="00031C58" w:rsidRPr="0072119E">
        <w:t xml:space="preserve">art. 129 alin. </w:t>
      </w:r>
      <w:r>
        <w:t>1</w:t>
      </w:r>
      <w:r w:rsidR="00031C58" w:rsidRPr="0072119E">
        <w:t xml:space="preserve"> </w:t>
      </w:r>
      <w:r w:rsidR="00031C58">
        <w:t xml:space="preserve">și art. </w:t>
      </w:r>
      <w:r>
        <w:t>139</w:t>
      </w:r>
      <w:r w:rsidR="00031C58">
        <w:t xml:space="preserve"> </w:t>
      </w:r>
      <w:r w:rsidR="00031C58" w:rsidRPr="0072119E">
        <w:rPr>
          <w:noProof/>
        </w:rPr>
        <w:t>din O</w:t>
      </w:r>
      <w:r w:rsidR="00031C58">
        <w:rPr>
          <w:noProof/>
        </w:rPr>
        <w:t>.</w:t>
      </w:r>
      <w:r w:rsidR="00031C58" w:rsidRPr="0072119E">
        <w:rPr>
          <w:noProof/>
        </w:rPr>
        <w:t>U</w:t>
      </w:r>
      <w:r w:rsidR="00031C58">
        <w:rPr>
          <w:noProof/>
        </w:rPr>
        <w:t>.</w:t>
      </w:r>
      <w:r w:rsidR="00031C58" w:rsidRPr="0072119E">
        <w:rPr>
          <w:noProof/>
        </w:rPr>
        <w:t>G</w:t>
      </w:r>
      <w:r w:rsidR="00031C58">
        <w:rPr>
          <w:noProof/>
        </w:rPr>
        <w:t>.</w:t>
      </w:r>
      <w:r w:rsidR="00031C58" w:rsidRPr="0072119E">
        <w:rPr>
          <w:noProof/>
        </w:rPr>
        <w:t xml:space="preserve"> nr. 57/2019 privind Codul administrativ, </w:t>
      </w:r>
      <w:r w:rsidR="00031C58">
        <w:rPr>
          <w:noProof/>
        </w:rPr>
        <w:t>cu modificările și completările ulterioare,</w:t>
      </w:r>
      <w:r>
        <w:rPr>
          <w:noProof/>
        </w:rPr>
        <w:t xml:space="preserve"> consider necesară și legală adoptarea proiectului de hotărâre, prin care să se aprobe contractarea de servicii de asistență juridică care să reprezinte interesele UAT Municipiul Marghita în dosarul     nr. 4201/111/2024 aflat pe rol la Tribunalul Bihor</w:t>
      </w:r>
      <w:r w:rsidR="00250E01">
        <w:rPr>
          <w:noProof/>
        </w:rPr>
        <w:t>,</w:t>
      </w:r>
      <w:r>
        <w:rPr>
          <w:noProof/>
        </w:rPr>
        <w:t xml:space="preserve"> având ca obiect litigiu privind achizițiile publice – executare contract, prin încheierea contractului de consultanță juridică cu Cabinet</w:t>
      </w:r>
      <w:r w:rsidR="00250E01">
        <w:rPr>
          <w:noProof/>
        </w:rPr>
        <w:t>ul</w:t>
      </w:r>
      <w:r>
        <w:rPr>
          <w:noProof/>
        </w:rPr>
        <w:t xml:space="preserve"> Individual de Avocat Purdea Ioan Lucian, care să reprezinte interesele UAT-ului</w:t>
      </w:r>
      <w:r w:rsidR="00250E01">
        <w:rPr>
          <w:noProof/>
        </w:rPr>
        <w:t>, să semneze</w:t>
      </w:r>
      <w:r>
        <w:rPr>
          <w:noProof/>
        </w:rPr>
        <w:t xml:space="preserve"> și să exercite toate căile de atac până la soluționarea definitivă și irevocabilă a cauzei.</w:t>
      </w:r>
      <w:r w:rsidR="00031C58">
        <w:rPr>
          <w:noProof/>
        </w:rPr>
        <w:t xml:space="preserve"> </w:t>
      </w:r>
    </w:p>
    <w:p w:rsidR="00031C58" w:rsidRPr="00B7202F" w:rsidRDefault="00031C58" w:rsidP="00031C58">
      <w:pPr>
        <w:jc w:val="center"/>
        <w:rPr>
          <w:b/>
          <w:noProof/>
          <w:sz w:val="16"/>
          <w:szCs w:val="16"/>
        </w:rPr>
      </w:pPr>
    </w:p>
    <w:p w:rsidR="00031C58" w:rsidRDefault="00031C58" w:rsidP="00031C58">
      <w:pPr>
        <w:jc w:val="center"/>
        <w:rPr>
          <w:b/>
          <w:noProof/>
          <w:sz w:val="16"/>
          <w:szCs w:val="16"/>
        </w:rPr>
      </w:pPr>
    </w:p>
    <w:p w:rsidR="00031C58" w:rsidRPr="00B7202F" w:rsidRDefault="00031C58" w:rsidP="00031C58">
      <w:pPr>
        <w:jc w:val="center"/>
        <w:rPr>
          <w:b/>
          <w:noProof/>
          <w:sz w:val="16"/>
          <w:szCs w:val="16"/>
        </w:rPr>
      </w:pPr>
    </w:p>
    <w:p w:rsidR="00031C58" w:rsidRPr="00B7202F" w:rsidRDefault="00031C58" w:rsidP="00031C58">
      <w:pPr>
        <w:ind w:left="2124" w:firstLine="708"/>
        <w:jc w:val="center"/>
        <w:rPr>
          <w:b/>
          <w:i/>
          <w:noProof/>
        </w:rPr>
      </w:pPr>
      <w:r w:rsidRPr="00B7202F">
        <w:rPr>
          <w:b/>
          <w:noProof/>
        </w:rPr>
        <w:t>Consilier juridic</w:t>
      </w:r>
    </w:p>
    <w:p w:rsidR="00031C58" w:rsidRPr="00B7202F" w:rsidRDefault="00031C58" w:rsidP="00031C58">
      <w:pPr>
        <w:ind w:left="2124" w:firstLine="708"/>
        <w:jc w:val="center"/>
        <w:rPr>
          <w:b/>
          <w:noProof/>
        </w:rPr>
      </w:pPr>
      <w:r w:rsidRPr="00B7202F">
        <w:rPr>
          <w:b/>
          <w:noProof/>
        </w:rPr>
        <w:t>Bianca-Lucia PLATONA</w:t>
      </w:r>
    </w:p>
    <w:p w:rsidR="00031C58" w:rsidRDefault="00031C58" w:rsidP="00031C58">
      <w:pPr>
        <w:ind w:firstLine="708"/>
        <w:jc w:val="both"/>
        <w:rPr>
          <w:color w:val="FF0000"/>
        </w:rPr>
      </w:pPr>
    </w:p>
    <w:sectPr w:rsidR="00031C58" w:rsidSect="00031C58">
      <w:footerReference w:type="default" r:id="rId16"/>
      <w:pgSz w:w="11906" w:h="16838"/>
      <w:pgMar w:top="993" w:right="991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C2F" w:rsidRDefault="001B7C2F" w:rsidP="00274F6D">
      <w:r>
        <w:separator/>
      </w:r>
    </w:p>
  </w:endnote>
  <w:endnote w:type="continuationSeparator" w:id="1">
    <w:p w:rsidR="001B7C2F" w:rsidRDefault="001B7C2F" w:rsidP="00274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0439811"/>
      <w:docPartObj>
        <w:docPartGallery w:val="Page Numbers (Bottom of Page)"/>
        <w:docPartUnique/>
      </w:docPartObj>
    </w:sdtPr>
    <w:sdtContent>
      <w:p w:rsidR="00274F6D" w:rsidRDefault="00274F6D">
        <w:pPr>
          <w:pStyle w:val="Footer"/>
          <w:jc w:val="right"/>
        </w:pPr>
        <w:fldSimple w:instr=" PAGE   \* MERGEFORMAT ">
          <w:r w:rsidR="00F663AD">
            <w:rPr>
              <w:noProof/>
            </w:rPr>
            <w:t>1</w:t>
          </w:r>
        </w:fldSimple>
        <w:r>
          <w:t>/2</w:t>
        </w:r>
      </w:p>
    </w:sdtContent>
  </w:sdt>
  <w:p w:rsidR="00274F6D" w:rsidRDefault="00274F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C2F" w:rsidRDefault="001B7C2F" w:rsidP="00274F6D">
      <w:r>
        <w:separator/>
      </w:r>
    </w:p>
  </w:footnote>
  <w:footnote w:type="continuationSeparator" w:id="1">
    <w:p w:rsidR="001B7C2F" w:rsidRDefault="001B7C2F" w:rsidP="00274F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3188"/>
    <w:rsid w:val="000251DE"/>
    <w:rsid w:val="00031C58"/>
    <w:rsid w:val="000E705F"/>
    <w:rsid w:val="001B7C2F"/>
    <w:rsid w:val="001E244E"/>
    <w:rsid w:val="00246C7E"/>
    <w:rsid w:val="00250E01"/>
    <w:rsid w:val="00251BD3"/>
    <w:rsid w:val="00274F6D"/>
    <w:rsid w:val="003A0EAC"/>
    <w:rsid w:val="003D0A81"/>
    <w:rsid w:val="003E093B"/>
    <w:rsid w:val="00411858"/>
    <w:rsid w:val="004118AA"/>
    <w:rsid w:val="00454B54"/>
    <w:rsid w:val="00467AD2"/>
    <w:rsid w:val="004B0F8E"/>
    <w:rsid w:val="004F2D12"/>
    <w:rsid w:val="00620BF7"/>
    <w:rsid w:val="0066585D"/>
    <w:rsid w:val="006A3273"/>
    <w:rsid w:val="00717103"/>
    <w:rsid w:val="00763218"/>
    <w:rsid w:val="00773085"/>
    <w:rsid w:val="00801575"/>
    <w:rsid w:val="00845500"/>
    <w:rsid w:val="008C64F0"/>
    <w:rsid w:val="00983188"/>
    <w:rsid w:val="009962FC"/>
    <w:rsid w:val="009B4CF3"/>
    <w:rsid w:val="00A27DFF"/>
    <w:rsid w:val="00A56821"/>
    <w:rsid w:val="00A646D3"/>
    <w:rsid w:val="00A90971"/>
    <w:rsid w:val="00A91932"/>
    <w:rsid w:val="00B20D5A"/>
    <w:rsid w:val="00B4417F"/>
    <w:rsid w:val="00C55D7D"/>
    <w:rsid w:val="00CB7F79"/>
    <w:rsid w:val="00CF61B4"/>
    <w:rsid w:val="00DA3FE0"/>
    <w:rsid w:val="00E00B9D"/>
    <w:rsid w:val="00E10969"/>
    <w:rsid w:val="00E3296F"/>
    <w:rsid w:val="00EE05E8"/>
    <w:rsid w:val="00F44F6A"/>
    <w:rsid w:val="00F6023E"/>
    <w:rsid w:val="00F663AD"/>
    <w:rsid w:val="00FE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83188"/>
    <w:rPr>
      <w:color w:val="0000FF"/>
      <w:u w:val="single"/>
    </w:rPr>
  </w:style>
  <w:style w:type="character" w:customStyle="1" w:styleId="LegturInternet">
    <w:name w:val="Legătură Internet"/>
    <w:basedOn w:val="DefaultParagraphFont"/>
    <w:rsid w:val="00B20D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5A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99"/>
    <w:qFormat/>
    <w:rsid w:val="0076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l">
    <w:name w:val="a_l"/>
    <w:basedOn w:val="Normal"/>
    <w:rsid w:val="00A91932"/>
    <w:pPr>
      <w:spacing w:before="100" w:beforeAutospacing="1" w:after="100" w:afterAutospacing="1"/>
    </w:pPr>
    <w:rPr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274F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F6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74F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F6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ege5.ro/App/Document/ge2danzsga/legea-nr-51-1995-pentru-organizarea-si-exercitarea-profesiei-de-avocat?d=2024-11-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ege5.ro/App/Document/geytcnbrgy3a/legea-nr-98-2016-privind-achizitiile-publice?pid=96798122&amp;d=2024-11-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ege5.ro/App/Document/geytcnbrgy3a/legea-nr-98-2016-privind-achizitiile-publice?pid=96798121&amp;d=2024-11-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ge5.ro/App/Document/geytcnbrgy3a/legea-nr-98-2016-privind-achizitiile-publice?pid=96798133&amp;d=2024-11-20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imaria@marghitaonline.ro" TargetMode="External"/><Relationship Id="rId14" Type="http://schemas.openxmlformats.org/officeDocument/2006/relationships/hyperlink" Target="https://lege5.ro/App/Document/geytcnbrgy3a/legea-nr-98-2016-privind-achizitiile-publice?pid=96798132&amp;d=2024-11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B7A26-3A4B-4CCC-A416-30EE09DA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987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</dc:creator>
  <cp:keywords/>
  <dc:description/>
  <cp:lastModifiedBy>BIANCA</cp:lastModifiedBy>
  <cp:revision>24</cp:revision>
  <cp:lastPrinted>2024-11-20T12:25:00Z</cp:lastPrinted>
  <dcterms:created xsi:type="dcterms:W3CDTF">2019-06-06T18:15:00Z</dcterms:created>
  <dcterms:modified xsi:type="dcterms:W3CDTF">2024-11-20T12:25:00Z</dcterms:modified>
</cp:coreProperties>
</file>