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1354"/>
        <w:gridCol w:w="6797"/>
        <w:gridCol w:w="328"/>
        <w:gridCol w:w="1296"/>
      </w:tblGrid>
      <w:tr w:rsidR="009A533C" w:rsidRPr="00140927" w:rsidTr="008F1155">
        <w:trPr>
          <w:gridBefore w:val="1"/>
          <w:wBefore w:w="976" w:type="dxa"/>
          <w:trHeight w:val="1705"/>
          <w:jc w:val="center"/>
        </w:trPr>
        <w:tc>
          <w:tcPr>
            <w:tcW w:w="136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A533C" w:rsidRPr="00140927" w:rsidRDefault="009A533C" w:rsidP="009A533C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ahoma" w:hAnsi="Tahoma" w:cs="Tahoma"/>
                <w:b/>
                <w:spacing w:val="20"/>
                <w:sz w:val="16"/>
                <w:szCs w:val="16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A533C" w:rsidRPr="00140927" w:rsidRDefault="009A533C" w:rsidP="009A533C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ahoma" w:hAnsi="Tahoma" w:cs="Tahoma"/>
                <w:b/>
                <w:spacing w:val="20"/>
                <w:sz w:val="36"/>
                <w:szCs w:val="36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927">
              <w:rPr>
                <w:noProof/>
              </w:rPr>
              <w:drawing>
                <wp:inline distT="0" distB="0" distL="0" distR="0" wp14:anchorId="211A4B05" wp14:editId="08BCBF7C">
                  <wp:extent cx="632460" cy="876300"/>
                  <wp:effectExtent l="0" t="0" r="0" b="0"/>
                  <wp:docPr id="6" name="Picture 6" descr="stema_rom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ema_rom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533C" w:rsidRPr="00140927" w:rsidRDefault="009A533C" w:rsidP="009A533C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ahoma" w:hAnsi="Tahoma" w:cs="Tahoma"/>
                <w:b/>
                <w:spacing w:val="20"/>
                <w:sz w:val="18"/>
                <w:szCs w:val="18"/>
                <w:lang w:val="ro-RO" w:eastAsia="ro-RO"/>
              </w:rPr>
            </w:pPr>
          </w:p>
        </w:tc>
        <w:tc>
          <w:tcPr>
            <w:tcW w:w="7485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A533C" w:rsidRPr="009A533C" w:rsidRDefault="009A533C" w:rsidP="009A533C">
            <w:pPr>
              <w:shd w:val="clear" w:color="auto" w:fill="F3F3F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0"/>
                <w:szCs w:val="20"/>
                <w:lang w:val="it-IT"/>
              </w:rPr>
            </w:pPr>
            <w:r w:rsidRPr="009A533C">
              <w:rPr>
                <w:rFonts w:ascii="Times New Roman" w:hAnsi="Times New Roman" w:cs="Times New Roman"/>
                <w:b/>
                <w:bCs/>
                <w:position w:val="6"/>
                <w:sz w:val="20"/>
                <w:szCs w:val="20"/>
                <w:lang w:val="it-IT"/>
              </w:rPr>
              <w:t>R O M Â N I A</w:t>
            </w:r>
          </w:p>
          <w:p w:rsidR="009A533C" w:rsidRPr="009A533C" w:rsidRDefault="009A533C" w:rsidP="009A533C">
            <w:pPr>
              <w:shd w:val="clear" w:color="auto" w:fill="F3F3F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0"/>
                <w:szCs w:val="20"/>
                <w:lang w:val="it-IT"/>
              </w:rPr>
            </w:pPr>
            <w:r w:rsidRPr="009A533C">
              <w:rPr>
                <w:rFonts w:ascii="Times New Roman" w:hAnsi="Times New Roman" w:cs="Times New Roman"/>
                <w:b/>
                <w:bCs/>
                <w:position w:val="6"/>
                <w:sz w:val="20"/>
                <w:szCs w:val="20"/>
                <w:lang w:val="it-IT"/>
              </w:rPr>
              <w:t>JUDEŢUL PRAHOVA</w:t>
            </w:r>
          </w:p>
          <w:p w:rsidR="009A533C" w:rsidRPr="009A533C" w:rsidRDefault="009A533C" w:rsidP="009A533C">
            <w:pPr>
              <w:shd w:val="clear" w:color="auto" w:fill="F3F3F3"/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6"/>
                <w:sz w:val="20"/>
                <w:szCs w:val="20"/>
                <w:lang w:val="ro-RO"/>
              </w:rPr>
            </w:pPr>
            <w:r w:rsidRPr="009A533C">
              <w:rPr>
                <w:rFonts w:ascii="Times New Roman" w:hAnsi="Times New Roman" w:cs="Times New Roman"/>
                <w:b/>
                <w:position w:val="6"/>
                <w:sz w:val="20"/>
                <w:szCs w:val="20"/>
                <w:lang w:val="ro-RO"/>
              </w:rPr>
              <w:t>COMUNA ŞOTRILE</w:t>
            </w:r>
          </w:p>
          <w:p w:rsidR="009A533C" w:rsidRPr="009A533C" w:rsidRDefault="009A533C" w:rsidP="009A533C">
            <w:pPr>
              <w:shd w:val="clear" w:color="auto" w:fill="F3F3F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26"/>
                <w:sz w:val="18"/>
                <w:szCs w:val="18"/>
                <w:lang w:val="ro-RO" w:eastAsia="ro-RO"/>
              </w:rPr>
            </w:pPr>
            <w:r w:rsidRPr="009A533C">
              <w:rPr>
                <w:rFonts w:ascii="Times New Roman" w:hAnsi="Times New Roman" w:cs="Times New Roman"/>
                <w:b/>
                <w:spacing w:val="126"/>
                <w:sz w:val="18"/>
                <w:szCs w:val="18"/>
                <w:lang w:val="ro-RO" w:eastAsia="ro-RO"/>
              </w:rPr>
              <w:t>PRIMAR</w:t>
            </w:r>
          </w:p>
        </w:tc>
        <w:tc>
          <w:tcPr>
            <w:tcW w:w="86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A533C" w:rsidRPr="00140927" w:rsidRDefault="009A533C" w:rsidP="009A533C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ahoma" w:hAnsi="Tahoma" w:cs="Tahoma"/>
                <w:b/>
                <w:spacing w:val="20"/>
                <w:sz w:val="16"/>
                <w:szCs w:val="16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92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921BDF" wp14:editId="074417F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38100</wp:posOffset>
                  </wp:positionV>
                  <wp:extent cx="685800" cy="1078230"/>
                  <wp:effectExtent l="0" t="0" r="0" b="7620"/>
                  <wp:wrapSquare wrapText="right"/>
                  <wp:docPr id="7" name="Picture 7" descr="C:\My Documents\sotrile final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sotrile final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533C" w:rsidRPr="009A533C" w:rsidTr="008F1155">
        <w:tblPrEx>
          <w:jc w:val="left"/>
          <w:tblBorders>
            <w:top w:val="thin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213" w:type="dxa"/>
          <w:trHeight w:val="378"/>
        </w:trPr>
        <w:tc>
          <w:tcPr>
            <w:tcW w:w="9477" w:type="dxa"/>
            <w:gridSpan w:val="3"/>
          </w:tcPr>
          <w:p w:rsidR="009A533C" w:rsidRPr="009A533C" w:rsidRDefault="009A533C" w:rsidP="009A533C">
            <w:pPr>
              <w:pStyle w:val="Heading1"/>
              <w:tabs>
                <w:tab w:val="left" w:pos="342"/>
                <w:tab w:val="left" w:pos="702"/>
              </w:tabs>
            </w:pPr>
            <w:r w:rsidRPr="009A533C">
              <w:t xml:space="preserve">           </w:t>
            </w:r>
          </w:p>
          <w:p w:rsidR="009A533C" w:rsidRPr="009A533C" w:rsidRDefault="009A533C" w:rsidP="009A533C">
            <w:pPr>
              <w:pStyle w:val="Heading1"/>
              <w:tabs>
                <w:tab w:val="left" w:pos="342"/>
                <w:tab w:val="left" w:pos="702"/>
              </w:tabs>
            </w:pPr>
            <w:r w:rsidRPr="009A533C">
              <w:t xml:space="preserve">            Nr ........ din ..................</w:t>
            </w:r>
          </w:p>
        </w:tc>
      </w:tr>
    </w:tbl>
    <w:p w:rsidR="00EB3E4B" w:rsidRDefault="00EB3E4B" w:rsidP="004C2E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E40" w:rsidRDefault="004C2E40" w:rsidP="004C2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E40">
        <w:rPr>
          <w:rFonts w:ascii="Times New Roman" w:hAnsi="Times New Roman" w:cs="Times New Roman"/>
          <w:sz w:val="24"/>
          <w:szCs w:val="24"/>
        </w:rPr>
        <w:t>REFERAT DE APROBARE</w:t>
      </w:r>
    </w:p>
    <w:p w:rsidR="004C2E40" w:rsidRDefault="004C2E40" w:rsidP="004C2E40">
      <w:pPr>
        <w:jc w:val="center"/>
        <w:rPr>
          <w:rFonts w:ascii="Times New Roman" w:hAnsi="Times New Roman" w:cs="Times New Roman"/>
          <w:b/>
          <w:sz w:val="24"/>
          <w:lang w:val="fr-FR"/>
        </w:rPr>
      </w:pPr>
      <w:r w:rsidRPr="004C2E4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0DD">
        <w:rPr>
          <w:rFonts w:ascii="Times New Roman" w:hAnsi="Times New Roman" w:cs="Times New Roman"/>
        </w:rPr>
        <w:t>Planului</w:t>
      </w:r>
      <w:proofErr w:type="spellEnd"/>
      <w:r w:rsidRPr="009610DD">
        <w:rPr>
          <w:rFonts w:ascii="Times New Roman" w:hAnsi="Times New Roman" w:cs="Times New Roman"/>
        </w:rPr>
        <w:t xml:space="preserve"> Urbanistic Zonal ”</w:t>
      </w:r>
      <w:r w:rsidRPr="009610DD">
        <w:rPr>
          <w:rFonts w:ascii="Times New Roman" w:hAnsi="Times New Roman" w:cs="Times New Roman"/>
          <w:b/>
          <w:sz w:val="24"/>
          <w:lang w:val="fr-FR"/>
        </w:rPr>
        <w:t xml:space="preserve"> PUZ :EXTINDERE INTRAVILAN (3451 MP) ȘI SCHIMBARE DESTINAȚIE TEREN(1128 MP) DIN ”ZONĂ LOCUINȚE ȘI FUNCȚIUNI COMPLEMENTARE” ÎN ”ZONĂ MIXTĂ :LOCUINȚE/INSTITUȚII ȘI SERVICII” PENTRU AMPLASARE PENSIUNE  TURISTICĂ ȘI AMENJARE DRUM ACCES (</w:t>
      </w:r>
      <w:proofErr w:type="spellStart"/>
      <w:r w:rsidRPr="009610DD">
        <w:rPr>
          <w:rFonts w:ascii="Times New Roman" w:hAnsi="Times New Roman" w:cs="Times New Roman"/>
          <w:b/>
          <w:sz w:val="24"/>
          <w:lang w:val="fr-FR"/>
        </w:rPr>
        <w:t>Sstud</w:t>
      </w:r>
      <w:proofErr w:type="spellEnd"/>
      <w:r w:rsidRPr="009610DD">
        <w:rPr>
          <w:rFonts w:ascii="Times New Roman" w:hAnsi="Times New Roman" w:cs="Times New Roman"/>
          <w:b/>
          <w:sz w:val="24"/>
          <w:lang w:val="fr-FR"/>
        </w:rPr>
        <w:t xml:space="preserve">=5376 </w:t>
      </w:r>
      <w:proofErr w:type="spellStart"/>
      <w:r w:rsidRPr="009610DD">
        <w:rPr>
          <w:rFonts w:ascii="Times New Roman" w:hAnsi="Times New Roman" w:cs="Times New Roman"/>
          <w:b/>
          <w:sz w:val="24"/>
          <w:lang w:val="fr-FR"/>
        </w:rPr>
        <w:t>mp</w:t>
      </w:r>
      <w:proofErr w:type="spellEnd"/>
      <w:r w:rsidRPr="009610DD">
        <w:rPr>
          <w:rFonts w:ascii="Times New Roman" w:hAnsi="Times New Roman" w:cs="Times New Roman"/>
          <w:b/>
          <w:sz w:val="24"/>
          <w:lang w:val="fr-FR"/>
        </w:rPr>
        <w:t>)</w:t>
      </w:r>
      <w:r w:rsidR="00477EBF">
        <w:rPr>
          <w:rFonts w:ascii="Times New Roman" w:hAnsi="Times New Roman" w:cs="Times New Roman"/>
          <w:b/>
          <w:sz w:val="24"/>
          <w:lang w:val="fr-FR"/>
        </w:rPr>
        <w:t>„</w:t>
      </w:r>
      <w:r>
        <w:rPr>
          <w:rFonts w:ascii="Times New Roman" w:hAnsi="Times New Roman" w:cs="Times New Roman"/>
          <w:b/>
          <w:sz w:val="24"/>
          <w:lang w:val="fr-FR"/>
        </w:rPr>
        <w:t>,</w:t>
      </w:r>
      <w:r w:rsidRPr="00372DEC">
        <w:rPr>
          <w:rFonts w:ascii="Times New Roman" w:hAnsi="Times New Roman" w:cs="Times New Roman"/>
          <w:lang w:val="ro-RO"/>
        </w:rPr>
        <w:t xml:space="preserve"> </w:t>
      </w:r>
      <w:r w:rsidRPr="00F2562D">
        <w:rPr>
          <w:rFonts w:ascii="Times New Roman" w:hAnsi="Times New Roman" w:cs="Times New Roman"/>
          <w:lang w:val="ro-RO"/>
        </w:rPr>
        <w:t>în comuna Șotrile,sat Șotrile, punct”Livezi”, NC  20114, tarla 11, parcela Lv 69</w:t>
      </w:r>
    </w:p>
    <w:p w:rsidR="004C2E40" w:rsidRDefault="004C2E40" w:rsidP="004C2E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7CD" w:rsidRDefault="004C2E40" w:rsidP="004C2E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2E40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E40">
        <w:rPr>
          <w:rFonts w:ascii="Times New Roman" w:hAnsi="Times New Roman" w:cs="Times New Roman"/>
          <w:sz w:val="24"/>
          <w:szCs w:val="24"/>
        </w:rPr>
        <w:t xml:space="preserve">56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 (4),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. (6),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. (7)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pct. 14 din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2E40">
        <w:rPr>
          <w:rFonts w:ascii="Times New Roman" w:hAnsi="Times New Roman" w:cs="Times New Roman"/>
          <w:sz w:val="24"/>
          <w:szCs w:val="24"/>
        </w:rPr>
        <w:t xml:space="preserve">1 la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E40">
        <w:rPr>
          <w:rFonts w:ascii="Times New Roman" w:hAnsi="Times New Roman" w:cs="Times New Roman"/>
          <w:sz w:val="24"/>
          <w:szCs w:val="24"/>
        </w:rPr>
        <w:t xml:space="preserve">350/2001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urbanismul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M.D.R.T. nr.2701/2010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consultare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planurilor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urbanism.</w:t>
      </w:r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E40" w:rsidRDefault="004C2E40" w:rsidP="004C2E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E40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Urbanistic Zonal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Local de Urbanism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“</w:t>
      </w:r>
      <w:r w:rsidR="00477EBF" w:rsidRPr="009610DD">
        <w:rPr>
          <w:rFonts w:ascii="Times New Roman" w:hAnsi="Times New Roman" w:cs="Times New Roman"/>
          <w:b/>
          <w:sz w:val="24"/>
          <w:lang w:val="fr-FR"/>
        </w:rPr>
        <w:t>PUZ :EXTINDERE INTRAVILAN (3451 MP) ȘI SCHIMBARE DESTINAȚIE TEREN(1128 MP) DIN ”ZONĂ LOCUINȚE ȘI FUNCȚIUNI COMPLEMENTARE” ÎN ”ZONĂ MIXTĂ :LOCUINȚE/INSTITUȚII ȘI SERVICII” PENTRU AMPLASARE PENSIUNE  TURISTICĂ ȘI AMENJARE DRUM ACCES (</w:t>
      </w:r>
      <w:proofErr w:type="spellStart"/>
      <w:r w:rsidR="00477EBF" w:rsidRPr="009610DD">
        <w:rPr>
          <w:rFonts w:ascii="Times New Roman" w:hAnsi="Times New Roman" w:cs="Times New Roman"/>
          <w:b/>
          <w:sz w:val="24"/>
          <w:lang w:val="fr-FR"/>
        </w:rPr>
        <w:t>Sstud</w:t>
      </w:r>
      <w:proofErr w:type="spellEnd"/>
      <w:r w:rsidR="00477EBF" w:rsidRPr="009610DD">
        <w:rPr>
          <w:rFonts w:ascii="Times New Roman" w:hAnsi="Times New Roman" w:cs="Times New Roman"/>
          <w:b/>
          <w:sz w:val="24"/>
          <w:lang w:val="fr-FR"/>
        </w:rPr>
        <w:t xml:space="preserve">=5376 </w:t>
      </w:r>
      <w:proofErr w:type="spellStart"/>
      <w:r w:rsidR="00477EBF" w:rsidRPr="009610DD">
        <w:rPr>
          <w:rFonts w:ascii="Times New Roman" w:hAnsi="Times New Roman" w:cs="Times New Roman"/>
          <w:b/>
          <w:sz w:val="24"/>
          <w:lang w:val="fr-FR"/>
        </w:rPr>
        <w:t>mp</w:t>
      </w:r>
      <w:proofErr w:type="spellEnd"/>
      <w:r w:rsidR="00477EBF" w:rsidRPr="009610DD">
        <w:rPr>
          <w:rFonts w:ascii="Times New Roman" w:hAnsi="Times New Roman" w:cs="Times New Roman"/>
          <w:b/>
          <w:sz w:val="24"/>
          <w:lang w:val="fr-FR"/>
        </w:rPr>
        <w:t>)</w:t>
      </w:r>
      <w:r w:rsidR="00477EBF">
        <w:rPr>
          <w:rFonts w:ascii="Times New Roman" w:hAnsi="Times New Roman" w:cs="Times New Roman"/>
          <w:b/>
          <w:sz w:val="24"/>
          <w:lang w:val="fr-FR"/>
        </w:rPr>
        <w:t>„,</w:t>
      </w:r>
      <w:r w:rsidR="00477EBF" w:rsidRPr="00372DEC">
        <w:rPr>
          <w:rFonts w:ascii="Times New Roman" w:hAnsi="Times New Roman" w:cs="Times New Roman"/>
          <w:lang w:val="ro-RO"/>
        </w:rPr>
        <w:t xml:space="preserve"> </w:t>
      </w:r>
      <w:r w:rsidR="00477EBF" w:rsidRPr="00F2562D">
        <w:rPr>
          <w:rFonts w:ascii="Times New Roman" w:hAnsi="Times New Roman" w:cs="Times New Roman"/>
          <w:lang w:val="ro-RO"/>
        </w:rPr>
        <w:t>în comuna Șotrile,sat Șotrile, punct”Livezi”, NC  20114, tarla 11, parcela Lv 69</w:t>
      </w:r>
      <w:r w:rsidRPr="004C2E4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informării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consultării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Urbanistic Zonal</w:t>
      </w:r>
      <w:r w:rsidR="00D077CD">
        <w:rPr>
          <w:rFonts w:ascii="Times New Roman" w:hAnsi="Times New Roman" w:cs="Times New Roman"/>
          <w:sz w:val="24"/>
          <w:szCs w:val="24"/>
        </w:rPr>
        <w:t>,</w:t>
      </w:r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. </w:t>
      </w:r>
      <w:r w:rsidRPr="009A533C">
        <w:rPr>
          <w:rFonts w:ascii="Times New Roman" w:hAnsi="Times New Roman" w:cs="Times New Roman"/>
          <w:color w:val="C00000"/>
          <w:sz w:val="24"/>
          <w:szCs w:val="24"/>
        </w:rPr>
        <w:t>41189/09.07.2020</w:t>
      </w:r>
      <w:r w:rsidRPr="004C2E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7EBF" w:rsidRDefault="004C2E40" w:rsidP="004C2E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Urbanistic Zonal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Local de Urbanism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intravilanului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localității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 </w:t>
      </w:r>
      <w:r w:rsidR="00477EBF">
        <w:rPr>
          <w:rFonts w:ascii="Times New Roman" w:hAnsi="Times New Roman" w:cs="Times New Roman"/>
          <w:sz w:val="24"/>
          <w:szCs w:val="24"/>
        </w:rPr>
        <w:t xml:space="preserve">(3451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23F1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F1C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F1C">
        <w:rPr>
          <w:rFonts w:ascii="Times New Roman" w:hAnsi="Times New Roman" w:cs="Times New Roman"/>
          <w:sz w:val="24"/>
          <w:szCs w:val="24"/>
        </w:rPr>
        <w:t>destinației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F1C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 (1128 </w:t>
      </w:r>
      <w:proofErr w:type="spellStart"/>
      <w:r w:rsidR="00823F1C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) din ”zona </w:t>
      </w:r>
      <w:proofErr w:type="spellStart"/>
      <w:r w:rsidR="00823F1C"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F1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F1C">
        <w:rPr>
          <w:rFonts w:ascii="Times New Roman" w:hAnsi="Times New Roman" w:cs="Times New Roman"/>
          <w:sz w:val="24"/>
          <w:szCs w:val="24"/>
        </w:rPr>
        <w:t>funcțiuni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F1C"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 ” </w:t>
      </w:r>
      <w:proofErr w:type="spellStart"/>
      <w:r w:rsidR="00823F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 xml:space="preserve"> </w:t>
      </w:r>
      <w:r w:rsidR="00477EBF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mixtă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amplasare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pensiune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turistică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dotările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drum de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47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EBF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="00823F1C">
        <w:rPr>
          <w:rFonts w:ascii="Times New Roman" w:hAnsi="Times New Roman" w:cs="Times New Roman"/>
          <w:sz w:val="24"/>
          <w:szCs w:val="24"/>
        </w:rPr>
        <w:t>.</w:t>
      </w:r>
    </w:p>
    <w:p w:rsidR="00272A45" w:rsidRDefault="00272A45" w:rsidP="009A53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Terenul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  5376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Tarlaua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11-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din:</w:t>
      </w:r>
    </w:p>
    <w:p w:rsidR="009A533C" w:rsidRDefault="009A533C" w:rsidP="009A53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S=4579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cadastral 20114)-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private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Laura-</w:t>
      </w:r>
      <w:proofErr w:type="spellStart"/>
      <w:r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Pr="00B17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7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177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177E4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B177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7E4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B177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</w:rPr>
        <w:t>livadă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9A533C" w:rsidRDefault="009A533C" w:rsidP="009A53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S=797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local 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Șotrile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HGR 1359/2001,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533C" w:rsidRDefault="009A533C" w:rsidP="009A53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E40" w:rsidRDefault="004C2E40" w:rsidP="004C2E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drumul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asfaltat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existent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latura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r w:rsidR="009A533C">
        <w:rPr>
          <w:rFonts w:ascii="Times New Roman" w:hAnsi="Times New Roman" w:cs="Times New Roman"/>
          <w:sz w:val="24"/>
          <w:szCs w:val="24"/>
        </w:rPr>
        <w:t>vest</w:t>
      </w:r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E4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. </w:t>
      </w:r>
      <w:r w:rsidR="009A533C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art.12 din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2701/2010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consultării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informării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2E40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însoţit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nr.</w:t>
      </w:r>
      <w:r w:rsidRPr="009A533C">
        <w:rPr>
          <w:rFonts w:ascii="Times New Roman" w:hAnsi="Times New Roman" w:cs="Times New Roman"/>
          <w:color w:val="C00000"/>
          <w:sz w:val="24"/>
          <w:szCs w:val="24"/>
        </w:rPr>
        <w:t>42901/17.07.2020</w:t>
      </w:r>
      <w:r w:rsidRPr="004C2E4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Urbanism.</w:t>
      </w:r>
    </w:p>
    <w:p w:rsidR="004C2E40" w:rsidRDefault="004C2E40" w:rsidP="00D077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M.D.R.T. nr.2701/2010, cu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consultare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planurilor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amenajar</w:t>
      </w:r>
      <w:r w:rsidR="00D077C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077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077CD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="00D07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7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077CD">
        <w:rPr>
          <w:rFonts w:ascii="Times New Roman" w:hAnsi="Times New Roman" w:cs="Times New Roman"/>
          <w:sz w:val="24"/>
          <w:szCs w:val="24"/>
        </w:rPr>
        <w:t xml:space="preserve"> de urbanism</w:t>
      </w:r>
      <w:r w:rsidRPr="004C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r w:rsidR="00D077CD">
        <w:rPr>
          <w:rFonts w:ascii="Times New Roman" w:hAnsi="Times New Roman" w:cs="Times New Roman"/>
          <w:sz w:val="24"/>
          <w:szCs w:val="24"/>
        </w:rPr>
        <w:t>12 07</w:t>
      </w:r>
      <w:r w:rsidRPr="004C2E40">
        <w:rPr>
          <w:rFonts w:ascii="Times New Roman" w:hAnsi="Times New Roman" w:cs="Times New Roman"/>
          <w:sz w:val="24"/>
          <w:szCs w:val="24"/>
        </w:rPr>
        <w:t xml:space="preserve">.2019 – </w:t>
      </w:r>
      <w:r w:rsidR="00D077CD">
        <w:rPr>
          <w:rFonts w:ascii="Times New Roman" w:hAnsi="Times New Roman" w:cs="Times New Roman"/>
          <w:sz w:val="24"/>
          <w:szCs w:val="24"/>
        </w:rPr>
        <w:t>21 07</w:t>
      </w:r>
      <w:r w:rsidRPr="004C2E40">
        <w:rPr>
          <w:rFonts w:ascii="Times New Roman" w:hAnsi="Times New Roman" w:cs="Times New Roman"/>
          <w:sz w:val="24"/>
          <w:szCs w:val="24"/>
        </w:rPr>
        <w:t xml:space="preserve">.2020. </w:t>
      </w:r>
      <w:proofErr w:type="gramStart"/>
      <w:r w:rsidRPr="004C2E40">
        <w:rPr>
          <w:rFonts w:ascii="Times New Roman" w:hAnsi="Times New Roman" w:cs="Times New Roman"/>
          <w:sz w:val="24"/>
          <w:szCs w:val="24"/>
        </w:rPr>
        <w:t xml:space="preserve">Nu au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sesizări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urbanism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Urbanistic Zonal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Local de Urbanism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Urbanistic Zonal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Local de Urbanism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>, s-</w:t>
      </w:r>
      <w:proofErr w:type="gramStart"/>
      <w:r w:rsidRPr="004C2E4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. </w:t>
      </w:r>
      <w:r w:rsidR="00D077CD">
        <w:rPr>
          <w:rFonts w:ascii="Times New Roman" w:hAnsi="Times New Roman" w:cs="Times New Roman"/>
          <w:sz w:val="24"/>
          <w:szCs w:val="24"/>
        </w:rPr>
        <w:t xml:space="preserve">2632 din 11 </w:t>
      </w:r>
      <w:proofErr w:type="spellStart"/>
      <w:r w:rsidR="00D077CD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="00D077CD">
        <w:rPr>
          <w:rFonts w:ascii="Times New Roman" w:hAnsi="Times New Roman" w:cs="Times New Roman"/>
          <w:sz w:val="24"/>
          <w:szCs w:val="24"/>
        </w:rPr>
        <w:t xml:space="preserve"> 20214</w:t>
      </w:r>
      <w:r w:rsidRPr="004C2E4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Arhitectului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fundamentat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Urbanism </w:t>
      </w:r>
      <w:r w:rsidR="00D077C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077CD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="00D077CD">
        <w:rPr>
          <w:rFonts w:ascii="Times New Roman" w:hAnsi="Times New Roman" w:cs="Times New Roman"/>
          <w:sz w:val="24"/>
          <w:szCs w:val="24"/>
        </w:rPr>
        <w:t xml:space="preserve"> Prahova.</w:t>
      </w:r>
    </w:p>
    <w:p w:rsidR="004C2E40" w:rsidRPr="00D077CD" w:rsidRDefault="004C2E40" w:rsidP="004C2E40">
      <w:pPr>
        <w:ind w:firstLine="72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Precizăm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nr.350/2001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urbanismul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, art.37,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.(1³),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Arhitectului-Şef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deliberării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7CD">
        <w:rPr>
          <w:rFonts w:ascii="Times New Roman" w:hAnsi="Times New Roman" w:cs="Times New Roman"/>
          <w:color w:val="C00000"/>
          <w:sz w:val="24"/>
          <w:szCs w:val="24"/>
        </w:rPr>
        <w:t>Referat</w:t>
      </w:r>
      <w:proofErr w:type="spellEnd"/>
      <w:r w:rsidRPr="00D077CD">
        <w:rPr>
          <w:rFonts w:ascii="Times New Roman" w:hAnsi="Times New Roman" w:cs="Times New Roman"/>
          <w:color w:val="C00000"/>
          <w:sz w:val="24"/>
          <w:szCs w:val="24"/>
        </w:rPr>
        <w:t xml:space="preserve"> de </w:t>
      </w:r>
      <w:proofErr w:type="spellStart"/>
      <w:r w:rsidRPr="00D077CD">
        <w:rPr>
          <w:rFonts w:ascii="Times New Roman" w:hAnsi="Times New Roman" w:cs="Times New Roman"/>
          <w:color w:val="C00000"/>
          <w:sz w:val="24"/>
          <w:szCs w:val="24"/>
        </w:rPr>
        <w:t>specialitate</w:t>
      </w:r>
      <w:proofErr w:type="spellEnd"/>
      <w:r w:rsidRPr="00D077CD">
        <w:rPr>
          <w:rFonts w:ascii="Times New Roman" w:hAnsi="Times New Roman" w:cs="Times New Roman"/>
          <w:color w:val="C00000"/>
          <w:sz w:val="24"/>
          <w:szCs w:val="24"/>
        </w:rPr>
        <w:t xml:space="preserve"> al </w:t>
      </w:r>
      <w:proofErr w:type="spellStart"/>
      <w:r w:rsidR="00D077CD">
        <w:rPr>
          <w:rFonts w:ascii="Times New Roman" w:hAnsi="Times New Roman" w:cs="Times New Roman"/>
          <w:color w:val="C00000"/>
          <w:sz w:val="24"/>
          <w:szCs w:val="24"/>
        </w:rPr>
        <w:t>compartimen</w:t>
      </w:r>
      <w:bookmarkStart w:id="0" w:name="_GoBack"/>
      <w:bookmarkEnd w:id="0"/>
      <w:r w:rsidR="00D077CD">
        <w:rPr>
          <w:rFonts w:ascii="Times New Roman" w:hAnsi="Times New Roman" w:cs="Times New Roman"/>
          <w:color w:val="C00000"/>
          <w:sz w:val="24"/>
          <w:szCs w:val="24"/>
        </w:rPr>
        <w:t>tului</w:t>
      </w:r>
      <w:proofErr w:type="spellEnd"/>
      <w:r w:rsidR="00D077CD">
        <w:rPr>
          <w:rFonts w:ascii="Times New Roman" w:hAnsi="Times New Roman" w:cs="Times New Roman"/>
          <w:color w:val="C00000"/>
          <w:sz w:val="24"/>
          <w:szCs w:val="24"/>
        </w:rPr>
        <w:t xml:space="preserve"> de resort din </w:t>
      </w:r>
      <w:proofErr w:type="spellStart"/>
      <w:r w:rsidR="00D077CD">
        <w:rPr>
          <w:rFonts w:ascii="Times New Roman" w:hAnsi="Times New Roman" w:cs="Times New Roman"/>
          <w:color w:val="C00000"/>
          <w:sz w:val="24"/>
          <w:szCs w:val="24"/>
        </w:rPr>
        <w:t>cadrul</w:t>
      </w:r>
      <w:proofErr w:type="spellEnd"/>
      <w:r w:rsidR="00D077C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="00D077CD">
        <w:rPr>
          <w:rFonts w:ascii="Times New Roman" w:hAnsi="Times New Roman" w:cs="Times New Roman"/>
          <w:color w:val="C00000"/>
          <w:sz w:val="24"/>
          <w:szCs w:val="24"/>
        </w:rPr>
        <w:t>aparatului</w:t>
      </w:r>
      <w:proofErr w:type="spellEnd"/>
      <w:r w:rsidR="00D077CD">
        <w:rPr>
          <w:rFonts w:ascii="Times New Roman" w:hAnsi="Times New Roman" w:cs="Times New Roman"/>
          <w:color w:val="C00000"/>
          <w:sz w:val="24"/>
          <w:szCs w:val="24"/>
        </w:rPr>
        <w:t xml:space="preserve"> de </w:t>
      </w:r>
      <w:proofErr w:type="spellStart"/>
      <w:r w:rsidR="00D077CD">
        <w:rPr>
          <w:rFonts w:ascii="Times New Roman" w:hAnsi="Times New Roman" w:cs="Times New Roman"/>
          <w:color w:val="C00000"/>
          <w:sz w:val="24"/>
          <w:szCs w:val="24"/>
        </w:rPr>
        <w:t>specialitate</w:t>
      </w:r>
      <w:proofErr w:type="spellEnd"/>
      <w:r w:rsidR="00D077CD">
        <w:rPr>
          <w:rFonts w:ascii="Times New Roman" w:hAnsi="Times New Roman" w:cs="Times New Roman"/>
          <w:color w:val="C00000"/>
          <w:sz w:val="24"/>
          <w:szCs w:val="24"/>
        </w:rPr>
        <w:t xml:space="preserve"> al </w:t>
      </w:r>
      <w:proofErr w:type="spellStart"/>
      <w:r w:rsidR="00D077CD">
        <w:rPr>
          <w:rFonts w:ascii="Times New Roman" w:hAnsi="Times New Roman" w:cs="Times New Roman"/>
          <w:color w:val="C00000"/>
          <w:sz w:val="24"/>
          <w:szCs w:val="24"/>
        </w:rPr>
        <w:t>primarului</w:t>
      </w:r>
      <w:proofErr w:type="spellEnd"/>
      <w:r w:rsidR="00D077C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077C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D077CD">
        <w:rPr>
          <w:rFonts w:ascii="Times New Roman" w:hAnsi="Times New Roman" w:cs="Times New Roman"/>
          <w:color w:val="C00000"/>
          <w:sz w:val="24"/>
          <w:szCs w:val="24"/>
        </w:rPr>
        <w:t>nr</w:t>
      </w:r>
      <w:proofErr w:type="spellEnd"/>
      <w:r w:rsidRPr="00D077CD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r w:rsidRPr="00D077CD">
        <w:rPr>
          <w:rFonts w:ascii="Times New Roman" w:hAnsi="Times New Roman" w:cs="Times New Roman"/>
          <w:color w:val="002060"/>
          <w:sz w:val="24"/>
          <w:szCs w:val="24"/>
        </w:rPr>
        <w:t xml:space="preserve">42902/17.07.2020. </w:t>
      </w:r>
    </w:p>
    <w:p w:rsidR="00D077CD" w:rsidRDefault="00D077CD" w:rsidP="00D077CD">
      <w:pPr>
        <w:pStyle w:val="NormalWeb"/>
        <w:shd w:val="clear" w:color="auto" w:fill="FFFFFF"/>
        <w:tabs>
          <w:tab w:val="left" w:pos="913"/>
        </w:tabs>
        <w:spacing w:before="0" w:beforeAutospacing="0" w:after="0" w:afterAutospacing="0"/>
        <w:jc w:val="both"/>
      </w:pPr>
      <w:r>
        <w:tab/>
      </w:r>
      <w:proofErr w:type="gramStart"/>
      <w:r w:rsidR="004C2E40" w:rsidRPr="004C2E40">
        <w:t xml:space="preserve">Se </w:t>
      </w:r>
      <w:proofErr w:type="spellStart"/>
      <w:r w:rsidR="004C2E40" w:rsidRPr="004C2E40">
        <w:t>propune</w:t>
      </w:r>
      <w:proofErr w:type="spellEnd"/>
      <w:r w:rsidR="004C2E40" w:rsidRPr="004C2E40">
        <w:t xml:space="preserve"> </w:t>
      </w:r>
      <w:proofErr w:type="spellStart"/>
      <w:r w:rsidR="004C2E40" w:rsidRPr="004C2E40">
        <w:t>aprobarea</w:t>
      </w:r>
      <w:proofErr w:type="spellEnd"/>
      <w:r w:rsidR="004C2E40" w:rsidRPr="004C2E40">
        <w:t xml:space="preserve"> </w:t>
      </w:r>
      <w:proofErr w:type="spellStart"/>
      <w:r w:rsidR="004C2E40" w:rsidRPr="004C2E40">
        <w:t>perioadei</w:t>
      </w:r>
      <w:proofErr w:type="spellEnd"/>
      <w:r w:rsidR="004C2E40" w:rsidRPr="004C2E40">
        <w:t xml:space="preserve"> de </w:t>
      </w:r>
      <w:proofErr w:type="spellStart"/>
      <w:r w:rsidR="004C2E40" w:rsidRPr="004C2E40">
        <w:t>valabilitate</w:t>
      </w:r>
      <w:proofErr w:type="spellEnd"/>
      <w:r w:rsidR="004C2E40" w:rsidRPr="004C2E40">
        <w:t xml:space="preserve"> a </w:t>
      </w:r>
      <w:proofErr w:type="spellStart"/>
      <w:r w:rsidR="004C2E40" w:rsidRPr="004C2E40">
        <w:t>Planului</w:t>
      </w:r>
      <w:proofErr w:type="spellEnd"/>
      <w:r w:rsidR="004C2E40" w:rsidRPr="004C2E40">
        <w:t xml:space="preserve"> Urbanistic Zonal </w:t>
      </w:r>
      <w:proofErr w:type="spellStart"/>
      <w:r w:rsidR="004C2E40" w:rsidRPr="004C2E40">
        <w:t>şi</w:t>
      </w:r>
      <w:proofErr w:type="spellEnd"/>
      <w:r w:rsidR="004C2E40" w:rsidRPr="004C2E40">
        <w:t xml:space="preserve"> </w:t>
      </w:r>
      <w:proofErr w:type="spellStart"/>
      <w:r w:rsidR="004C2E40" w:rsidRPr="004C2E40">
        <w:t>Regulamentul</w:t>
      </w:r>
      <w:proofErr w:type="spellEnd"/>
      <w:r w:rsidR="004C2E40" w:rsidRPr="004C2E40">
        <w:t xml:space="preserve"> Local de Urbanism </w:t>
      </w:r>
      <w:proofErr w:type="spellStart"/>
      <w:r w:rsidRPr="00C60B78">
        <w:t>până</w:t>
      </w:r>
      <w:proofErr w:type="spellEnd"/>
      <w:r w:rsidRPr="00C60B78">
        <w:t xml:space="preserve"> la </w:t>
      </w:r>
      <w:proofErr w:type="spellStart"/>
      <w:r w:rsidRPr="00C60B78">
        <w:t>aprobarea</w:t>
      </w:r>
      <w:proofErr w:type="spellEnd"/>
      <w:r w:rsidRPr="00C60B78">
        <w:t xml:space="preserve"> </w:t>
      </w:r>
      <w:proofErr w:type="spellStart"/>
      <w:r w:rsidRPr="00C60B78">
        <w:t>următorului</w:t>
      </w:r>
      <w:proofErr w:type="spellEnd"/>
      <w:r w:rsidRPr="00C60B78">
        <w:t xml:space="preserve"> Plan Urbanist</w:t>
      </w:r>
      <w:r>
        <w:t xml:space="preserve">ic General al </w:t>
      </w:r>
      <w:proofErr w:type="spellStart"/>
      <w:r>
        <w:t>comunei</w:t>
      </w:r>
      <w:proofErr w:type="spellEnd"/>
      <w:r>
        <w:t xml:space="preserve"> ȘOTRILE.</w:t>
      </w:r>
      <w:proofErr w:type="gramEnd"/>
    </w:p>
    <w:p w:rsidR="00D077CD" w:rsidRDefault="004C2E40" w:rsidP="004C2E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2E40">
        <w:rPr>
          <w:rFonts w:ascii="Times New Roman" w:hAnsi="Times New Roman" w:cs="Times New Roman"/>
          <w:sz w:val="24"/>
          <w:szCs w:val="24"/>
        </w:rPr>
        <w:t>Competența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aparține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D077C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D07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7CD">
        <w:rPr>
          <w:rFonts w:ascii="Times New Roman" w:hAnsi="Times New Roman" w:cs="Times New Roman"/>
          <w:sz w:val="24"/>
          <w:szCs w:val="24"/>
        </w:rPr>
        <w:t>Șotrile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art.129,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4C2E4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6),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.(14),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art.139,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cu art.196,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.(1)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2E40">
        <w:rPr>
          <w:rFonts w:ascii="Times New Roman" w:hAnsi="Times New Roman" w:cs="Times New Roman"/>
          <w:sz w:val="24"/>
          <w:szCs w:val="24"/>
        </w:rPr>
        <w:t xml:space="preserve">57/2019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E4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C2E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2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7CD" w:rsidRPr="00D077CD" w:rsidRDefault="00D077CD" w:rsidP="00D077C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77CD">
        <w:rPr>
          <w:rFonts w:ascii="Times New Roman" w:hAnsi="Times New Roman" w:cs="Times New Roman"/>
          <w:b/>
          <w:sz w:val="24"/>
          <w:szCs w:val="24"/>
        </w:rPr>
        <w:t>p.</w:t>
      </w:r>
      <w:r w:rsidR="004C2E40" w:rsidRPr="00D077CD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="004C2E40" w:rsidRPr="00D077C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52F89" w:rsidRPr="00D077CD" w:rsidRDefault="00D077CD" w:rsidP="00D077C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CD">
        <w:rPr>
          <w:rFonts w:ascii="Times New Roman" w:hAnsi="Times New Roman" w:cs="Times New Roman"/>
          <w:b/>
          <w:sz w:val="24"/>
          <w:szCs w:val="24"/>
        </w:rPr>
        <w:t>Ion-</w:t>
      </w:r>
      <w:proofErr w:type="spellStart"/>
      <w:r w:rsidRPr="00D077CD">
        <w:rPr>
          <w:rFonts w:ascii="Times New Roman" w:hAnsi="Times New Roman" w:cs="Times New Roman"/>
          <w:b/>
          <w:sz w:val="24"/>
          <w:szCs w:val="24"/>
        </w:rPr>
        <w:t>Ovidiu</w:t>
      </w:r>
      <w:proofErr w:type="spellEnd"/>
      <w:r w:rsidRPr="00D077CD">
        <w:rPr>
          <w:rFonts w:ascii="Times New Roman" w:hAnsi="Times New Roman" w:cs="Times New Roman"/>
          <w:b/>
          <w:sz w:val="24"/>
          <w:szCs w:val="24"/>
        </w:rPr>
        <w:t xml:space="preserve"> TOPORAȘ </w:t>
      </w:r>
    </w:p>
    <w:sectPr w:rsidR="00E52F89" w:rsidRPr="00D07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4897"/>
    <w:multiLevelType w:val="hybridMultilevel"/>
    <w:tmpl w:val="A4C0EF48"/>
    <w:lvl w:ilvl="0" w:tplc="39E8D91C">
      <w:start w:val="5"/>
      <w:numFmt w:val="bullet"/>
      <w:lvlText w:val=""/>
      <w:lvlJc w:val="left"/>
      <w:pPr>
        <w:ind w:left="81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27"/>
    <w:rsid w:val="00184B08"/>
    <w:rsid w:val="00272A45"/>
    <w:rsid w:val="003D7B86"/>
    <w:rsid w:val="00477EBF"/>
    <w:rsid w:val="004C2E40"/>
    <w:rsid w:val="0077047E"/>
    <w:rsid w:val="00823F1C"/>
    <w:rsid w:val="009A533C"/>
    <w:rsid w:val="00D077CD"/>
    <w:rsid w:val="00D93427"/>
    <w:rsid w:val="00E52F89"/>
    <w:rsid w:val="00E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A53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E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A533C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A53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A53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E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A533C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A53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My%20Documents\sotrile%20finalcolor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USER-I5-3</dc:creator>
  <cp:keywords/>
  <dc:description/>
  <cp:lastModifiedBy>USER-I5-3</cp:lastModifiedBy>
  <cp:revision>3</cp:revision>
  <dcterms:created xsi:type="dcterms:W3CDTF">2021-07-16T09:07:00Z</dcterms:created>
  <dcterms:modified xsi:type="dcterms:W3CDTF">2021-07-19T12:59:00Z</dcterms:modified>
</cp:coreProperties>
</file>