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503" w:rsidRPr="001F1CA5" w:rsidRDefault="002D7503" w:rsidP="002D7503">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sz w:val="16"/>
          <w:szCs w:val="16"/>
        </w:rPr>
        <w:t>ROMÂNIA</w:t>
      </w:r>
    </w:p>
    <w:p w:rsidR="002D7503" w:rsidRPr="001F1CA5" w:rsidRDefault="002D7503" w:rsidP="002D7503">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noProof/>
          <w:sz w:val="16"/>
          <w:szCs w:val="16"/>
        </w:rPr>
        <w:drawing>
          <wp:anchor distT="0" distB="0" distL="114300" distR="114300" simplePos="0" relativeHeight="251659264" behindDoc="1" locked="0" layoutInCell="1" allowOverlap="1">
            <wp:simplePos x="0" y="0"/>
            <wp:positionH relativeFrom="column">
              <wp:posOffset>8115300</wp:posOffset>
            </wp:positionH>
            <wp:positionV relativeFrom="paragraph">
              <wp:posOffset>83820</wp:posOffset>
            </wp:positionV>
            <wp:extent cx="685800" cy="457200"/>
            <wp:effectExtent l="19050" t="0" r="0" b="0"/>
            <wp:wrapNone/>
            <wp:docPr id="1" name="Imagine 6" descr="QMS LOG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QMS LOGO 9001"/>
                    <pic:cNvPicPr>
                      <a:picLocks noChangeAspect="1" noChangeArrowheads="1"/>
                    </pic:cNvPicPr>
                  </pic:nvPicPr>
                  <pic:blipFill>
                    <a:blip r:embed="rId4" cstate="print">
                      <a:lum contrast="58000"/>
                    </a:blip>
                    <a:srcRect/>
                    <a:stretch>
                      <a:fillRect/>
                    </a:stretch>
                  </pic:blipFill>
                  <pic:spPr bwMode="auto">
                    <a:xfrm>
                      <a:off x="0" y="0"/>
                      <a:ext cx="685800" cy="457200"/>
                    </a:xfrm>
                    <a:prstGeom prst="rect">
                      <a:avLst/>
                    </a:prstGeom>
                    <a:noFill/>
                    <a:ln w="9525">
                      <a:noFill/>
                      <a:miter lim="800000"/>
                      <a:headEnd/>
                      <a:tailEnd/>
                    </a:ln>
                  </pic:spPr>
                </pic:pic>
              </a:graphicData>
            </a:graphic>
          </wp:anchor>
        </w:drawing>
      </w:r>
      <w:r w:rsidRPr="001F1CA5">
        <w:rPr>
          <w:rFonts w:ascii="Arial Black" w:hAnsi="Arial Black"/>
          <w:b/>
          <w:sz w:val="16"/>
          <w:szCs w:val="16"/>
        </w:rPr>
        <w:t>JUDEŢUL BACĂU</w:t>
      </w:r>
    </w:p>
    <w:p w:rsidR="002D7503" w:rsidRPr="00F64558" w:rsidRDefault="002D7503" w:rsidP="002D7503">
      <w:pPr>
        <w:pStyle w:val="NoSpacing"/>
        <w:jc w:val="center"/>
        <w:rPr>
          <w:rStyle w:val="SubtleEmphasis"/>
          <w:rFonts w:ascii="Arial Black" w:hAnsi="Arial Black"/>
          <w:b/>
          <w:color w:val="000000"/>
          <w:sz w:val="16"/>
          <w:szCs w:val="16"/>
        </w:rPr>
      </w:pPr>
      <w:r w:rsidRPr="00F64558">
        <w:rPr>
          <w:rStyle w:val="SubtleEmphasis"/>
          <w:rFonts w:ascii="Arial Black" w:hAnsi="Arial Black"/>
          <w:b/>
          <w:noProof/>
          <w:color w:val="000000"/>
          <w:sz w:val="16"/>
          <w:szCs w:val="16"/>
        </w:rPr>
        <w:drawing>
          <wp:anchor distT="0" distB="0" distL="114935" distR="114935" simplePos="0" relativeHeight="251660288" behindDoc="0" locked="0" layoutInCell="1" allowOverlap="1">
            <wp:simplePos x="0" y="0"/>
            <wp:positionH relativeFrom="column">
              <wp:posOffset>-133350</wp:posOffset>
            </wp:positionH>
            <wp:positionV relativeFrom="paragraph">
              <wp:posOffset>-257810</wp:posOffset>
            </wp:positionV>
            <wp:extent cx="457200" cy="657225"/>
            <wp:effectExtent l="19050" t="0" r="0" b="0"/>
            <wp:wrapNone/>
            <wp:docPr id="2"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cstate="print"/>
                    <a:srcRect/>
                    <a:stretch>
                      <a:fillRect/>
                    </a:stretch>
                  </pic:blipFill>
                  <pic:spPr bwMode="auto">
                    <a:xfrm>
                      <a:off x="0" y="0"/>
                      <a:ext cx="457200" cy="657225"/>
                    </a:xfrm>
                    <a:prstGeom prst="rect">
                      <a:avLst/>
                    </a:prstGeom>
                    <a:blipFill dpi="0" rotWithShape="0">
                      <a:blip/>
                      <a:srcRect/>
                      <a:stretch>
                        <a:fillRect/>
                      </a:stretch>
                    </a:blipFill>
                    <a:ln w="9525">
                      <a:noFill/>
                      <a:miter lim="800000"/>
                      <a:headEnd/>
                      <a:tailEnd/>
                    </a:ln>
                  </pic:spPr>
                </pic:pic>
              </a:graphicData>
            </a:graphic>
          </wp:anchor>
        </w:drawing>
      </w:r>
      <w:r w:rsidRPr="00F64558">
        <w:rPr>
          <w:rStyle w:val="SubtleEmphasis"/>
          <w:rFonts w:ascii="Arial Black" w:hAnsi="Arial Black"/>
          <w:b/>
          <w:color w:val="000000"/>
          <w:sz w:val="16"/>
          <w:szCs w:val="16"/>
        </w:rPr>
        <w:t xml:space="preserve">COMUNA </w:t>
      </w:r>
      <w:r>
        <w:rPr>
          <w:rStyle w:val="SubtleEmphasis"/>
          <w:rFonts w:ascii="Arial Black" w:hAnsi="Arial Black"/>
          <w:b/>
          <w:color w:val="000000"/>
          <w:sz w:val="16"/>
          <w:szCs w:val="16"/>
        </w:rPr>
        <w:t>CLEJA</w:t>
      </w:r>
    </w:p>
    <w:p w:rsidR="002D7503" w:rsidRPr="00F64558" w:rsidRDefault="002D7503" w:rsidP="002D7503">
      <w:pPr>
        <w:pStyle w:val="NoSpacing"/>
        <w:jc w:val="center"/>
        <w:rPr>
          <w:rStyle w:val="SubtleEmphasis"/>
          <w:rFonts w:ascii="Arial Black" w:hAnsi="Arial Black"/>
          <w:b/>
          <w:i w:val="0"/>
          <w:color w:val="000000"/>
          <w:sz w:val="16"/>
          <w:szCs w:val="16"/>
        </w:rPr>
      </w:pPr>
      <w:r>
        <w:rPr>
          <w:rStyle w:val="SubtleEmphasis"/>
          <w:rFonts w:ascii="Arial Black" w:hAnsi="Arial Black"/>
          <w:b/>
          <w:color w:val="000000"/>
          <w:sz w:val="16"/>
          <w:szCs w:val="16"/>
        </w:rPr>
        <w:t>OMPARTIMENT IMPOZITE ȘI TAXE</w:t>
      </w:r>
    </w:p>
    <w:p w:rsidR="002D7503" w:rsidRPr="001F1CA5" w:rsidRDefault="002D7503" w:rsidP="002D7503">
      <w:pPr>
        <w:pStyle w:val="Header"/>
        <w:tabs>
          <w:tab w:val="left" w:pos="7680"/>
          <w:tab w:val="left" w:pos="7890"/>
        </w:tabs>
        <w:spacing w:line="264" w:lineRule="auto"/>
        <w:jc w:val="center"/>
        <w:rPr>
          <w:rFonts w:ascii="Arial" w:hAnsi="Arial" w:cs="Arial"/>
          <w:b/>
          <w:i/>
          <w:sz w:val="16"/>
          <w:szCs w:val="16"/>
        </w:rPr>
      </w:pPr>
      <w:r w:rsidRPr="00F64558">
        <w:rPr>
          <w:rFonts w:ascii="Arial" w:hAnsi="Arial" w:cs="Arial"/>
          <w:sz w:val="16"/>
          <w:szCs w:val="16"/>
        </w:rPr>
        <w:object w:dxaOrig="7695" w:dyaOrig="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25pt;height:7.65pt" o:ole="">
            <v:imagedata r:id="rId6" o:title=""/>
          </v:shape>
          <o:OLEObject Type="Embed" ProgID="CorelDraw.Graphic.17" ShapeID="_x0000_i1025" DrawAspect="Content" ObjectID="_1794226751" r:id="rId7"/>
        </w:object>
      </w:r>
    </w:p>
    <w:p w:rsidR="002D7503" w:rsidRPr="001F1CA5" w:rsidRDefault="002D7503" w:rsidP="002D7503">
      <w:pPr>
        <w:pStyle w:val="Header"/>
        <w:spacing w:line="264" w:lineRule="auto"/>
        <w:jc w:val="center"/>
        <w:rPr>
          <w:rFonts w:ascii="Arial" w:hAnsi="Arial" w:cs="Arial"/>
          <w:b/>
          <w:sz w:val="16"/>
          <w:szCs w:val="16"/>
        </w:rPr>
      </w:pPr>
      <w:r>
        <w:rPr>
          <w:rFonts w:ascii="Arial" w:hAnsi="Arial"/>
          <w:b/>
          <w:sz w:val="16"/>
          <w:szCs w:val="16"/>
        </w:rPr>
        <w:t>Strada Unirii</w:t>
      </w:r>
      <w:r w:rsidRPr="001F1CA5">
        <w:rPr>
          <w:rFonts w:ascii="Arial" w:hAnsi="Arial"/>
          <w:b/>
          <w:sz w:val="16"/>
          <w:szCs w:val="16"/>
        </w:rPr>
        <w:t xml:space="preserve">, nr. </w:t>
      </w:r>
      <w:r>
        <w:rPr>
          <w:rFonts w:ascii="Arial" w:hAnsi="Arial"/>
          <w:b/>
          <w:sz w:val="16"/>
          <w:szCs w:val="16"/>
        </w:rPr>
        <w:t>224</w:t>
      </w:r>
      <w:r w:rsidRPr="001F1CA5">
        <w:rPr>
          <w:rFonts w:ascii="Arial" w:hAnsi="Arial"/>
          <w:b/>
          <w:sz w:val="16"/>
          <w:szCs w:val="16"/>
        </w:rPr>
        <w:t xml:space="preserve">, sat </w:t>
      </w:r>
      <w:r>
        <w:rPr>
          <w:rFonts w:ascii="Arial" w:hAnsi="Arial"/>
          <w:b/>
          <w:sz w:val="16"/>
          <w:szCs w:val="16"/>
        </w:rPr>
        <w:t>Cleja</w:t>
      </w:r>
      <w:r w:rsidRPr="001F1CA5">
        <w:rPr>
          <w:rFonts w:ascii="Arial" w:hAnsi="Arial"/>
          <w:b/>
          <w:sz w:val="16"/>
          <w:szCs w:val="16"/>
        </w:rPr>
        <w:t xml:space="preserve">; </w:t>
      </w:r>
      <w:r w:rsidRPr="001F1CA5">
        <w:rPr>
          <w:rFonts w:ascii="Arial" w:hAnsi="Arial" w:cs="Arial"/>
          <w:b/>
          <w:sz w:val="16"/>
          <w:szCs w:val="16"/>
        </w:rPr>
        <w:t>Tel/fax: 0234/2</w:t>
      </w:r>
      <w:r>
        <w:rPr>
          <w:rFonts w:ascii="Arial" w:hAnsi="Arial" w:cs="Arial"/>
          <w:b/>
          <w:sz w:val="16"/>
          <w:szCs w:val="16"/>
        </w:rPr>
        <w:t>53012; 0234/253222</w:t>
      </w:r>
    </w:p>
    <w:p w:rsidR="002D7503" w:rsidRPr="001F1CA5" w:rsidRDefault="002D7503" w:rsidP="002D7503">
      <w:pPr>
        <w:pStyle w:val="NoSpacing"/>
        <w:jc w:val="center"/>
        <w:rPr>
          <w:rFonts w:ascii="Arial" w:hAnsi="Arial" w:cs="Arial"/>
          <w:b/>
          <w:i/>
          <w:sz w:val="16"/>
          <w:szCs w:val="16"/>
        </w:rPr>
      </w:pPr>
      <w:r w:rsidRPr="001F1CA5">
        <w:rPr>
          <w:rFonts w:ascii="Arial" w:hAnsi="Arial" w:cs="Arial"/>
          <w:b/>
          <w:sz w:val="16"/>
          <w:szCs w:val="16"/>
        </w:rPr>
        <w:t>e</w:t>
      </w:r>
      <w:r>
        <w:rPr>
          <w:rFonts w:ascii="Arial" w:hAnsi="Arial" w:cs="Arial"/>
          <w:b/>
          <w:i/>
          <w:sz w:val="16"/>
          <w:szCs w:val="16"/>
        </w:rPr>
        <w:t>-mail: uat@primariacleja.ro</w:t>
      </w:r>
    </w:p>
    <w:p w:rsidR="002D7503" w:rsidRPr="00662631" w:rsidRDefault="002D7503" w:rsidP="002D7503">
      <w:pPr>
        <w:pStyle w:val="NoSpacing"/>
        <w:rPr>
          <w:rFonts w:ascii="Times New Roman" w:hAnsi="Times New Roman"/>
        </w:rPr>
      </w:pPr>
      <w:r w:rsidRPr="00662631">
        <w:rPr>
          <w:rFonts w:ascii="Times New Roman" w:hAnsi="Times New Roman"/>
        </w:rPr>
        <w:t>Nr.</w:t>
      </w:r>
      <w:r>
        <w:rPr>
          <w:rFonts w:ascii="Times New Roman" w:hAnsi="Times New Roman"/>
        </w:rPr>
        <w:t xml:space="preserve"> 13742  </w:t>
      </w:r>
      <w:r w:rsidRPr="00662631">
        <w:rPr>
          <w:rFonts w:ascii="Times New Roman" w:hAnsi="Times New Roman"/>
        </w:rPr>
        <w:t xml:space="preserve">din </w:t>
      </w:r>
      <w:r>
        <w:rPr>
          <w:rFonts w:ascii="Times New Roman" w:hAnsi="Times New Roman"/>
        </w:rPr>
        <w:t xml:space="preserve"> 22.11.2024</w:t>
      </w:r>
    </w:p>
    <w:p w:rsidR="002D7503" w:rsidRPr="002C7328" w:rsidRDefault="002D7503" w:rsidP="002D7503">
      <w:pPr>
        <w:rPr>
          <w:b/>
        </w:rPr>
      </w:pPr>
    </w:p>
    <w:p w:rsidR="002D7503" w:rsidRPr="00256D98" w:rsidRDefault="002D7503" w:rsidP="002D7503">
      <w:pPr>
        <w:spacing w:line="360" w:lineRule="auto"/>
        <w:jc w:val="center"/>
        <w:rPr>
          <w:rFonts w:ascii="Arial Narrow" w:hAnsi="Arial Narrow" w:cs="Arial"/>
          <w:b/>
          <w:sz w:val="32"/>
          <w:szCs w:val="32"/>
        </w:rPr>
      </w:pPr>
      <w:r>
        <w:rPr>
          <w:rFonts w:ascii="Arial Narrow" w:hAnsi="Arial Narrow" w:cs="Arial"/>
          <w:b/>
          <w:sz w:val="32"/>
          <w:szCs w:val="32"/>
        </w:rPr>
        <w:t>RAPORT DE SPECIALITATE</w:t>
      </w:r>
    </w:p>
    <w:p w:rsidR="002D7503" w:rsidRPr="00256D98" w:rsidRDefault="002D7503" w:rsidP="002D7503">
      <w:pPr>
        <w:spacing w:line="340" w:lineRule="exact"/>
        <w:jc w:val="center"/>
        <w:rPr>
          <w:rFonts w:ascii="Arial Narrow" w:hAnsi="Arial Narrow" w:cs="Arial"/>
          <w:b/>
          <w:bCs/>
          <w:sz w:val="28"/>
          <w:szCs w:val="28"/>
        </w:rPr>
      </w:pPr>
      <w:r>
        <w:rPr>
          <w:rFonts w:ascii="Arial Narrow" w:hAnsi="Arial Narrow" w:cs="Arial"/>
          <w:b/>
          <w:bCs/>
          <w:sz w:val="28"/>
          <w:szCs w:val="28"/>
        </w:rPr>
        <w:t xml:space="preserve">la proiectul de hotărâre </w:t>
      </w:r>
      <w:r w:rsidRPr="00256D98">
        <w:rPr>
          <w:rFonts w:ascii="Arial Narrow" w:hAnsi="Arial Narrow" w:cs="Arial"/>
          <w:b/>
          <w:bCs/>
          <w:sz w:val="28"/>
          <w:szCs w:val="28"/>
        </w:rPr>
        <w:t>privind stabilirea impozitelor, taxelor și tarifelor locale pentru anul 202</w:t>
      </w:r>
      <w:r>
        <w:rPr>
          <w:rFonts w:ascii="Arial Narrow" w:hAnsi="Arial Narrow" w:cs="Arial"/>
          <w:b/>
          <w:bCs/>
          <w:sz w:val="28"/>
          <w:szCs w:val="28"/>
        </w:rPr>
        <w:t>5 pe raza comunei Cleja, județul Bacău</w:t>
      </w:r>
    </w:p>
    <w:p w:rsidR="002D7503" w:rsidRPr="00256D98" w:rsidRDefault="002D7503" w:rsidP="002D7503">
      <w:pPr>
        <w:spacing w:line="360" w:lineRule="auto"/>
        <w:jc w:val="center"/>
        <w:rPr>
          <w:rFonts w:ascii="Arial Narrow" w:hAnsi="Arial Narrow"/>
          <w:b/>
        </w:rPr>
      </w:pPr>
    </w:p>
    <w:p w:rsidR="002D7503" w:rsidRDefault="002D7503" w:rsidP="002D7503">
      <w:pPr>
        <w:ind w:firstLine="708"/>
        <w:jc w:val="both"/>
      </w:pPr>
    </w:p>
    <w:p w:rsidR="002D7503" w:rsidRDefault="002D7503" w:rsidP="002D7503">
      <w:pPr>
        <w:ind w:firstLine="708"/>
        <w:jc w:val="both"/>
      </w:pPr>
    </w:p>
    <w:p w:rsidR="002D7503" w:rsidRDefault="002D7503" w:rsidP="002D7503">
      <w:pPr>
        <w:ind w:firstLine="708"/>
        <w:jc w:val="both"/>
      </w:pPr>
      <w:r>
        <w:t>Luând act de proiectul de hotărâre nr.79 din  22.11.2024, inițiat de primarul comunei Cleja, însoțit de referatul de aprobare al acestuia, înregistrat sub nr. 13741 din   22.11.2024.</w:t>
      </w:r>
    </w:p>
    <w:p w:rsidR="004D30D5" w:rsidRDefault="004D30D5" w:rsidP="004D30D5">
      <w:pPr>
        <w:spacing w:before="100" w:beforeAutospacing="1" w:after="100" w:afterAutospacing="1"/>
        <w:ind w:firstLine="708"/>
        <w:jc w:val="both"/>
        <w:outlineLvl w:val="1"/>
      </w:pPr>
      <w:r w:rsidRPr="004D30D5">
        <w:t>Proiectul de hotărâre a fost întocmit cu respectarea prevederilor din OUG.57/2019 privind Codul Administrativ, cu modificările și completările ulterioare.</w:t>
      </w:r>
    </w:p>
    <w:p w:rsidR="002D7503" w:rsidRDefault="002D7503" w:rsidP="004D30D5">
      <w:pPr>
        <w:spacing w:before="100" w:beforeAutospacing="1" w:after="100" w:afterAutospacing="1"/>
        <w:ind w:firstLine="708"/>
        <w:jc w:val="both"/>
        <w:outlineLvl w:val="1"/>
      </w:pPr>
      <w:r>
        <w:t>În conformitate cu prevederile art.27 din Legea 273/2006 privind finanțele publice locale, cu modificările și completările ulterioare, autoritățile administrației publie locale au competența de a stabili și aproba impozitele și taxele loale în limitele și condițiile legii.</w:t>
      </w:r>
    </w:p>
    <w:p w:rsidR="002D7503" w:rsidRDefault="004D30D5" w:rsidP="002D7503">
      <w:pPr>
        <w:ind w:firstLine="708"/>
        <w:jc w:val="both"/>
      </w:pPr>
      <w:r>
        <w:t>De asemenea,</w:t>
      </w:r>
      <w:r w:rsidR="002D7503">
        <w:t xml:space="preserve"> potrivit prevederilor art.30 din același act normativ, pentru funcționarea unor servicii publie locale create în interesul persoanelor fizice și juridice, consiliile locale aprobă taxe speciale, cuantumul acestora fiind stabilit anual. Veniturile obținute din taxele speciale se utilizează integral pentru acoperirea cheltuielilor efectuate pentru înființarea servicilor publice  de interes local, precum și pentru finanțarea cheltuielilor curente de întreținere și funcționare a acestor servicii.</w:t>
      </w:r>
    </w:p>
    <w:p w:rsidR="002D7503" w:rsidRDefault="002D7503" w:rsidP="002D7503">
      <w:pPr>
        <w:ind w:firstLine="708"/>
        <w:jc w:val="both"/>
      </w:pPr>
      <w:r>
        <w:t>Stabilirea impozitelor și taxelor locale pentru anul fiscal 2025 are la bază prevederile Legii nr.227/2015 privind Codul Fiscal, care cuprind nivelurile pentru valorile impozabile, impozitele și taxele locale  și alte taxe asimilate acestora, precum și amenzile aplicabile. În baza acestei legi, Consiliul Local are competența de a stabili cota impozitelor și taxelor, când acestea se determină pe bază de cotă procentuală, precum și de a stabili cuantumul impozitelor și taxelor  prevăzute în sumă fixă, prin lege fiind stabilite limitele minime și maxime ale acestora.</w:t>
      </w:r>
    </w:p>
    <w:p w:rsidR="002D7503" w:rsidRDefault="004D30D5" w:rsidP="002D7503">
      <w:pPr>
        <w:ind w:firstLine="708"/>
        <w:jc w:val="both"/>
      </w:pPr>
      <w:r>
        <w:t>Totodată</w:t>
      </w:r>
      <w:r w:rsidR="002D7503">
        <w:t>, este de competența  Consiliului Local de a stabili nivelul bonificației acordate pentru plata cu anticipație a impozitelor/taxelor, conform prevederilor art.462, alin.(2), art.467, alin.(2) și art.472, alin.(2) din Legea nr.227/2015 privind Codul Fiscal.</w:t>
      </w:r>
    </w:p>
    <w:p w:rsidR="004D30D5" w:rsidRDefault="004D30D5" w:rsidP="002D7503">
      <w:pPr>
        <w:ind w:firstLine="708"/>
        <w:jc w:val="both"/>
      </w:pPr>
      <w:r>
        <w:t>Astfel pentru plata integrală anticipată a impozitului pe clădiri, a impozitului pe teren și a impozitului pe mijloacele de transport, până la data de  31.03.2025, se acordă bonificație de 10% , atât pentru persoane fizice, ât și pentru persoane juridice.</w:t>
      </w:r>
    </w:p>
    <w:p w:rsidR="004D30D5" w:rsidRDefault="004D30D5" w:rsidP="002D7503">
      <w:pPr>
        <w:ind w:firstLine="708"/>
        <w:jc w:val="both"/>
      </w:pPr>
      <w:r>
        <w:t xml:space="preserve">Facem precizarea că, în vederea finanțării proiectelor aflate în derulare și pentru ca sursele bugetului local să poată satisface într-o proporție cât mai mare nevoile actuale ale cetățenilor comunei Cleja, dar și cerințele Uniunii Europene, este necesară menținerea surselor actuale ale bugetului local, atragerea de noi surse extrabugetare, precum și </w:t>
      </w:r>
      <w:r w:rsidR="008D16E1">
        <w:t>valorificarea judicioasă și efi</w:t>
      </w:r>
      <w:r>
        <w:t>cientă a patrimoniului</w:t>
      </w:r>
      <w:r w:rsidR="008D16E1">
        <w:t xml:space="preserve"> comunei Cleja.</w:t>
      </w:r>
    </w:p>
    <w:p w:rsidR="008D16E1" w:rsidRDefault="008D16E1" w:rsidP="002D7503">
      <w:pPr>
        <w:ind w:firstLine="708"/>
        <w:jc w:val="both"/>
      </w:pPr>
      <w:r>
        <w:t>Rata de inflație pentru anul 2023, comunicată pe site-urile oficiale ale Institutului Național de Statistică, Ministerului Finanțelor Publicce și Ministerului Dezvoltării, Lucrărilor publice  și Administrației, a fost  de 10,4 %.</w:t>
      </w:r>
    </w:p>
    <w:p w:rsidR="008D16E1" w:rsidRDefault="008D16E1" w:rsidP="002D7503">
      <w:pPr>
        <w:ind w:firstLine="708"/>
        <w:jc w:val="both"/>
      </w:pPr>
    </w:p>
    <w:p w:rsidR="008D16E1" w:rsidRDefault="008D16E1" w:rsidP="002D7503">
      <w:pPr>
        <w:ind w:firstLine="708"/>
        <w:jc w:val="both"/>
      </w:pPr>
    </w:p>
    <w:p w:rsidR="008D16E1" w:rsidRDefault="008D16E1" w:rsidP="002D7503">
      <w:pPr>
        <w:ind w:firstLine="708"/>
        <w:jc w:val="both"/>
      </w:pPr>
    </w:p>
    <w:p w:rsidR="008D16E1" w:rsidRDefault="008D16E1" w:rsidP="002D7503">
      <w:pPr>
        <w:ind w:firstLine="708"/>
        <w:jc w:val="both"/>
      </w:pPr>
    </w:p>
    <w:p w:rsidR="008D16E1" w:rsidRDefault="008D16E1" w:rsidP="002D7503">
      <w:pPr>
        <w:ind w:firstLine="708"/>
        <w:jc w:val="both"/>
      </w:pPr>
    </w:p>
    <w:p w:rsidR="002D7503" w:rsidRDefault="002D7503" w:rsidP="002D7503">
      <w:pPr>
        <w:ind w:firstLine="708"/>
        <w:jc w:val="both"/>
      </w:pPr>
      <w:r>
        <w:t>Ținând seama de prevederile Codului Fiscal, potrivit cărora impozitele și taxele locale constituie venituri ale bugetelor locale ale unităților administrativ-teritoriale, se impune constituirea resurselor bănești din impozite și taxe locale, care vor fi utilizate pentru cheltuielile publice a căror finanțare se asigură de la bugetul local, în condițiile legii.</w:t>
      </w:r>
    </w:p>
    <w:p w:rsidR="002D7503" w:rsidRDefault="002D7503" w:rsidP="002D7503">
      <w:pPr>
        <w:ind w:firstLine="708"/>
        <w:jc w:val="both"/>
      </w:pPr>
      <w:r>
        <w:t>Având în vedere actele normative în materie fiscală, competențele și răspunderile  autorității administrației publice locale în ceea ce privește finanțele publice locale, consider că prin veniturile proprii stabilite și prin acordarea facilităților pentru anumite categorii soiale vor putea fi satisfăute nevoile actuale ale cetățenilor.</w:t>
      </w:r>
    </w:p>
    <w:p w:rsidR="002D7503" w:rsidRDefault="002D7503" w:rsidP="002D7503">
      <w:pPr>
        <w:ind w:firstLine="708"/>
        <w:jc w:val="both"/>
      </w:pPr>
      <w:r>
        <w:t xml:space="preserve">Prin urmare, propun spre analiză consiliului Local al comunei Cleja, proiectul de hotărâre privind  stabilirea  impozitelor și taxelor locale pentru anul 2025 la nivelul comunei Cleja, județul Bacău, pe care vă rog să-l adoptați în forma inițiată. </w:t>
      </w:r>
    </w:p>
    <w:p w:rsidR="002D7503" w:rsidRPr="00C95FFC" w:rsidRDefault="002D7503" w:rsidP="002D7503">
      <w:pPr>
        <w:jc w:val="both"/>
      </w:pPr>
    </w:p>
    <w:p w:rsidR="002D7503" w:rsidRDefault="002D7503" w:rsidP="002D7503">
      <w:pPr>
        <w:jc w:val="center"/>
      </w:pPr>
    </w:p>
    <w:p w:rsidR="002D7503" w:rsidRPr="004A197D" w:rsidRDefault="002D7503" w:rsidP="002D7503">
      <w:pPr>
        <w:jc w:val="center"/>
        <w:rPr>
          <w:b/>
          <w:sz w:val="28"/>
          <w:szCs w:val="28"/>
        </w:rPr>
      </w:pPr>
      <w:r w:rsidRPr="004A197D">
        <w:rPr>
          <w:b/>
          <w:sz w:val="28"/>
          <w:szCs w:val="28"/>
        </w:rPr>
        <w:t>PRIMAR,</w:t>
      </w:r>
    </w:p>
    <w:p w:rsidR="002D7503" w:rsidRPr="004A197D" w:rsidRDefault="002D7503" w:rsidP="002D7503">
      <w:pPr>
        <w:jc w:val="center"/>
        <w:rPr>
          <w:b/>
          <w:sz w:val="28"/>
          <w:szCs w:val="28"/>
        </w:rPr>
      </w:pPr>
      <w:r>
        <w:rPr>
          <w:b/>
          <w:sz w:val="28"/>
          <w:szCs w:val="28"/>
        </w:rPr>
        <w:t xml:space="preserve">Petru </w:t>
      </w:r>
      <w:r w:rsidRPr="004A197D">
        <w:rPr>
          <w:b/>
          <w:sz w:val="28"/>
          <w:szCs w:val="28"/>
        </w:rPr>
        <w:t xml:space="preserve">IȘTOC </w:t>
      </w:r>
    </w:p>
    <w:p w:rsidR="002D7503" w:rsidRDefault="002D7503" w:rsidP="002D7503"/>
    <w:p w:rsidR="000B2390" w:rsidRDefault="000B2390"/>
    <w:sectPr w:rsidR="000B2390" w:rsidSect="004D30D5">
      <w:footerReference w:type="default" r:id="rId8"/>
      <w:pgSz w:w="11906" w:h="16838"/>
      <w:pgMar w:top="1077" w:right="1077" w:bottom="107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0455"/>
      <w:docPartObj>
        <w:docPartGallery w:val="Page Numbers (Bottom of Page)"/>
        <w:docPartUnique/>
      </w:docPartObj>
    </w:sdtPr>
    <w:sdtContent>
      <w:p w:rsidR="004D30D5" w:rsidRDefault="004D30D5">
        <w:pPr>
          <w:pStyle w:val="Footer"/>
          <w:jc w:val="center"/>
        </w:pPr>
        <w:fldSimple w:instr=" PAGE   \* MERGEFORMAT ">
          <w:r w:rsidR="008D16E1">
            <w:rPr>
              <w:noProof/>
            </w:rPr>
            <w:t>1</w:t>
          </w:r>
        </w:fldSimple>
      </w:p>
    </w:sdtContent>
  </w:sdt>
  <w:p w:rsidR="004D30D5" w:rsidRDefault="004D30D5">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hyphenationZone w:val="425"/>
  <w:characterSpacingControl w:val="doNotCompress"/>
  <w:compat/>
  <w:rsids>
    <w:rsidRoot w:val="002D7503"/>
    <w:rsid w:val="000B2390"/>
    <w:rsid w:val="00203137"/>
    <w:rsid w:val="002D7503"/>
    <w:rsid w:val="004D30D5"/>
    <w:rsid w:val="0072076A"/>
    <w:rsid w:val="008518DD"/>
    <w:rsid w:val="008D16E1"/>
    <w:rsid w:val="00987ED8"/>
    <w:rsid w:val="00F9578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7503"/>
    <w:pPr>
      <w:spacing w:line="240" w:lineRule="auto"/>
    </w:pPr>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72076A"/>
    <w:pPr>
      <w:keepNext/>
      <w:spacing w:before="240" w:after="60" w:line="276" w:lineRule="auto"/>
      <w:outlineLvl w:val="0"/>
    </w:pPr>
    <w:rPr>
      <w:rFonts w:asciiTheme="majorHAnsi" w:eastAsiaTheme="majorEastAsia" w:hAnsiTheme="majorHAnsi" w:cstheme="majorBidi"/>
      <w:b/>
      <w:bCs/>
      <w:kern w:val="32"/>
      <w:sz w:val="32"/>
      <w:szCs w:val="32"/>
      <w:lang w:eastAsia="ro-RO"/>
    </w:rPr>
  </w:style>
  <w:style w:type="paragraph" w:styleId="Heading2">
    <w:name w:val="heading 2"/>
    <w:basedOn w:val="Normal"/>
    <w:next w:val="Normal"/>
    <w:link w:val="Heading2Char"/>
    <w:uiPriority w:val="9"/>
    <w:semiHidden/>
    <w:unhideWhenUsed/>
    <w:qFormat/>
    <w:rsid w:val="0072076A"/>
    <w:pPr>
      <w:keepNext/>
      <w:spacing w:before="240" w:after="60" w:line="276" w:lineRule="auto"/>
      <w:outlineLvl w:val="1"/>
    </w:pPr>
    <w:rPr>
      <w:rFonts w:asciiTheme="majorHAnsi" w:eastAsiaTheme="majorEastAsia" w:hAnsiTheme="majorHAnsi" w:cstheme="majorBidi"/>
      <w:b/>
      <w:bCs/>
      <w:i/>
      <w:iCs/>
      <w:sz w:val="28"/>
      <w:szCs w:val="28"/>
      <w:lang w:eastAsia="ro-RO"/>
    </w:rPr>
  </w:style>
  <w:style w:type="paragraph" w:styleId="Heading3">
    <w:name w:val="heading 3"/>
    <w:basedOn w:val="Normal"/>
    <w:next w:val="Normal"/>
    <w:link w:val="Heading3Char"/>
    <w:uiPriority w:val="9"/>
    <w:semiHidden/>
    <w:unhideWhenUsed/>
    <w:qFormat/>
    <w:rsid w:val="0072076A"/>
    <w:pPr>
      <w:keepNext/>
      <w:spacing w:before="240" w:after="60" w:line="276" w:lineRule="auto"/>
      <w:outlineLvl w:val="2"/>
    </w:pPr>
    <w:rPr>
      <w:rFonts w:asciiTheme="majorHAnsi" w:eastAsiaTheme="majorEastAsia" w:hAnsiTheme="majorHAnsi" w:cstheme="majorBidi"/>
      <w:b/>
      <w:bCs/>
      <w:sz w:val="26"/>
      <w:szCs w:val="26"/>
      <w:lang w:eastAsia="ro-RO"/>
    </w:rPr>
  </w:style>
  <w:style w:type="paragraph" w:styleId="Heading4">
    <w:name w:val="heading 4"/>
    <w:basedOn w:val="Normal"/>
    <w:next w:val="Normal"/>
    <w:link w:val="Heading4Char"/>
    <w:qFormat/>
    <w:rsid w:val="00987ED8"/>
    <w:pPr>
      <w:keepNext/>
      <w:spacing w:line="276" w:lineRule="auto"/>
      <w:jc w:val="center"/>
      <w:outlineLvl w:val="3"/>
    </w:pPr>
    <w:rPr>
      <w:rFonts w:eastAsiaTheme="majorEastAsia" w:cstheme="majorBidi"/>
      <w:sz w:val="28"/>
      <w:lang w:eastAsia="ro-RO"/>
    </w:rPr>
  </w:style>
  <w:style w:type="paragraph" w:styleId="Heading5">
    <w:name w:val="heading 5"/>
    <w:basedOn w:val="Normal"/>
    <w:next w:val="Normal"/>
    <w:link w:val="Heading5Char"/>
    <w:uiPriority w:val="9"/>
    <w:semiHidden/>
    <w:unhideWhenUsed/>
    <w:qFormat/>
    <w:rsid w:val="0072076A"/>
    <w:pPr>
      <w:spacing w:before="240" w:after="60" w:line="276" w:lineRule="auto"/>
      <w:outlineLvl w:val="4"/>
    </w:pPr>
    <w:rPr>
      <w:rFonts w:asciiTheme="minorHAnsi" w:eastAsiaTheme="minorEastAsia" w:hAnsiTheme="minorHAnsi" w:cstheme="minorBidi"/>
      <w:b/>
      <w:bCs/>
      <w:i/>
      <w:iCs/>
      <w:sz w:val="26"/>
      <w:szCs w:val="26"/>
      <w:lang w:eastAsia="ro-RO"/>
    </w:rPr>
  </w:style>
  <w:style w:type="paragraph" w:styleId="Heading6">
    <w:name w:val="heading 6"/>
    <w:basedOn w:val="Normal"/>
    <w:next w:val="Normal"/>
    <w:link w:val="Heading6Char"/>
    <w:uiPriority w:val="9"/>
    <w:semiHidden/>
    <w:unhideWhenUsed/>
    <w:qFormat/>
    <w:rsid w:val="0072076A"/>
    <w:pPr>
      <w:spacing w:before="240" w:after="60" w:line="276" w:lineRule="auto"/>
      <w:outlineLvl w:val="5"/>
    </w:pPr>
    <w:rPr>
      <w:rFonts w:asciiTheme="minorHAnsi" w:eastAsiaTheme="minorEastAsia" w:hAnsiTheme="minorHAnsi" w:cstheme="minorBidi"/>
      <w:b/>
      <w:bCs/>
      <w:sz w:val="22"/>
      <w:szCs w:val="22"/>
      <w:lang w:eastAsia="ro-RO"/>
    </w:rPr>
  </w:style>
  <w:style w:type="paragraph" w:styleId="Heading7">
    <w:name w:val="heading 7"/>
    <w:basedOn w:val="Normal"/>
    <w:next w:val="Normal"/>
    <w:link w:val="Heading7Char"/>
    <w:uiPriority w:val="9"/>
    <w:semiHidden/>
    <w:unhideWhenUsed/>
    <w:qFormat/>
    <w:rsid w:val="0072076A"/>
    <w:pPr>
      <w:spacing w:before="240" w:after="60" w:line="276" w:lineRule="auto"/>
      <w:outlineLvl w:val="6"/>
    </w:pPr>
    <w:rPr>
      <w:rFonts w:asciiTheme="minorHAnsi" w:eastAsiaTheme="minorEastAsia" w:hAnsiTheme="minorHAnsi" w:cstheme="minorBidi"/>
      <w:lang w:eastAsia="ro-RO"/>
    </w:rPr>
  </w:style>
  <w:style w:type="paragraph" w:styleId="Heading8">
    <w:name w:val="heading 8"/>
    <w:basedOn w:val="Normal"/>
    <w:next w:val="Normal"/>
    <w:link w:val="Heading8Char"/>
    <w:uiPriority w:val="9"/>
    <w:semiHidden/>
    <w:unhideWhenUsed/>
    <w:qFormat/>
    <w:rsid w:val="0072076A"/>
    <w:pPr>
      <w:spacing w:before="240" w:after="60" w:line="276" w:lineRule="auto"/>
      <w:outlineLvl w:val="7"/>
    </w:pPr>
    <w:rPr>
      <w:rFonts w:asciiTheme="minorHAnsi" w:eastAsiaTheme="minorEastAsia" w:hAnsiTheme="minorHAnsi" w:cstheme="minorBidi"/>
      <w:i/>
      <w:iCs/>
      <w:lang w:eastAsia="ro-RO"/>
    </w:rPr>
  </w:style>
  <w:style w:type="paragraph" w:styleId="Heading9">
    <w:name w:val="heading 9"/>
    <w:basedOn w:val="Normal"/>
    <w:next w:val="Normal"/>
    <w:link w:val="Heading9Char"/>
    <w:uiPriority w:val="9"/>
    <w:semiHidden/>
    <w:unhideWhenUsed/>
    <w:qFormat/>
    <w:rsid w:val="0072076A"/>
    <w:pPr>
      <w:spacing w:before="240" w:after="60" w:line="276" w:lineRule="auto"/>
      <w:outlineLvl w:val="8"/>
    </w:pPr>
    <w:rPr>
      <w:rFonts w:asciiTheme="majorHAnsi" w:eastAsiaTheme="majorEastAsia" w:hAnsiTheme="majorHAnsi" w:cstheme="majorBidi"/>
      <w:sz w:val="22"/>
      <w:szCs w:val="22"/>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pPr>
      <w:spacing w:line="276" w:lineRule="auto"/>
    </w:pPr>
    <w:rPr>
      <w:rFonts w:eastAsia="Calibri"/>
      <w:b/>
      <w:bCs/>
      <w:sz w:val="20"/>
      <w:szCs w:val="20"/>
      <w:lang w:eastAsia="ro-RO"/>
    </w:rPr>
  </w:style>
  <w:style w:type="paragraph" w:styleId="Title">
    <w:name w:val="Title"/>
    <w:basedOn w:val="Normal"/>
    <w:next w:val="Normal"/>
    <w:link w:val="TitleChar"/>
    <w:uiPriority w:val="10"/>
    <w:qFormat/>
    <w:rsid w:val="0072076A"/>
    <w:pPr>
      <w:spacing w:before="240" w:after="60" w:line="276" w:lineRule="auto"/>
      <w:jc w:val="center"/>
      <w:outlineLvl w:val="0"/>
    </w:pPr>
    <w:rPr>
      <w:rFonts w:asciiTheme="majorHAnsi" w:eastAsiaTheme="majorEastAsia" w:hAnsiTheme="majorHAnsi" w:cstheme="majorBidi"/>
      <w:b/>
      <w:bCs/>
      <w:kern w:val="28"/>
      <w:sz w:val="32"/>
      <w:szCs w:val="32"/>
      <w:lang w:eastAsia="ro-RO"/>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line="276" w:lineRule="auto"/>
      <w:jc w:val="center"/>
      <w:outlineLvl w:val="1"/>
    </w:pPr>
    <w:rPr>
      <w:rFonts w:asciiTheme="majorHAnsi" w:eastAsiaTheme="majorEastAsia" w:hAnsiTheme="majorHAnsi" w:cstheme="majorBidi"/>
      <w:lang w:eastAsia="ro-RO"/>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link w:val="NoSpacingChar"/>
    <w:uiPriority w:val="1"/>
    <w:qFormat/>
    <w:rsid w:val="00987ED8"/>
    <w:rPr>
      <w:sz w:val="22"/>
      <w:szCs w:val="22"/>
    </w:rPr>
  </w:style>
  <w:style w:type="character" w:customStyle="1" w:styleId="NoSpacingChar">
    <w:name w:val="No Spacing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spacing w:line="276" w:lineRule="auto"/>
      <w:ind w:left="708"/>
    </w:pPr>
    <w:rPr>
      <w:rFonts w:eastAsia="Calibri"/>
      <w:lang w:eastAsia="ro-RO"/>
    </w:rPr>
  </w:style>
  <w:style w:type="paragraph" w:styleId="Quote">
    <w:name w:val="Quote"/>
    <w:basedOn w:val="Normal"/>
    <w:next w:val="Normal"/>
    <w:link w:val="QuoteChar"/>
    <w:uiPriority w:val="29"/>
    <w:qFormat/>
    <w:rsid w:val="0072076A"/>
    <w:pPr>
      <w:spacing w:line="276" w:lineRule="auto"/>
    </w:pPr>
    <w:rPr>
      <w:rFonts w:eastAsiaTheme="majorEastAsia" w:cstheme="majorBidi"/>
      <w:i/>
      <w:iCs/>
      <w:color w:val="000000" w:themeColor="text1"/>
      <w:lang w:eastAsia="ro-RO"/>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line="276" w:lineRule="auto"/>
      <w:ind w:left="936" w:right="936"/>
    </w:pPr>
    <w:rPr>
      <w:rFonts w:eastAsiaTheme="majorEastAsia" w:cstheme="majorBidi"/>
      <w:b/>
      <w:bCs/>
      <w:i/>
      <w:iCs/>
      <w:color w:val="4F81BD" w:themeColor="accent1"/>
      <w:lang w:eastAsia="ro-RO"/>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paragraph" w:styleId="Header">
    <w:name w:val="header"/>
    <w:aliases w:val="Header Title,Header 1,Encabezado 2,encabezado,Header Title Car Car,Header Title Car"/>
    <w:basedOn w:val="Normal"/>
    <w:link w:val="HeaderChar"/>
    <w:uiPriority w:val="99"/>
    <w:rsid w:val="002D7503"/>
    <w:pPr>
      <w:tabs>
        <w:tab w:val="center" w:pos="4320"/>
        <w:tab w:val="right" w:pos="8640"/>
      </w:tabs>
    </w:pPr>
    <w:rPr>
      <w:szCs w:val="20"/>
      <w:lang w:eastAsia="ro-RO"/>
    </w:rPr>
  </w:style>
  <w:style w:type="character" w:customStyle="1" w:styleId="HeaderChar">
    <w:name w:val="Header Char"/>
    <w:aliases w:val="Header Title Char,Header 1 Char,Encabezado 2 Char,encabezado Char,Header Title Car Car Char,Header Title Car Char"/>
    <w:basedOn w:val="DefaultParagraphFont"/>
    <w:link w:val="Header"/>
    <w:uiPriority w:val="99"/>
    <w:rsid w:val="002D7503"/>
    <w:rPr>
      <w:rFonts w:ascii="Times New Roman" w:eastAsia="Times New Roman" w:hAnsi="Times New Roman"/>
      <w:sz w:val="24"/>
    </w:rPr>
  </w:style>
  <w:style w:type="paragraph" w:styleId="Footer">
    <w:name w:val="footer"/>
    <w:basedOn w:val="Normal"/>
    <w:link w:val="FooterChar"/>
    <w:uiPriority w:val="99"/>
    <w:unhideWhenUsed/>
    <w:rsid w:val="002D7503"/>
    <w:pPr>
      <w:tabs>
        <w:tab w:val="center" w:pos="4536"/>
        <w:tab w:val="right" w:pos="9072"/>
      </w:tabs>
    </w:pPr>
  </w:style>
  <w:style w:type="character" w:customStyle="1" w:styleId="FooterChar">
    <w:name w:val="Footer Char"/>
    <w:basedOn w:val="DefaultParagraphFont"/>
    <w:link w:val="Footer"/>
    <w:uiPriority w:val="99"/>
    <w:rsid w:val="002D7503"/>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e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623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1</cp:revision>
  <dcterms:created xsi:type="dcterms:W3CDTF">2024-11-27T10:28:00Z</dcterms:created>
  <dcterms:modified xsi:type="dcterms:W3CDTF">2024-11-27T13:33:00Z</dcterms:modified>
</cp:coreProperties>
</file>