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07D12" w14:textId="77777777" w:rsidR="00DD4523" w:rsidRPr="009123A7" w:rsidRDefault="00DD4523" w:rsidP="00DD45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23A7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D6B160C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2039A387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 w:rsidRPr="009123A7"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5E432B5D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 w:rsidRPr="009123A7"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1BEF76C6" w14:textId="4A7B8A56" w:rsidR="00DD4523" w:rsidRPr="004E389C" w:rsidRDefault="00DD4523" w:rsidP="00DD4523">
      <w:pPr>
        <w:rPr>
          <w:rFonts w:ascii="Times New Roman" w:hAnsi="Times New Roman" w:cs="Times New Roman"/>
          <w:b/>
          <w:sz w:val="28"/>
          <w:szCs w:val="28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Nr. 1</w:t>
      </w:r>
      <w:r w:rsidR="0064131F">
        <w:rPr>
          <w:rFonts w:ascii="Times New Roman" w:hAnsi="Times New Roman" w:cs="Times New Roman"/>
          <w:b/>
          <w:sz w:val="28"/>
          <w:szCs w:val="28"/>
        </w:rPr>
        <w:t>95</w:t>
      </w:r>
      <w:r>
        <w:rPr>
          <w:rFonts w:ascii="Times New Roman" w:hAnsi="Times New Roman" w:cs="Times New Roman"/>
          <w:b/>
          <w:sz w:val="28"/>
          <w:szCs w:val="28"/>
        </w:rPr>
        <w:t>/1</w:t>
      </w:r>
      <w:r w:rsidR="00802A1B">
        <w:rPr>
          <w:rFonts w:ascii="Times New Roman" w:hAnsi="Times New Roman" w:cs="Times New Roman"/>
          <w:b/>
          <w:sz w:val="28"/>
          <w:szCs w:val="28"/>
        </w:rPr>
        <w:t>2077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1759E9">
        <w:rPr>
          <w:rFonts w:ascii="Times New Roman" w:hAnsi="Times New Roman" w:cs="Times New Roman"/>
          <w:b/>
          <w:sz w:val="28"/>
          <w:szCs w:val="28"/>
        </w:rPr>
        <w:t>1</w:t>
      </w:r>
      <w:r w:rsidR="0064131F">
        <w:rPr>
          <w:rFonts w:ascii="Times New Roman" w:hAnsi="Times New Roman" w:cs="Times New Roman"/>
          <w:b/>
          <w:sz w:val="28"/>
          <w:szCs w:val="28"/>
        </w:rPr>
        <w:t>7.12</w:t>
      </w:r>
      <w:r w:rsidRPr="009123A7">
        <w:rPr>
          <w:rFonts w:ascii="Times New Roman" w:hAnsi="Times New Roman" w:cs="Times New Roman"/>
          <w:b/>
          <w:sz w:val="28"/>
          <w:szCs w:val="28"/>
        </w:rPr>
        <w:t>.202</w:t>
      </w:r>
      <w:r w:rsidR="00802A1B">
        <w:rPr>
          <w:rFonts w:ascii="Times New Roman" w:hAnsi="Times New Roman" w:cs="Times New Roman"/>
          <w:b/>
          <w:sz w:val="28"/>
          <w:szCs w:val="28"/>
        </w:rPr>
        <w:t>4</w:t>
      </w:r>
    </w:p>
    <w:p w14:paraId="4CAC4F03" w14:textId="77777777" w:rsidR="00DD4523" w:rsidRDefault="00DD4523" w:rsidP="00DD4523">
      <w:pPr>
        <w:rPr>
          <w:b/>
          <w:sz w:val="28"/>
          <w:szCs w:val="28"/>
        </w:rPr>
      </w:pPr>
    </w:p>
    <w:p w14:paraId="0B4692D6" w14:textId="77777777" w:rsidR="004E389C" w:rsidRDefault="004E389C" w:rsidP="00DD4523">
      <w:pPr>
        <w:rPr>
          <w:b/>
          <w:sz w:val="28"/>
          <w:szCs w:val="28"/>
        </w:rPr>
      </w:pPr>
    </w:p>
    <w:p w14:paraId="09601211" w14:textId="32B58D63" w:rsidR="00DD4523" w:rsidRPr="00B01514" w:rsidRDefault="00DD4523" w:rsidP="00B0151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B01514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R E F E R A T   D E   A P R O B A R E</w:t>
      </w:r>
    </w:p>
    <w:p w14:paraId="439F770F" w14:textId="3173C9EC" w:rsidR="00B01514" w:rsidRPr="00B01514" w:rsidRDefault="00B01514" w:rsidP="00B01514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B01514">
        <w:rPr>
          <w:bCs w:val="0"/>
          <w:sz w:val="28"/>
          <w:szCs w:val="28"/>
        </w:rPr>
        <w:t xml:space="preserve">privind aprobarea Documentației tehnico-economice și a Devizului general, faza D.T.A.C., pentru obiectivul de investiții </w:t>
      </w:r>
      <w:r w:rsidRPr="00B01514">
        <w:rPr>
          <w:bCs w:val="0"/>
          <w:i/>
          <w:iCs/>
          <w:sz w:val="28"/>
          <w:szCs w:val="28"/>
        </w:rPr>
        <w:t>„SISTEM DE MONITORIZARE VIDEO A TRAFICULUI RUTIER ȘI SPORIREA SIGURANȚE</w:t>
      </w:r>
      <w:r w:rsidR="00A65BCB">
        <w:rPr>
          <w:bCs w:val="0"/>
          <w:i/>
          <w:iCs/>
          <w:sz w:val="28"/>
          <w:szCs w:val="28"/>
        </w:rPr>
        <w:t xml:space="preserve"> </w:t>
      </w:r>
      <w:r w:rsidRPr="00B01514">
        <w:rPr>
          <w:bCs w:val="0"/>
          <w:i/>
          <w:iCs/>
          <w:sz w:val="28"/>
          <w:szCs w:val="28"/>
        </w:rPr>
        <w:t xml:space="preserve">CETĂȚENILOR ÎN MUNICIPIUL BRAD, JUDEȚUL </w:t>
      </w:r>
    </w:p>
    <w:p w14:paraId="3CA1E1A3" w14:textId="77777777" w:rsidR="00B01514" w:rsidRPr="00B01514" w:rsidRDefault="00B01514" w:rsidP="00B01514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B01514">
        <w:rPr>
          <w:bCs w:val="0"/>
          <w:i/>
          <w:iCs/>
          <w:sz w:val="28"/>
          <w:szCs w:val="28"/>
        </w:rPr>
        <w:t xml:space="preserve">HUNEDOARA” ETAPA I „SUPRAVEGHERE </w:t>
      </w:r>
    </w:p>
    <w:p w14:paraId="67EF57BB" w14:textId="77777777" w:rsidR="00B01514" w:rsidRPr="00B01514" w:rsidRDefault="00B01514" w:rsidP="00B01514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B01514">
        <w:rPr>
          <w:bCs w:val="0"/>
          <w:i/>
          <w:iCs/>
          <w:sz w:val="28"/>
          <w:szCs w:val="28"/>
        </w:rPr>
        <w:t xml:space="preserve">VIDEO TRAFIC DN76, ZONA CENTRALĂ </w:t>
      </w:r>
    </w:p>
    <w:p w14:paraId="2CF49374" w14:textId="77777777" w:rsidR="00B01514" w:rsidRPr="00B01514" w:rsidRDefault="00B01514" w:rsidP="00B01514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B01514">
        <w:rPr>
          <w:bCs w:val="0"/>
          <w:i/>
          <w:iCs/>
          <w:sz w:val="28"/>
          <w:szCs w:val="28"/>
        </w:rPr>
        <w:t>A MUNICIPIULUI BRAD, JUDEȚUL</w:t>
      </w:r>
    </w:p>
    <w:p w14:paraId="0731CBC5" w14:textId="3DC99C63" w:rsidR="00DD4523" w:rsidRPr="00B01514" w:rsidRDefault="00B01514" w:rsidP="00B01514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B01514">
        <w:rPr>
          <w:bCs w:val="0"/>
          <w:i/>
          <w:iCs/>
          <w:sz w:val="28"/>
          <w:szCs w:val="28"/>
        </w:rPr>
        <w:t xml:space="preserve"> HUNEDOARA”</w:t>
      </w:r>
    </w:p>
    <w:p w14:paraId="680DBCDE" w14:textId="77777777" w:rsidR="00A65BCB" w:rsidRDefault="00A65BCB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723E9D29" w14:textId="77777777" w:rsidR="00A65BCB" w:rsidRDefault="00A65BCB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4E6F3098" w14:textId="033FC860" w:rsidR="001759E9" w:rsidRPr="001759E9" w:rsidRDefault="001759E9" w:rsidP="00A65BC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759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În</w:t>
      </w:r>
      <w:r w:rsidR="00A65BC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trucât</w:t>
      </w:r>
      <w:r w:rsidRPr="001759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municipiul Brad nu beneficiază de un sistem de monitorizare video a traficului rutier</w:t>
      </w:r>
      <w:r w:rsidR="00A65BC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am considerat necesar și oportun </w:t>
      </w:r>
      <w:r w:rsidR="003A403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implementarea măsurilor de securitate pentru creșterea siguranței cetățeanului</w:t>
      </w:r>
      <w:r w:rsidR="00A65BC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="003A403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creșterea eficienței activității de pază </w:t>
      </w:r>
      <w:r w:rsidRPr="001759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și protecția obiectivelor de interes public</w:t>
      </w:r>
      <w:r w:rsidR="003A403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precum și </w:t>
      </w:r>
      <w:r w:rsidRPr="001759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supravegherea traficului rutier.</w:t>
      </w:r>
    </w:p>
    <w:p w14:paraId="4B574472" w14:textId="40F6B2D0" w:rsidR="001759E9" w:rsidRDefault="00A65BCB" w:rsidP="001759E9">
      <w:pPr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Astfel, prin </w:t>
      </w:r>
      <w:r w:rsidR="001759E9" w:rsidRPr="001759E9">
        <w:rPr>
          <w:rFonts w:ascii="Times New Roman" w:hAnsi="Times New Roman" w:cs="Times New Roman"/>
          <w:color w:val="000000"/>
          <w:sz w:val="28"/>
          <w:szCs w:val="28"/>
        </w:rPr>
        <w:t>Hotărârea Consiliului Local nr. 194/2020 s-a aprobat Documentația tehnico-economică</w:t>
      </w:r>
      <w:r w:rsidR="00D13FD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759E9" w:rsidRPr="001759E9">
        <w:rPr>
          <w:rFonts w:ascii="Times New Roman" w:hAnsi="Times New Roman" w:cs="Times New Roman"/>
          <w:color w:val="000000"/>
          <w:sz w:val="28"/>
          <w:szCs w:val="28"/>
        </w:rPr>
        <w:t xml:space="preserve"> faza Studiu de Fezabilitate și Devizul general pentru obiectivul de investiții </w:t>
      </w:r>
      <w:r w:rsidR="001759E9" w:rsidRPr="001759E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„SISTEM DE MONITORIZARE VIDEO A TRAFICULUI RUTIER ȘI SPORIREA SIGURANȚEI CETĂȚENILOR ÎN MUNICIPIUL BRAD, JUDEȚUL HUNEDOARA</w:t>
      </w:r>
      <w:r w:rsidR="001759E9" w:rsidRPr="001759E9">
        <w:rPr>
          <w:rFonts w:ascii="Times New Roman" w:hAnsi="Times New Roman" w:cs="Times New Roman"/>
          <w:bCs/>
          <w:i/>
          <w:color w:val="000000"/>
          <w:sz w:val="28"/>
          <w:szCs w:val="28"/>
        </w:rPr>
        <w:t>”</w:t>
      </w:r>
      <w:r w:rsidR="001759E9" w:rsidRPr="001759E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2FAA6EE7" w14:textId="7815091A" w:rsidR="0064131F" w:rsidRDefault="0064131F" w:rsidP="0064131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131F">
        <w:rPr>
          <w:rFonts w:ascii="Times New Roman" w:hAnsi="Times New Roman" w:cs="Times New Roman"/>
          <w:color w:val="000000"/>
          <w:sz w:val="28"/>
          <w:szCs w:val="28"/>
        </w:rPr>
        <w:t>Prin Hotărârea Consiliului Local nr. 114</w:t>
      </w:r>
      <w:r w:rsidR="0049003A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Pr="0064131F">
        <w:rPr>
          <w:rFonts w:ascii="Times New Roman" w:hAnsi="Times New Roman" w:cs="Times New Roman"/>
          <w:color w:val="auto"/>
          <w:sz w:val="28"/>
          <w:szCs w:val="28"/>
        </w:rPr>
        <w:t xml:space="preserve"> a fost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 xml:space="preserve"> aprobată Documentația tehnico-economică și Devizul General, faza D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, a căr</w:t>
      </w:r>
      <w:r w:rsidR="0049003A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 xml:space="preserve">i valoare s-a păstrat după finalizarea procedurilor de achiziție publică, aferent obiectivul de investiții </w:t>
      </w:r>
      <w:r w:rsidRPr="006413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„SISTEM DE MONITORIZARE VIDEO A TRAFICULUI RUTIER ȘI SPORIREA SIGURANȚEI CETĂȚENILOR ÎN MUNICIPIUL BRAD, JUDEȚUL HUNEDOARA”, ETAPA I - SUPRAVEGHERE VIDEO TRAFIC DN76, ZONA CENTRALĂ A MUNICIPIULUI BRAD, JUDEȚUL HUNEDOARA</w:t>
      </w:r>
      <w:r w:rsidRPr="0064131F">
        <w:rPr>
          <w:rFonts w:ascii="Times New Roman" w:hAnsi="Times New Roman" w:cs="Times New Roman"/>
          <w:bCs/>
          <w:i/>
          <w:color w:val="000000"/>
          <w:sz w:val="28"/>
          <w:szCs w:val="28"/>
        </w:rPr>
        <w:t>”</w:t>
      </w:r>
      <w:r w:rsidRPr="006413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3F572BFF" w14:textId="2A8DFC17" w:rsidR="0064131F" w:rsidRPr="0064131F" w:rsidRDefault="0064131F" w:rsidP="0064131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13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Valoarea totală a Devizului general a fost </w:t>
      </w:r>
      <w:r w:rsidRPr="0064131F">
        <w:rPr>
          <w:rFonts w:ascii="Times New Roman" w:hAnsi="Times New Roman" w:cs="Times New Roman"/>
          <w:bCs/>
          <w:color w:val="auto"/>
          <w:sz w:val="28"/>
          <w:szCs w:val="28"/>
        </w:rPr>
        <w:t>104.662,34</w:t>
      </w:r>
      <w:r w:rsidRPr="0064131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6413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lei (cu T.V.A.), respectiv </w:t>
      </w:r>
      <w:r w:rsidRPr="006413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88.026,98 </w:t>
      </w:r>
      <w:r w:rsidRPr="006413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lei (fără T.V.A.), din care C+M = </w:t>
      </w:r>
      <w:r w:rsidRPr="006413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18.654,02 </w:t>
      </w:r>
      <w:r w:rsidRPr="006413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lei (cu T.V.A.), respectiv </w:t>
      </w:r>
      <w:r w:rsidRPr="006413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15.675,65 </w:t>
      </w:r>
      <w:r w:rsidRPr="006413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lei (fără T.V.A.). </w:t>
      </w:r>
    </w:p>
    <w:p w14:paraId="0E3FB9AB" w14:textId="77777777" w:rsidR="0064131F" w:rsidRPr="0064131F" w:rsidRDefault="0064131F" w:rsidP="0064131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31F">
        <w:rPr>
          <w:rFonts w:ascii="Times New Roman" w:hAnsi="Times New Roman" w:cs="Times New Roman"/>
          <w:color w:val="000000"/>
          <w:sz w:val="28"/>
          <w:szCs w:val="28"/>
        </w:rPr>
        <w:tab/>
        <w:t>În urma verificărilor pe parcursul execuției lucrărilor, efectuate de comisia alcătuită din reprezentanți ai beneficiarului, proiectantului, constructorului și dirigintelui de șantier, s-a constatat necesitatea efectuării unor corecții în listele de cantități de lucrări, prin adaptarea soluțiilor tehnice date în detaliile de execuție, la situația reală din teren.</w:t>
      </w:r>
    </w:p>
    <w:p w14:paraId="3DC29B67" w14:textId="77777777" w:rsidR="0064131F" w:rsidRPr="0064131F" w:rsidRDefault="0064131F" w:rsidP="0064131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31F">
        <w:rPr>
          <w:rFonts w:ascii="Times New Roman" w:hAnsi="Times New Roman" w:cs="Times New Roman"/>
          <w:color w:val="000000"/>
          <w:sz w:val="28"/>
          <w:szCs w:val="28"/>
        </w:rPr>
        <w:t>Aceste corecții fac obiectul Dispoziției de șantier nr. 1 și necesită majorarea valorii Contractului de lucrări.</w:t>
      </w:r>
    </w:p>
    <w:p w14:paraId="6DD0A6CA" w14:textId="77777777" w:rsidR="0064131F" w:rsidRPr="0064131F" w:rsidRDefault="0064131F" w:rsidP="0064131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31F">
        <w:rPr>
          <w:rFonts w:ascii="Times New Roman" w:hAnsi="Times New Roman" w:cs="Times New Roman"/>
          <w:color w:val="000000"/>
          <w:sz w:val="28"/>
          <w:szCs w:val="28"/>
        </w:rPr>
        <w:t>Corecțiile constau în suplimentarea următoarelor categorii de lucrări:</w:t>
      </w:r>
    </w:p>
    <w:p w14:paraId="789B948E" w14:textId="240CBE45" w:rsidR="0064131F" w:rsidRPr="0064131F" w:rsidRDefault="0064131F" w:rsidP="0064131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31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0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kit panou fotovoltaic monocristalin 120W – 5 buc.</w:t>
      </w:r>
    </w:p>
    <w:p w14:paraId="039F117D" w14:textId="17EC3496" w:rsidR="0064131F" w:rsidRPr="0064131F" w:rsidRDefault="0064131F" w:rsidP="0064131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31F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490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cutie joncțiune complet echipată – 5 buc.</w:t>
      </w:r>
    </w:p>
    <w:p w14:paraId="086E8C4E" w14:textId="5BAA17F6" w:rsidR="0064131F" w:rsidRPr="0064131F" w:rsidRDefault="0064131F" w:rsidP="0064131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31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0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programare software echipamente / sistem, instalare aplicație software – 1 buc.</w:t>
      </w:r>
    </w:p>
    <w:p w14:paraId="1409400A" w14:textId="27661E6C" w:rsidR="0064131F" w:rsidRPr="0064131F" w:rsidRDefault="0064131F" w:rsidP="0064131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31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0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monitor LED 4K, 43” – 2 buc.</w:t>
      </w:r>
    </w:p>
    <w:p w14:paraId="41EA7FD9" w14:textId="13A9D7D9" w:rsidR="0064131F" w:rsidRPr="0064131F" w:rsidRDefault="0064131F" w:rsidP="0064131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31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0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monitor stație client 27” – 1 buc.</w:t>
      </w:r>
    </w:p>
    <w:p w14:paraId="5C3774DB" w14:textId="75CA65AA" w:rsidR="0064131F" w:rsidRPr="0064131F" w:rsidRDefault="0064131F" w:rsidP="0064131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31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0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decoder host  cu două canale – 1 buc.</w:t>
      </w:r>
    </w:p>
    <w:p w14:paraId="568AEB45" w14:textId="70AB0FAF" w:rsidR="0064131F" w:rsidRPr="0064131F" w:rsidRDefault="0064131F" w:rsidP="0064131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31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0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server interfațare – 1 buc.</w:t>
      </w:r>
    </w:p>
    <w:p w14:paraId="2A709D9E" w14:textId="6D85A030" w:rsidR="0064131F" w:rsidRPr="0064131F" w:rsidRDefault="0064131F" w:rsidP="0064131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31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0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stație client – 1buc.</w:t>
      </w:r>
    </w:p>
    <w:p w14:paraId="3D5B9149" w14:textId="3A5F35C4" w:rsidR="0064131F" w:rsidRPr="0064131F" w:rsidRDefault="0064131F" w:rsidP="0064131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31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0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cameră de supraveghere de exterior ANPR – 5 buc.</w:t>
      </w:r>
    </w:p>
    <w:p w14:paraId="7CE18405" w14:textId="719E826E" w:rsidR="0064131F" w:rsidRPr="0064131F" w:rsidRDefault="0064131F" w:rsidP="0064131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31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0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cameră de supraveghere de exterior 5 megapixeli – 5 buc.</w:t>
      </w:r>
    </w:p>
    <w:p w14:paraId="7292A03C" w14:textId="68FEBB2E" w:rsidR="0064131F" w:rsidRPr="0064131F" w:rsidRDefault="0064131F" w:rsidP="0064131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31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0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router 4G de exterior.</w:t>
      </w:r>
    </w:p>
    <w:p w14:paraId="7E1A17B4" w14:textId="222709BE" w:rsidR="0064131F" w:rsidRPr="0064131F" w:rsidRDefault="0064131F" w:rsidP="0064131F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131F">
        <w:rPr>
          <w:rFonts w:ascii="Times New Roman" w:hAnsi="Times New Roman" w:cs="Times New Roman"/>
          <w:color w:val="000000"/>
          <w:sz w:val="28"/>
          <w:szCs w:val="28"/>
        </w:rPr>
        <w:t xml:space="preserve">Această Notă de Lucrări Suplimentare majorează valoarea Devizului </w:t>
      </w:r>
      <w:r>
        <w:rPr>
          <w:rFonts w:ascii="Times New Roman" w:hAnsi="Times New Roman" w:cs="Times New Roman"/>
          <w:color w:val="000000"/>
          <w:sz w:val="28"/>
          <w:szCs w:val="28"/>
        </w:rPr>
        <w:t>g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eneral aprobat prin Hotărârea Consiliului Local nr. 114</w:t>
      </w:r>
      <w:r w:rsidR="0049003A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2024, la Capitolul 4</w:t>
      </w:r>
      <w:r w:rsidR="0049003A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 xml:space="preserve"> Cheltuieli pentru investiția de bază, cu valoarea de 103.137,66 lei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cu T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</w:rPr>
        <w:t>.)</w:t>
      </w:r>
      <w:r w:rsidRPr="0064131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4A0C429C" w14:textId="201AA0FD" w:rsidR="0064131F" w:rsidRPr="0064131F" w:rsidRDefault="0064131F" w:rsidP="0064131F"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4131F">
        <w:rPr>
          <w:rFonts w:ascii="Times New Roman" w:hAnsi="Times New Roman" w:cs="Times New Roman"/>
          <w:color w:val="000000"/>
          <w:sz w:val="28"/>
          <w:szCs w:val="28"/>
        </w:rPr>
        <w:t xml:space="preserve">Astfel, valoarea Devizului </w:t>
      </w:r>
      <w:r>
        <w:rPr>
          <w:rFonts w:ascii="Times New Roman" w:hAnsi="Times New Roman" w:cs="Times New Roman"/>
          <w:color w:val="000000"/>
          <w:sz w:val="28"/>
          <w:szCs w:val="28"/>
        </w:rPr>
        <w:t>g</w:t>
      </w:r>
      <w:r w:rsidRPr="0064131F">
        <w:rPr>
          <w:rFonts w:ascii="Times New Roman" w:hAnsi="Times New Roman" w:cs="Times New Roman"/>
          <w:color w:val="000000"/>
          <w:sz w:val="28"/>
          <w:szCs w:val="28"/>
        </w:rPr>
        <w:t xml:space="preserve">eneral actualizat cu Nota de Lucrări Suplimentare devine </w:t>
      </w:r>
      <w:r w:rsidRPr="0064131F">
        <w:rPr>
          <w:rFonts w:ascii="Times New Roman" w:hAnsi="Times New Roman" w:cs="Times New Roman"/>
          <w:bCs/>
          <w:color w:val="auto"/>
          <w:sz w:val="28"/>
          <w:szCs w:val="28"/>
        </w:rPr>
        <w:t>218.147,42 lei (cu T.V.A.), respectiv 183.397,96 lei (fără T.V.A.), din care C+M = 22.294,96 lei (cu T.V.A.), respectiv 18.735,26 lei (fără T.V.A.).</w:t>
      </w:r>
    </w:p>
    <w:p w14:paraId="7B0292DA" w14:textId="7553D1A5" w:rsidR="007B728B" w:rsidRPr="00824D61" w:rsidRDefault="002B202A" w:rsidP="003A403D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824D61">
        <w:rPr>
          <w:b w:val="0"/>
          <w:bCs w:val="0"/>
          <w:sz w:val="28"/>
          <w:szCs w:val="28"/>
        </w:rPr>
        <w:t>În contextul celor de mai sus am inițiat prezentul proiect de hotărâre și</w:t>
      </w:r>
      <w:r w:rsidR="002E218E" w:rsidRPr="00824D61">
        <w:rPr>
          <w:b w:val="0"/>
          <w:bCs w:val="0"/>
          <w:sz w:val="28"/>
          <w:szCs w:val="28"/>
        </w:rPr>
        <w:t xml:space="preserve"> î</w:t>
      </w:r>
      <w:r w:rsidRPr="00824D61">
        <w:rPr>
          <w:b w:val="0"/>
          <w:bCs w:val="0"/>
          <w:sz w:val="28"/>
          <w:szCs w:val="28"/>
        </w:rPr>
        <w:t>l supun spre dezbatere și aprobare plenului Consiliului Local al Municipiului Brad în forma prezentată.</w:t>
      </w:r>
    </w:p>
    <w:p w14:paraId="1550E497" w14:textId="543E056B" w:rsidR="003A403D" w:rsidRPr="003A403D" w:rsidRDefault="002B202A" w:rsidP="003A403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403D">
        <w:rPr>
          <w:sz w:val="28"/>
          <w:szCs w:val="28"/>
        </w:rPr>
        <w:t>Invoc în susținerea propunerii mele prevederile</w:t>
      </w:r>
      <w:r w:rsidR="003A403D" w:rsidRPr="003A403D">
        <w:rPr>
          <w:sz w:val="28"/>
          <w:szCs w:val="28"/>
        </w:rPr>
        <w:t> art. 44 alin. (1) din Legea nr. 273/2006 privind finanţele publice locale, cu modificările și completările ulterioare, ale Hotărârii Guvernului nr. 907/2016 privind etapele de elaborare şi conţinutul - cadru al documentaţiilor tehnico-economice aferente obiectivelor/proiectelor de investiţii finanţate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</w:t>
      </w:r>
      <w:r w:rsidR="005762B3">
        <w:rPr>
          <w:sz w:val="28"/>
          <w:szCs w:val="28"/>
        </w:rPr>
        <w:t>.</w:t>
      </w:r>
    </w:p>
    <w:p w14:paraId="33122FEA" w14:textId="5B5E3FA2" w:rsidR="00316C28" w:rsidRDefault="00316C28" w:rsidP="007B728B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7C94CFA9" w14:textId="73EF8E16" w:rsidR="00316C28" w:rsidRDefault="00316C28" w:rsidP="00316C28">
      <w:pPr>
        <w:spacing w:line="276" w:lineRule="auto"/>
        <w:ind w:right="-6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2FEF6D04" w14:textId="77777777" w:rsidR="00316C28" w:rsidRDefault="00316C28" w:rsidP="00316C28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0F3602A1" w14:textId="77777777" w:rsidR="00316C28" w:rsidRDefault="00316C28" w:rsidP="00316C28">
      <w:pPr>
        <w:pStyle w:val="Corptext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208F3FB1" w14:textId="196DE369" w:rsidR="002B202A" w:rsidRPr="00DD4523" w:rsidRDefault="002B202A" w:rsidP="00950746">
      <w:pPr>
        <w:spacing w:line="276" w:lineRule="auto"/>
        <w:ind w:right="-613"/>
        <w:jc w:val="both"/>
      </w:pPr>
    </w:p>
    <w:sectPr w:rsidR="002B202A" w:rsidRPr="00DD4523" w:rsidSect="007B728B">
      <w:pgSz w:w="11906" w:h="16838"/>
      <w:pgMar w:top="851" w:right="110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01CB3"/>
    <w:multiLevelType w:val="multilevel"/>
    <w:tmpl w:val="5A8AC7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FF4E95"/>
    <w:multiLevelType w:val="multilevel"/>
    <w:tmpl w:val="C68EEF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445393">
    <w:abstractNumId w:val="1"/>
  </w:num>
  <w:num w:numId="2" w16cid:durableId="171527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BD"/>
    <w:rsid w:val="00003E7D"/>
    <w:rsid w:val="00061017"/>
    <w:rsid w:val="00080F19"/>
    <w:rsid w:val="000C6F6C"/>
    <w:rsid w:val="0015072B"/>
    <w:rsid w:val="001531F8"/>
    <w:rsid w:val="001759E9"/>
    <w:rsid w:val="002B202A"/>
    <w:rsid w:val="002C0222"/>
    <w:rsid w:val="002E218E"/>
    <w:rsid w:val="00312BD3"/>
    <w:rsid w:val="00316C28"/>
    <w:rsid w:val="00332BCB"/>
    <w:rsid w:val="00347164"/>
    <w:rsid w:val="0039202C"/>
    <w:rsid w:val="003A403D"/>
    <w:rsid w:val="003B7A4E"/>
    <w:rsid w:val="00400BE4"/>
    <w:rsid w:val="004463D6"/>
    <w:rsid w:val="004738BB"/>
    <w:rsid w:val="0048258A"/>
    <w:rsid w:val="0049003A"/>
    <w:rsid w:val="004A7855"/>
    <w:rsid w:val="004E389C"/>
    <w:rsid w:val="00511CBD"/>
    <w:rsid w:val="0053727D"/>
    <w:rsid w:val="005762B3"/>
    <w:rsid w:val="005D5A1C"/>
    <w:rsid w:val="0064131F"/>
    <w:rsid w:val="006E47F7"/>
    <w:rsid w:val="006F73AC"/>
    <w:rsid w:val="007264F6"/>
    <w:rsid w:val="00735C4E"/>
    <w:rsid w:val="00773BCB"/>
    <w:rsid w:val="00783AE9"/>
    <w:rsid w:val="00791AAC"/>
    <w:rsid w:val="007B728B"/>
    <w:rsid w:val="00802A1B"/>
    <w:rsid w:val="00824D61"/>
    <w:rsid w:val="008C6930"/>
    <w:rsid w:val="0090114E"/>
    <w:rsid w:val="00911462"/>
    <w:rsid w:val="0092597D"/>
    <w:rsid w:val="00950746"/>
    <w:rsid w:val="00950C09"/>
    <w:rsid w:val="00986CF5"/>
    <w:rsid w:val="009A27FA"/>
    <w:rsid w:val="009D35AA"/>
    <w:rsid w:val="00A413ED"/>
    <w:rsid w:val="00A57037"/>
    <w:rsid w:val="00A65BCB"/>
    <w:rsid w:val="00A84C8A"/>
    <w:rsid w:val="00AB66AE"/>
    <w:rsid w:val="00B01514"/>
    <w:rsid w:val="00BF1CFB"/>
    <w:rsid w:val="00C91CE5"/>
    <w:rsid w:val="00D13FD1"/>
    <w:rsid w:val="00D17C09"/>
    <w:rsid w:val="00DA6FFB"/>
    <w:rsid w:val="00DD4523"/>
    <w:rsid w:val="00E96399"/>
    <w:rsid w:val="00FD1790"/>
    <w:rsid w:val="00FD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7ECD"/>
  <w15:chartTrackingRefBased/>
  <w15:docId w15:val="{FD7EE90A-A9C9-4CFE-8BB8-2ACD287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23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DD45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odyTextIndent21">
    <w:name w:val="Body Text Indent 21"/>
    <w:basedOn w:val="Normal"/>
    <w:rsid w:val="00DD4523"/>
    <w:pPr>
      <w:suppressAutoHyphens/>
      <w:spacing w:line="420" w:lineRule="auto"/>
      <w:ind w:firstLine="709"/>
      <w:jc w:val="both"/>
    </w:pPr>
    <w:rPr>
      <w:rFonts w:ascii="RomTimes" w:eastAsia="Times New Roman" w:hAnsi="RomTimes" w:cs="Times New Roman"/>
      <w:color w:val="auto"/>
      <w:lang w:eastAsia="ar-SA" w:bidi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DD4523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FontStyle84">
    <w:name w:val="Font Style84"/>
    <w:uiPriority w:val="99"/>
    <w:rsid w:val="00DD4523"/>
    <w:rPr>
      <w:rFonts w:ascii="Arial" w:hAnsi="Arial" w:cs="Arial" w:hint="default"/>
      <w:b/>
      <w:bCs/>
      <w:sz w:val="22"/>
      <w:szCs w:val="22"/>
    </w:rPr>
  </w:style>
  <w:style w:type="table" w:styleId="Tabelgril">
    <w:name w:val="Table Grid"/>
    <w:basedOn w:val="TabelNormal"/>
    <w:uiPriority w:val="39"/>
    <w:rsid w:val="00DD4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2B202A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316C28"/>
    <w:pPr>
      <w:suppressAutoHyphens/>
      <w:spacing w:after="140" w:line="288" w:lineRule="auto"/>
    </w:pPr>
    <w:rPr>
      <w:rFonts w:cs="Mangal"/>
      <w:color w:val="auto"/>
      <w:kern w:val="2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316C28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3A403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Primaria Brad</cp:lastModifiedBy>
  <cp:revision>4</cp:revision>
  <cp:lastPrinted>2023-08-31T08:46:00Z</cp:lastPrinted>
  <dcterms:created xsi:type="dcterms:W3CDTF">2024-12-17T09:50:00Z</dcterms:created>
  <dcterms:modified xsi:type="dcterms:W3CDTF">2024-12-17T15:12:00Z</dcterms:modified>
</cp:coreProperties>
</file>