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9F7C" w14:textId="26AC73FB" w:rsidR="00C909A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>R</w:t>
      </w:r>
      <w:bookmarkStart w:id="0" w:name="_Hlk16087236"/>
      <w:bookmarkEnd w:id="0"/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EFERAT </w:t>
      </w:r>
    </w:p>
    <w:p w14:paraId="3DA963AC" w14:textId="16291B67" w:rsidR="00D0276F" w:rsidRDefault="00D0276F" w:rsidP="00D0276F">
      <w:pPr>
        <w:pStyle w:val="Titlu2"/>
        <w:jc w:val="center"/>
        <w:rPr>
          <w:sz w:val="24"/>
          <w:szCs w:val="24"/>
        </w:rPr>
      </w:pPr>
      <w:r>
        <w:rPr>
          <w:sz w:val="24"/>
          <w:szCs w:val="24"/>
        </w:rPr>
        <w:t>privind aprobarea proiectului ”DROBETA CULT ACCES - facilitarea accesului la serviciile și produsele culturale ale Palatului Culturii Teodor Costescu prin digitalizarea Agenției Teatrale, Cetății Medievale a Severinului și Castelului de Apă din</w:t>
      </w:r>
      <w:r w:rsidR="0089702E">
        <w:rPr>
          <w:sz w:val="24"/>
          <w:szCs w:val="24"/>
        </w:rPr>
        <w:t xml:space="preserve"> Drobeta Turnu Severin” </w:t>
      </w:r>
      <w:bookmarkStart w:id="1" w:name="_GoBack"/>
      <w:bookmarkEnd w:id="1"/>
      <w:r w:rsidR="0089702E">
        <w:rPr>
          <w:sz w:val="24"/>
          <w:szCs w:val="24"/>
        </w:rPr>
        <w:t xml:space="preserve">și a documentației aferente </w:t>
      </w:r>
      <w:r>
        <w:rPr>
          <w:sz w:val="24"/>
          <w:szCs w:val="24"/>
        </w:rPr>
        <w:t>- UAT Municipiul Drobeta Turnu Severin</w:t>
      </w:r>
    </w:p>
    <w:p w14:paraId="4497BD1E" w14:textId="77777777" w:rsidR="00F371BE" w:rsidRPr="00236B77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  <w:lang w:val="ro-RO"/>
        </w:rPr>
      </w:pPr>
      <w:r w:rsidRPr="00236B77">
        <w:rPr>
          <w:rFonts w:ascii="Times New Roman" w:hAnsi="Times New Roman" w:cs="Times New Roman"/>
          <w:sz w:val="24"/>
          <w:szCs w:val="24"/>
          <w:lang w:val="ro-RO"/>
        </w:rPr>
        <w:t>UAT Municipiul Drobeta Turnu Severin a depus spre finanţare în parteneriat cu Palatul Culturii Teodor Costescu în cadrul Programului Sud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Vest Oltenia 2021-2027, </w:t>
      </w: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Acţiunea A - “Digitalizare în folosul cetățenilor”, Obiectiv de politică 1 - „O Europă mai competitivă și mai inteligentă, prin promovarea unei transformări economice inovatoare și inteligente și a conectivității tic regionale”, Prioritatea 2 - „Digitalizare în beneficiul cetățenilor și al firmelor”, Obiectivul Specific 1.2 - „Valorificarea avantajelor digitalizării, în beneficiul cetățenilor, al companiilor, al organizațiilor de cercetare și al autorităților publice”, proiectul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DROBETA CULT ACCES – facilitarea accesului la servicii și produse culturale ale Palatului Teodor Costescu prin digitalizarea Agenției Teatrale, Cetății Medievale a Severinului și Castelului de Apă din Drobeta Turnu 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.</w:t>
      </w:r>
    </w:p>
    <w:p w14:paraId="0C3EF8E6" w14:textId="77777777" w:rsidR="00F371BE" w:rsidRPr="00236B77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Tehnologiile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oferă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noi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oportunități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conservare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conținutului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cultural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facilitare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la patrimonial cultural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categoriile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public.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depunerea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acestui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proiect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intenționează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dezvoltarea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unui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software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servicii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publice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cumpărării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bilete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 card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bancar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numerar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obiectivele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turistice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patrimoniu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: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Cetatea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Medievală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Castelul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precum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activității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cultural-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artistice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administrative 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66DF5097" w14:textId="77777777" w:rsidR="00F371BE" w:rsidRPr="00236B77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sistemul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informatic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propus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oferă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al</w:t>
      </w:r>
      <w:r w:rsidRPr="00236B77">
        <w:rPr>
          <w:rFonts w:ascii="Times New Roman" w:eastAsia="Quattrocento Sans" w:hAnsi="Times New Roman" w:cs="Times New Roman"/>
          <w:sz w:val="24"/>
          <w:szCs w:val="24"/>
        </w:rPr>
        <w:t>ege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la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echipamente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de tip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infochioșc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intermediul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portalului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publ</w:t>
      </w:r>
      <w:r>
        <w:rPr>
          <w:rFonts w:ascii="Times New Roman" w:eastAsia="Quattrocento Sans" w:hAnsi="Times New Roman" w:cs="Times New Roman"/>
          <w:sz w:val="24"/>
          <w:szCs w:val="24"/>
        </w:rPr>
        <w:t xml:space="preserve">ic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spectacolul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obiectivul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t</w:t>
      </w:r>
      <w:r w:rsidRPr="00236B77">
        <w:rPr>
          <w:rFonts w:ascii="Times New Roman" w:eastAsia="Quattrocento Sans" w:hAnsi="Times New Roman" w:cs="Times New Roman"/>
          <w:sz w:val="24"/>
          <w:szCs w:val="24"/>
        </w:rPr>
        <w:t>uristic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dorit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achiziționeze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biletul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produsu</w:t>
      </w:r>
      <w:r>
        <w:rPr>
          <w:rFonts w:ascii="Times New Roman" w:eastAsia="Quattrocento Sans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serviciul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respectiv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gramStart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Se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poate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realiza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arhivarea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electronica a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documentelor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fluxului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instituție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atât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intern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eastAsia="Quattrocento Sans" w:hAnsi="Times New Roman" w:cs="Times New Roman"/>
          <w:sz w:val="24"/>
          <w:szCs w:val="24"/>
        </w:rPr>
        <w:t xml:space="preserve"> extern.</w:t>
      </w:r>
      <w:proofErr w:type="gramEnd"/>
    </w:p>
    <w:p w14:paraId="2023A42C" w14:textId="77777777" w:rsidR="00F371BE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2.974.762,00 lei cu TVA 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9.996,00 lei cu TVA.</w:t>
      </w:r>
    </w:p>
    <w:p w14:paraId="125DF45E" w14:textId="77777777" w:rsidR="00F371BE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proprie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2% din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eligibilă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59.495,24 lei cu TVA,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199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>,92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lei (TVA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).</w:t>
      </w:r>
    </w:p>
    <w:p w14:paraId="39747F75" w14:textId="77777777" w:rsidR="00F371BE" w:rsidRPr="00BE7036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8604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:</w:t>
      </w:r>
    </w:p>
    <w:p w14:paraId="5704317A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EFFC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”;</w:t>
      </w:r>
    </w:p>
    <w:p w14:paraId="0E056826" w14:textId="77777777" w:rsidR="00F371BE" w:rsidRPr="00236B77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2.974.762,00 cu TVA, 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9.996,00 lei cu TVA.</w:t>
      </w:r>
    </w:p>
    <w:p w14:paraId="007925DE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2%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eligibilă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59.495,24 lei ( cu TVA), din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199,92 lei (TVA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).</w:t>
      </w:r>
    </w:p>
    <w:p w14:paraId="42AE61A2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rambursării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decontarii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structural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36E44F3B" w14:textId="77777777" w:rsidR="00F371BE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C06565" w14:textId="77777777" w:rsidR="00F371BE" w:rsidRPr="00321A43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</w:rPr>
        <w:t xml:space="preserve">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”</w:t>
      </w:r>
    </w:p>
    <w:p w14:paraId="42FEC129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SF,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”, conform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5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.</w:t>
      </w:r>
    </w:p>
    <w:p w14:paraId="6BF8DD7D" w14:textId="77777777" w:rsidR="009A6104" w:rsidRPr="00D0276F" w:rsidRDefault="009A6104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5CCF0" w14:textId="77777777" w:rsidR="00D47208" w:rsidRDefault="00D47208" w:rsidP="00280A7F">
      <w:pPr>
        <w:spacing w:after="0" w:line="240" w:lineRule="auto"/>
      </w:pPr>
      <w:r>
        <w:separator/>
      </w:r>
    </w:p>
  </w:endnote>
  <w:endnote w:type="continuationSeparator" w:id="0">
    <w:p w14:paraId="2E658456" w14:textId="77777777" w:rsidR="00D47208" w:rsidRDefault="00D47208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6B6FD" w14:textId="77777777" w:rsidR="00D47208" w:rsidRDefault="00D47208" w:rsidP="00280A7F">
      <w:pPr>
        <w:spacing w:after="0" w:line="240" w:lineRule="auto"/>
      </w:pPr>
      <w:r>
        <w:separator/>
      </w:r>
    </w:p>
  </w:footnote>
  <w:footnote w:type="continuationSeparator" w:id="0">
    <w:p w14:paraId="5674661F" w14:textId="77777777" w:rsidR="00D47208" w:rsidRDefault="00D47208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C92"/>
    <w:multiLevelType w:val="hybridMultilevel"/>
    <w:tmpl w:val="9F1C9340"/>
    <w:lvl w:ilvl="0" w:tplc="465A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CD3"/>
    <w:multiLevelType w:val="hybridMultilevel"/>
    <w:tmpl w:val="FC7A5942"/>
    <w:lvl w:ilvl="0" w:tplc="ED707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172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581292"/>
    <w:multiLevelType w:val="hybridMultilevel"/>
    <w:tmpl w:val="B7F81654"/>
    <w:lvl w:ilvl="0" w:tplc="53CE6E10">
      <w:numFmt w:val="bullet"/>
      <w:lvlText w:val="-"/>
      <w:lvlJc w:val="left"/>
      <w:pPr>
        <w:ind w:left="720" w:hanging="360"/>
      </w:pPr>
      <w:rPr>
        <w:rFonts w:ascii="Times New Roman" w:eastAsia="Quattrocento San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26977"/>
    <w:rsid w:val="000721D4"/>
    <w:rsid w:val="00110E50"/>
    <w:rsid w:val="0011611A"/>
    <w:rsid w:val="00122085"/>
    <w:rsid w:val="00133811"/>
    <w:rsid w:val="00142B9F"/>
    <w:rsid w:val="0014694F"/>
    <w:rsid w:val="00146A33"/>
    <w:rsid w:val="001710D7"/>
    <w:rsid w:val="001969A2"/>
    <w:rsid w:val="001B633C"/>
    <w:rsid w:val="001C56A1"/>
    <w:rsid w:val="001F6576"/>
    <w:rsid w:val="001F7DCE"/>
    <w:rsid w:val="001F7F16"/>
    <w:rsid w:val="00217DCE"/>
    <w:rsid w:val="002251D4"/>
    <w:rsid w:val="00257A2C"/>
    <w:rsid w:val="00267670"/>
    <w:rsid w:val="00280A7F"/>
    <w:rsid w:val="002A08AB"/>
    <w:rsid w:val="002A1F5A"/>
    <w:rsid w:val="002D1DC0"/>
    <w:rsid w:val="002F5B86"/>
    <w:rsid w:val="0030060A"/>
    <w:rsid w:val="0030203D"/>
    <w:rsid w:val="003120A5"/>
    <w:rsid w:val="00355803"/>
    <w:rsid w:val="00387E49"/>
    <w:rsid w:val="003B0BBB"/>
    <w:rsid w:val="003E58AA"/>
    <w:rsid w:val="0041654E"/>
    <w:rsid w:val="0042549E"/>
    <w:rsid w:val="004730DD"/>
    <w:rsid w:val="004A3FF5"/>
    <w:rsid w:val="004E5941"/>
    <w:rsid w:val="004E77B8"/>
    <w:rsid w:val="00504205"/>
    <w:rsid w:val="00505EA5"/>
    <w:rsid w:val="00535C82"/>
    <w:rsid w:val="00536611"/>
    <w:rsid w:val="005401A3"/>
    <w:rsid w:val="005536D9"/>
    <w:rsid w:val="00585699"/>
    <w:rsid w:val="005C4E9A"/>
    <w:rsid w:val="005E0BE0"/>
    <w:rsid w:val="005E386F"/>
    <w:rsid w:val="00602A04"/>
    <w:rsid w:val="00652B25"/>
    <w:rsid w:val="006979A9"/>
    <w:rsid w:val="006A4B1B"/>
    <w:rsid w:val="006C7F47"/>
    <w:rsid w:val="006F361E"/>
    <w:rsid w:val="007604B0"/>
    <w:rsid w:val="00785855"/>
    <w:rsid w:val="007A22F7"/>
    <w:rsid w:val="007B0AA9"/>
    <w:rsid w:val="007B2943"/>
    <w:rsid w:val="007C27F4"/>
    <w:rsid w:val="007D10BC"/>
    <w:rsid w:val="007E7D4E"/>
    <w:rsid w:val="007F2194"/>
    <w:rsid w:val="008173E0"/>
    <w:rsid w:val="00832823"/>
    <w:rsid w:val="00861021"/>
    <w:rsid w:val="00862AD1"/>
    <w:rsid w:val="00894DB1"/>
    <w:rsid w:val="0089702E"/>
    <w:rsid w:val="008A55C7"/>
    <w:rsid w:val="008B794E"/>
    <w:rsid w:val="008C1B53"/>
    <w:rsid w:val="00911985"/>
    <w:rsid w:val="009440AD"/>
    <w:rsid w:val="009655B7"/>
    <w:rsid w:val="00976407"/>
    <w:rsid w:val="009916D3"/>
    <w:rsid w:val="009960B8"/>
    <w:rsid w:val="009A060D"/>
    <w:rsid w:val="009A6104"/>
    <w:rsid w:val="009A7AA1"/>
    <w:rsid w:val="009B2B92"/>
    <w:rsid w:val="009B6CDF"/>
    <w:rsid w:val="009E0D5B"/>
    <w:rsid w:val="00A14C26"/>
    <w:rsid w:val="00A4462D"/>
    <w:rsid w:val="00A56D4F"/>
    <w:rsid w:val="00A6202B"/>
    <w:rsid w:val="00A85CB1"/>
    <w:rsid w:val="00AA3B25"/>
    <w:rsid w:val="00AB25DB"/>
    <w:rsid w:val="00AC2B99"/>
    <w:rsid w:val="00AD1595"/>
    <w:rsid w:val="00B07340"/>
    <w:rsid w:val="00B23656"/>
    <w:rsid w:val="00B2646D"/>
    <w:rsid w:val="00B4128E"/>
    <w:rsid w:val="00B459CA"/>
    <w:rsid w:val="00B776B0"/>
    <w:rsid w:val="00B8380E"/>
    <w:rsid w:val="00BA5269"/>
    <w:rsid w:val="00BB3350"/>
    <w:rsid w:val="00BB3B8E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40C2"/>
    <w:rsid w:val="00C75C01"/>
    <w:rsid w:val="00C909AB"/>
    <w:rsid w:val="00C957D6"/>
    <w:rsid w:val="00CA2A1D"/>
    <w:rsid w:val="00CC4160"/>
    <w:rsid w:val="00CC4C5C"/>
    <w:rsid w:val="00D0276F"/>
    <w:rsid w:val="00D077F5"/>
    <w:rsid w:val="00D120F9"/>
    <w:rsid w:val="00D47208"/>
    <w:rsid w:val="00D57593"/>
    <w:rsid w:val="00D65E9D"/>
    <w:rsid w:val="00D669A3"/>
    <w:rsid w:val="00DA52BD"/>
    <w:rsid w:val="00DD4AF0"/>
    <w:rsid w:val="00DE6667"/>
    <w:rsid w:val="00E02195"/>
    <w:rsid w:val="00E044FF"/>
    <w:rsid w:val="00E140A8"/>
    <w:rsid w:val="00E4013E"/>
    <w:rsid w:val="00E472B9"/>
    <w:rsid w:val="00E60C31"/>
    <w:rsid w:val="00E86407"/>
    <w:rsid w:val="00E94CBD"/>
    <w:rsid w:val="00EC0E3F"/>
    <w:rsid w:val="00EC2F93"/>
    <w:rsid w:val="00EF67DD"/>
    <w:rsid w:val="00F06FAC"/>
    <w:rsid w:val="00F371BE"/>
    <w:rsid w:val="00F73247"/>
    <w:rsid w:val="00F7739A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F9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character" w:customStyle="1" w:styleId="Titlu2Caracter">
    <w:name w:val="Titlu 2 Caracter"/>
    <w:basedOn w:val="Fontdeparagrafimplicit"/>
    <w:link w:val="Titlu2"/>
    <w:uiPriority w:val="9"/>
    <w:rsid w:val="00F9684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9A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F9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character" w:customStyle="1" w:styleId="Titlu2Caracter">
    <w:name w:val="Titlu 2 Caracter"/>
    <w:basedOn w:val="Fontdeparagrafimplicit"/>
    <w:link w:val="Titlu2"/>
    <w:uiPriority w:val="9"/>
    <w:rsid w:val="00F9684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9A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3BB5-A1F0-4A5B-96FC-D84D4606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723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42</cp:revision>
  <cp:lastPrinted>2022-01-13T10:18:00Z</cp:lastPrinted>
  <dcterms:created xsi:type="dcterms:W3CDTF">2019-08-07T14:25:00Z</dcterms:created>
  <dcterms:modified xsi:type="dcterms:W3CDTF">2025-01-21T14:00:00Z</dcterms:modified>
</cp:coreProperties>
</file>