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FA" w:rsidRPr="00DA19FA" w:rsidRDefault="00DA19FA" w:rsidP="00DA19FA">
      <w:pPr>
        <w:spacing w:after="0" w:line="240" w:lineRule="auto"/>
        <w:ind w:firstLine="720"/>
        <w:rPr>
          <w:rFonts w:ascii="Times New Roman" w:eastAsia="Times New Roman" w:hAnsi="Times New Roman" w:cs="Times New Roman"/>
          <w:b/>
          <w:sz w:val="28"/>
          <w:szCs w:val="28"/>
          <w:lang w:val="ro-RO"/>
        </w:rPr>
      </w:pPr>
      <w:r w:rsidRPr="00DA19FA">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2CDE6419" wp14:editId="6AB2E713">
            <wp:simplePos x="0" y="0"/>
            <wp:positionH relativeFrom="column">
              <wp:posOffset>4799965</wp:posOffset>
            </wp:positionH>
            <wp:positionV relativeFrom="paragraph">
              <wp:posOffset>-184150</wp:posOffset>
            </wp:positionV>
            <wp:extent cx="983615" cy="1226185"/>
            <wp:effectExtent l="0" t="0" r="6985" b="0"/>
            <wp:wrapNone/>
            <wp:docPr id="4"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9FA">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14:anchorId="6C57B57E" wp14:editId="7BDA8AB2">
            <wp:simplePos x="0" y="0"/>
            <wp:positionH relativeFrom="column">
              <wp:posOffset>-4445</wp:posOffset>
            </wp:positionH>
            <wp:positionV relativeFrom="paragraph">
              <wp:posOffset>-1905</wp:posOffset>
            </wp:positionV>
            <wp:extent cx="763270" cy="1099185"/>
            <wp:effectExtent l="0" t="0" r="0" b="5715"/>
            <wp:wrapNone/>
            <wp:docPr id="5" name="Picture 5"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9FA">
        <w:rPr>
          <w:rFonts w:ascii="Times New Roman" w:eastAsia="Times New Roman" w:hAnsi="Times New Roman" w:cs="Times New Roman"/>
          <w:b/>
          <w:sz w:val="28"/>
          <w:szCs w:val="28"/>
          <w:lang w:val="ro-RO"/>
        </w:rPr>
        <w:t xml:space="preserve">                                                                                </w:t>
      </w:r>
    </w:p>
    <w:p w:rsidR="00DA19FA" w:rsidRPr="00DA19FA" w:rsidRDefault="00DA19FA" w:rsidP="00DA19FA">
      <w:pPr>
        <w:spacing w:after="0" w:line="240" w:lineRule="auto"/>
        <w:jc w:val="center"/>
        <w:rPr>
          <w:rFonts w:ascii="Times New Roman" w:eastAsia="Times New Roman" w:hAnsi="Times New Roman" w:cs="Times New Roman"/>
          <w:b/>
          <w:sz w:val="26"/>
          <w:szCs w:val="26"/>
          <w:lang w:val="ro-RO"/>
        </w:rPr>
      </w:pPr>
      <w:r w:rsidRPr="00DA19FA">
        <w:rPr>
          <w:rFonts w:ascii="Times New Roman" w:eastAsia="Times New Roman" w:hAnsi="Times New Roman" w:cs="Times New Roman"/>
          <w:b/>
          <w:sz w:val="26"/>
          <w:szCs w:val="26"/>
          <w:lang w:val="ro-RO"/>
        </w:rPr>
        <w:t>ROMÂNIA</w:t>
      </w:r>
    </w:p>
    <w:p w:rsidR="00DA19FA" w:rsidRPr="00DA19FA" w:rsidRDefault="00DA19FA" w:rsidP="00DA19FA">
      <w:pPr>
        <w:spacing w:after="0" w:line="240" w:lineRule="auto"/>
        <w:jc w:val="center"/>
        <w:rPr>
          <w:rFonts w:ascii="Times New Roman" w:eastAsia="Times New Roman" w:hAnsi="Times New Roman" w:cs="Times New Roman"/>
          <w:b/>
          <w:sz w:val="26"/>
          <w:szCs w:val="26"/>
          <w:lang w:val="ro-RO"/>
        </w:rPr>
      </w:pPr>
      <w:r w:rsidRPr="00DA19FA">
        <w:rPr>
          <w:rFonts w:ascii="Times New Roman" w:eastAsia="Times New Roman" w:hAnsi="Times New Roman" w:cs="Times New Roman"/>
          <w:b/>
          <w:sz w:val="26"/>
          <w:szCs w:val="26"/>
          <w:lang w:val="ro-RO"/>
        </w:rPr>
        <w:t>JUDEȚUL BIHOR</w:t>
      </w:r>
    </w:p>
    <w:p w:rsidR="00DA19FA" w:rsidRPr="00DA19FA" w:rsidRDefault="00DA19FA" w:rsidP="00DA19FA">
      <w:pPr>
        <w:spacing w:after="0" w:line="240" w:lineRule="auto"/>
        <w:ind w:firstLine="720"/>
        <w:jc w:val="center"/>
        <w:rPr>
          <w:rFonts w:ascii="Times New Roman" w:eastAsia="Times New Roman" w:hAnsi="Times New Roman" w:cs="Times New Roman"/>
          <w:b/>
          <w:sz w:val="26"/>
          <w:szCs w:val="26"/>
          <w:lang w:val="ro-RO"/>
        </w:rPr>
      </w:pPr>
      <w:r w:rsidRPr="00DA19FA">
        <w:rPr>
          <w:rFonts w:ascii="Times New Roman" w:eastAsia="Times New Roman" w:hAnsi="Times New Roman" w:cs="Times New Roman"/>
          <w:b/>
          <w:sz w:val="26"/>
          <w:szCs w:val="26"/>
          <w:lang w:val="ro-RO"/>
        </w:rPr>
        <w:t>MUNICIPIUL MARGHITA</w:t>
      </w:r>
    </w:p>
    <w:p w:rsidR="00DA19FA" w:rsidRPr="00DA19FA" w:rsidRDefault="00DA19FA" w:rsidP="00DA19FA">
      <w:pPr>
        <w:tabs>
          <w:tab w:val="left" w:pos="0"/>
        </w:tabs>
        <w:spacing w:after="0" w:line="240" w:lineRule="auto"/>
        <w:jc w:val="center"/>
        <w:rPr>
          <w:rFonts w:ascii="Times New Roman" w:eastAsia="Times New Roman" w:hAnsi="Times New Roman" w:cs="Times New Roman"/>
          <w:b/>
          <w:sz w:val="26"/>
          <w:szCs w:val="26"/>
          <w:u w:val="single"/>
          <w:lang w:val="ro-RO"/>
        </w:rPr>
      </w:pPr>
      <w:r w:rsidRPr="00DA19FA">
        <w:rPr>
          <w:rFonts w:ascii="Times New Roman" w:eastAsia="Times New Roman" w:hAnsi="Times New Roman" w:cs="Times New Roman"/>
          <w:b/>
          <w:sz w:val="26"/>
          <w:szCs w:val="26"/>
          <w:lang w:val="ro-RO"/>
        </w:rPr>
        <w:t>MARGITTA MEGYEI JOGU VAROS</w:t>
      </w:r>
    </w:p>
    <w:p w:rsidR="00DA19FA" w:rsidRPr="00DA19FA" w:rsidRDefault="00DA19FA" w:rsidP="00DA19FA">
      <w:pPr>
        <w:spacing w:after="0" w:line="240" w:lineRule="auto"/>
        <w:rPr>
          <w:rFonts w:ascii="Times New Roman" w:eastAsia="Times New Roman" w:hAnsi="Times New Roman" w:cs="Times New Roman"/>
          <w:b/>
          <w:sz w:val="24"/>
          <w:szCs w:val="24"/>
          <w:u w:val="single"/>
          <w:lang w:val="ro-RO"/>
        </w:rPr>
      </w:pPr>
    </w:p>
    <w:p w:rsidR="00DA19FA" w:rsidRPr="00DA19FA" w:rsidRDefault="00DA19FA" w:rsidP="00DA19FA">
      <w:pPr>
        <w:tabs>
          <w:tab w:val="left" w:pos="6225"/>
        </w:tabs>
        <w:spacing w:after="0" w:line="240" w:lineRule="auto"/>
        <w:rPr>
          <w:rFonts w:ascii="Times New Roman" w:eastAsia="Times New Roman" w:hAnsi="Times New Roman" w:cs="Times New Roman"/>
          <w:lang w:val="ro-RO"/>
        </w:rPr>
      </w:pPr>
      <w:r w:rsidRPr="00DA19FA">
        <w:rPr>
          <w:rFonts w:ascii="Times New Roman" w:eastAsia="Times New Roman" w:hAnsi="Times New Roman" w:cs="Times New Roman"/>
          <w:lang w:val="ro-RO"/>
        </w:rPr>
        <w:t xml:space="preserve">       415300 - Marghita,  jud. Bihor,                                                           telefon : +40259362001</w:t>
      </w:r>
    </w:p>
    <w:p w:rsidR="00DA19FA" w:rsidRPr="00DA19FA" w:rsidRDefault="00DA19FA" w:rsidP="00DA19FA">
      <w:pPr>
        <w:spacing w:after="0" w:line="240" w:lineRule="auto"/>
        <w:rPr>
          <w:rFonts w:ascii="Times New Roman" w:eastAsia="Times New Roman" w:hAnsi="Times New Roman" w:cs="Times New Roman"/>
          <w:lang w:val="ro-RO"/>
        </w:rPr>
      </w:pPr>
      <w:r w:rsidRPr="00DA19FA">
        <w:rPr>
          <w:rFonts w:ascii="Times New Roman" w:eastAsia="Times New Roman" w:hAnsi="Times New Roman" w:cs="Times New Roman"/>
          <w:lang w:val="ro-RO"/>
        </w:rPr>
        <w:t xml:space="preserve">       Calea Republicii,  nr.1,                                                                                      +40359409977</w:t>
      </w:r>
    </w:p>
    <w:p w:rsidR="00DA19FA" w:rsidRPr="00DA19FA" w:rsidRDefault="00DA19FA" w:rsidP="00DA19FA">
      <w:pPr>
        <w:spacing w:after="0" w:line="240" w:lineRule="auto"/>
        <w:rPr>
          <w:rFonts w:ascii="Times New Roman" w:eastAsia="Times New Roman" w:hAnsi="Times New Roman" w:cs="Times New Roman"/>
          <w:lang w:val="ro-RO"/>
        </w:rPr>
      </w:pPr>
      <w:r w:rsidRPr="00DA19FA">
        <w:rPr>
          <w:rFonts w:ascii="Times New Roman" w:eastAsia="Times New Roman" w:hAnsi="Times New Roman" w:cs="Times New Roman"/>
          <w:lang w:val="ro-RO"/>
        </w:rPr>
        <w:t xml:space="preserve">       Cod fiscal 4348947                                                                         </w:t>
      </w:r>
      <w:r w:rsidRPr="00DA19FA">
        <w:rPr>
          <w:rFonts w:ascii="Times New Roman" w:eastAsia="Times New Roman" w:hAnsi="Times New Roman" w:cs="Times New Roman"/>
          <w:lang w:val="ro-RO"/>
        </w:rPr>
        <w:tab/>
        <w:t>fax:      +40359409982</w:t>
      </w:r>
    </w:p>
    <w:p w:rsidR="00DA19FA" w:rsidRPr="00DA19FA" w:rsidRDefault="00DA19FA" w:rsidP="00DA19FA">
      <w:pPr>
        <w:tabs>
          <w:tab w:val="left" w:pos="6240"/>
        </w:tabs>
        <w:spacing w:after="0" w:line="240" w:lineRule="auto"/>
        <w:rPr>
          <w:rFonts w:ascii="Times New Roman" w:eastAsia="Times New Roman" w:hAnsi="Times New Roman" w:cs="Times New Roman"/>
          <w:b/>
          <w:lang w:val="ro-RO"/>
        </w:rPr>
      </w:pPr>
      <w:r w:rsidRPr="00DA19FA">
        <w:rPr>
          <w:rFonts w:ascii="Times New Roman" w:eastAsia="Times New Roman" w:hAnsi="Times New Roman" w:cs="Times New Roman"/>
          <w:b/>
          <w:lang w:val="ro-RO"/>
        </w:rPr>
        <w:t xml:space="preserve">                                                   e-mail:</w:t>
      </w:r>
      <w:hyperlink r:id="rId7" w:history="1">
        <w:r w:rsidRPr="00DA19FA">
          <w:rPr>
            <w:rFonts w:ascii="Times New Roman" w:eastAsia="Times New Roman" w:hAnsi="Times New Roman" w:cs="Times New Roman"/>
            <w:b/>
            <w:color w:val="0000FF"/>
            <w:u w:val="single"/>
            <w:lang w:val="ro-RO"/>
          </w:rPr>
          <w:t>primaria@marghita.ro</w:t>
        </w:r>
      </w:hyperlink>
    </w:p>
    <w:p w:rsidR="00D96BFF" w:rsidRPr="00D96BFF" w:rsidRDefault="00DA19FA" w:rsidP="00DA19FA">
      <w:pPr>
        <w:tabs>
          <w:tab w:val="left" w:pos="6240"/>
        </w:tabs>
        <w:spacing w:after="0" w:line="240" w:lineRule="auto"/>
        <w:rPr>
          <w:rFonts w:ascii="Times New Roman" w:eastAsia="Times New Roman" w:hAnsi="Times New Roman" w:cs="Times New Roman"/>
          <w:b/>
          <w:sz w:val="24"/>
          <w:szCs w:val="24"/>
          <w:lang w:val="fr-FR"/>
        </w:rPr>
      </w:pPr>
      <w:r w:rsidRPr="00DA19FA">
        <w:rPr>
          <w:rFonts w:ascii="Times New Roman" w:eastAsia="Times New Roman" w:hAnsi="Times New Roman" w:cs="Times New Roman"/>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4.25pt;height:14.4pt;mso-position-horizontal-relative:page;mso-position-vertical-relative:page" o:hrpct="0" o:hralign="center" o:hr="t">
            <v:imagedata r:id="rId8" o:title="BD14845_" gain="49807f" blacklevel="-7209f"/>
          </v:shape>
        </w:pict>
      </w:r>
    </w:p>
    <w:p w:rsidR="00D96BFF" w:rsidRDefault="00D96BFF" w:rsidP="00D96BFF">
      <w:pPr>
        <w:spacing w:after="0" w:line="240" w:lineRule="auto"/>
        <w:rPr>
          <w:rFonts w:ascii="Times New Roman" w:eastAsia="Times New Roman" w:hAnsi="Times New Roman" w:cs="Times New Roman"/>
          <w:b/>
          <w:sz w:val="24"/>
          <w:szCs w:val="24"/>
          <w:lang w:val="hu-HU"/>
        </w:rPr>
      </w:pPr>
      <w:r w:rsidRPr="00D96BFF">
        <w:rPr>
          <w:rFonts w:ascii="Times New Roman" w:eastAsia="Times New Roman" w:hAnsi="Times New Roman" w:cs="Times New Roman"/>
          <w:b/>
          <w:sz w:val="24"/>
          <w:szCs w:val="24"/>
          <w:lang w:val="hu-HU"/>
        </w:rPr>
        <w:t xml:space="preserve">Direcția tehnică </w:t>
      </w:r>
    </w:p>
    <w:p w:rsidR="00D96BFF" w:rsidRPr="00D96BFF" w:rsidRDefault="00D96BFF" w:rsidP="00D96BFF">
      <w:pPr>
        <w:spacing w:after="0" w:line="240" w:lineRule="auto"/>
        <w:rPr>
          <w:rFonts w:ascii="Times New Roman" w:eastAsia="Times New Roman" w:hAnsi="Times New Roman" w:cs="Times New Roman"/>
          <w:b/>
          <w:sz w:val="24"/>
          <w:szCs w:val="24"/>
          <w:lang w:val="hu-HU"/>
        </w:rPr>
      </w:pPr>
      <w:r>
        <w:rPr>
          <w:rFonts w:ascii="Times New Roman" w:eastAsia="Times New Roman" w:hAnsi="Times New Roman" w:cs="Times New Roman"/>
          <w:b/>
          <w:sz w:val="24"/>
          <w:szCs w:val="24"/>
          <w:lang w:val="hu-HU"/>
        </w:rPr>
        <w:t>970 din 30.01.2025</w:t>
      </w:r>
    </w:p>
    <w:p w:rsidR="00D96BFF" w:rsidRPr="00D96BFF" w:rsidRDefault="00D96BFF" w:rsidP="00D96BFF">
      <w:pPr>
        <w:rPr>
          <w:rFonts w:ascii="Calibri" w:eastAsia="Times New Roman" w:hAnsi="Calibri" w:cs="Times New Roman"/>
          <w:lang w:val="ro-RO" w:eastAsia="ro-RO"/>
        </w:rPr>
      </w:pPr>
    </w:p>
    <w:p w:rsidR="00D96BFF" w:rsidRPr="00D96BFF" w:rsidRDefault="00D96BFF" w:rsidP="00D96BFF">
      <w:pPr>
        <w:jc w:val="center"/>
        <w:rPr>
          <w:rFonts w:ascii="Times New Roman" w:eastAsia="Times New Roman" w:hAnsi="Times New Roman" w:cs="Times New Roman"/>
          <w:b/>
          <w:sz w:val="24"/>
          <w:szCs w:val="24"/>
          <w:lang w:val="ro-RO" w:eastAsia="ro-RO"/>
        </w:rPr>
      </w:pPr>
      <w:r w:rsidRPr="00D96BFF">
        <w:rPr>
          <w:rFonts w:ascii="Times New Roman" w:eastAsia="Times New Roman" w:hAnsi="Times New Roman" w:cs="Times New Roman"/>
          <w:b/>
          <w:sz w:val="24"/>
          <w:szCs w:val="24"/>
          <w:lang w:val="ro-RO" w:eastAsia="ro-RO"/>
        </w:rPr>
        <w:t>RAPORT DE SPECIALITATE</w:t>
      </w:r>
    </w:p>
    <w:p w:rsidR="00D96BFF" w:rsidRPr="00D96BFF" w:rsidRDefault="00D96BFF" w:rsidP="00D96BFF">
      <w:pPr>
        <w:spacing w:after="0" w:line="240" w:lineRule="auto"/>
        <w:rPr>
          <w:rFonts w:ascii="Times New Roman" w:eastAsia="Times New Roman" w:hAnsi="Times New Roman" w:cs="Times New Roman"/>
          <w:b/>
          <w:sz w:val="24"/>
          <w:szCs w:val="24"/>
          <w:lang w:val="ro-RO" w:eastAsia="ro-RO"/>
        </w:rPr>
      </w:pPr>
      <w:r w:rsidRPr="00D96BFF">
        <w:rPr>
          <w:rFonts w:ascii="Times New Roman" w:eastAsia="Times New Roman" w:hAnsi="Times New Roman" w:cs="Times New Roman"/>
          <w:b/>
          <w:sz w:val="24"/>
          <w:szCs w:val="24"/>
          <w:lang w:val="it-IT" w:eastAsia="ro-RO"/>
        </w:rPr>
        <w:t xml:space="preserve">la proiectul de hotărâre </w:t>
      </w:r>
      <w:r w:rsidRPr="00D96BFF">
        <w:rPr>
          <w:rFonts w:ascii="Times New Roman" w:eastAsia="Times New Roman" w:hAnsi="Times New Roman" w:cs="Times New Roman"/>
          <w:b/>
          <w:sz w:val="24"/>
          <w:szCs w:val="24"/>
          <w:lang w:val="ro-RO" w:eastAsia="ro-RO"/>
        </w:rPr>
        <w:t xml:space="preserve"> privind aprobarea Balanţei  Apei Pentru Serviciul Public de Alimentare cu Apă, Canalizare și Salubrizare Marghit</w:t>
      </w:r>
      <w:r>
        <w:rPr>
          <w:rFonts w:ascii="Times New Roman" w:eastAsia="Times New Roman" w:hAnsi="Times New Roman" w:cs="Times New Roman"/>
          <w:b/>
          <w:sz w:val="24"/>
          <w:szCs w:val="24"/>
          <w:lang w:val="ro-RO" w:eastAsia="ro-RO"/>
        </w:rPr>
        <w:t>a    ( S.P.A.A.C.S) pe anul 2024</w:t>
      </w:r>
    </w:p>
    <w:p w:rsidR="00D96BFF" w:rsidRPr="00D96BFF" w:rsidRDefault="00D96BFF" w:rsidP="00D96BFF">
      <w:pPr>
        <w:spacing w:after="0" w:line="240" w:lineRule="auto"/>
        <w:jc w:val="center"/>
        <w:rPr>
          <w:rFonts w:ascii="Times New Roman" w:eastAsia="Times New Roman" w:hAnsi="Times New Roman" w:cs="Times New Roman"/>
          <w:b/>
          <w:sz w:val="24"/>
          <w:szCs w:val="24"/>
          <w:lang w:val="ro-RO" w:eastAsia="ro-RO"/>
        </w:rPr>
      </w:pPr>
    </w:p>
    <w:p w:rsidR="00D96BFF" w:rsidRPr="00D96BFF" w:rsidRDefault="00D96BFF" w:rsidP="00D96BFF">
      <w:pPr>
        <w:spacing w:after="0" w:line="240" w:lineRule="auto"/>
        <w:ind w:firstLine="708"/>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Analizând temeiul juridic, respectiv prevederile  :</w:t>
      </w:r>
    </w:p>
    <w:p w:rsidR="00D96BFF" w:rsidRP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 art.3, lit. ai) din Legea nr. 241 din 22 iunie 2006, republicată,  privind serviciul de alimentare cu apă şi de canalizare;</w:t>
      </w:r>
    </w:p>
    <w:p w:rsidR="00D96BFF" w:rsidRP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 art.3, lit.e) din Ordinul  nr. 230/2022 privind aprobarea Metodologiei de ajustare tarifară a preţurilor/tarifelor pentru serviciile publice de alimentare cu apă şi de canalizare, pe baza strategiei de tarifare aferente planului de afaceri, emis de AUTORITATEA NAŢIONALĂ DE REGLEMENTARE PENTRU SERVICIILE COMUNITARE DE UTILITĂŢI PUBLICE (A.N.R.S.C)</w:t>
      </w:r>
    </w:p>
    <w:p w:rsidR="00D96BFF" w:rsidRP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 art.129, alin.(2) lit d) și alin (7) lit.i) și lt.n), art.136 alin.(1) și (2) din OUG nr.57/2019 privind Codul administrativ, cu modificările și completările ulterioare,</w:t>
      </w:r>
    </w:p>
    <w:p w:rsidR="00D96BFF" w:rsidRPr="00D96BFF" w:rsidRDefault="00D96BFF" w:rsidP="00D96BFF">
      <w:pPr>
        <w:spacing w:after="0" w:line="240" w:lineRule="auto"/>
        <w:ind w:firstLine="708"/>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Ținând cont de:</w:t>
      </w:r>
    </w:p>
    <w:p w:rsidR="00D96BFF" w:rsidRP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 HCL 67/09.12.2008 privind înființarea Serviciului Public de Alimentare cu Apă , Canalizare și Salubrizare ca serviciu public de interes local cu personalitate juridică ce funcționează sub autoritatea Consiliului Local Marghita,</w:t>
      </w:r>
    </w:p>
    <w:p w:rsid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 HCL 41/29.04.2009 privind aprobarea unor măsuri pentru organizarea , funcționarea și gestionarea serviciilor publice de alimentare cu apă , canalizare și salubrizare în Municipiul Marghita ,</w:t>
      </w:r>
    </w:p>
    <w:p w:rsidR="00D96BFF" w:rsidRDefault="00D96BFF" w:rsidP="00D96BFF">
      <w:pPr>
        <w:spacing w:after="0" w:line="240" w:lineRule="auto"/>
        <w:jc w:val="both"/>
        <w:rPr>
          <w:rFonts w:ascii="Times New Roman" w:eastAsia="Times New Roman" w:hAnsi="Times New Roman" w:cs="Times New Roman"/>
          <w:sz w:val="24"/>
          <w:szCs w:val="24"/>
          <w:lang w:val="ro-RO" w:eastAsia="ro-RO"/>
        </w:rPr>
      </w:pPr>
      <w:r w:rsidRPr="00D96BFF">
        <w:rPr>
          <w:rFonts w:ascii="Times New Roman" w:eastAsia="Times New Roman" w:hAnsi="Times New Roman" w:cs="Times New Roman"/>
          <w:sz w:val="24"/>
          <w:szCs w:val="24"/>
          <w:lang w:val="ro-RO" w:eastAsia="ro-RO"/>
        </w:rPr>
        <w:tab/>
        <w:t xml:space="preserve"> </w:t>
      </w:r>
      <w:r>
        <w:rPr>
          <w:rFonts w:ascii="Times New Roman" w:eastAsia="Times New Roman" w:hAnsi="Times New Roman" w:cs="Times New Roman"/>
          <w:sz w:val="24"/>
          <w:szCs w:val="24"/>
          <w:lang w:val="ro-RO" w:eastAsia="ro-RO"/>
        </w:rPr>
        <w:t xml:space="preserve">Serviciul Public de Alimentare cu Apă, Canalizare si Salubritate  </w:t>
      </w:r>
      <w:r w:rsidR="00D50883">
        <w:rPr>
          <w:rFonts w:ascii="Times New Roman" w:eastAsia="Times New Roman" w:hAnsi="Times New Roman" w:cs="Times New Roman"/>
          <w:sz w:val="24"/>
          <w:szCs w:val="24"/>
          <w:lang w:val="ro-RO" w:eastAsia="ro-RO"/>
        </w:rPr>
        <w:t xml:space="preserve">prezinta prin adresa nr. </w:t>
      </w:r>
      <w:r w:rsidRPr="00D96BFF">
        <w:rPr>
          <w:rFonts w:ascii="Times New Roman" w:eastAsia="Times New Roman" w:hAnsi="Times New Roman" w:cs="Times New Roman"/>
          <w:sz w:val="24"/>
          <w:szCs w:val="24"/>
          <w:lang w:val="ro-RO" w:eastAsia="ro-RO"/>
        </w:rPr>
        <w:t xml:space="preserve"> </w:t>
      </w:r>
      <w:r w:rsidR="00D50883">
        <w:rPr>
          <w:rFonts w:ascii="Times New Roman" w:eastAsia="Times New Roman" w:hAnsi="Times New Roman" w:cs="Times New Roman"/>
          <w:sz w:val="24"/>
          <w:szCs w:val="24"/>
          <w:lang w:val="ro-RO" w:eastAsia="ro-RO"/>
        </w:rPr>
        <w:t>99</w:t>
      </w:r>
      <w:r w:rsidRPr="00D96BFF">
        <w:rPr>
          <w:rFonts w:ascii="Times New Roman" w:eastAsia="Times New Roman" w:hAnsi="Times New Roman" w:cs="Times New Roman"/>
          <w:sz w:val="24"/>
          <w:szCs w:val="24"/>
          <w:lang w:val="ro-RO" w:eastAsia="ro-RO"/>
        </w:rPr>
        <w:t xml:space="preserve"> din </w:t>
      </w:r>
      <w:r w:rsidR="00D50883">
        <w:rPr>
          <w:rFonts w:ascii="Times New Roman" w:eastAsia="Times New Roman" w:hAnsi="Times New Roman" w:cs="Times New Roman"/>
          <w:sz w:val="24"/>
          <w:szCs w:val="24"/>
          <w:lang w:val="ro-RO" w:eastAsia="ro-RO"/>
        </w:rPr>
        <w:t>27.01.2025</w:t>
      </w:r>
      <w:r w:rsidRPr="00D96BFF">
        <w:rPr>
          <w:rFonts w:ascii="Times New Roman" w:eastAsia="Times New Roman" w:hAnsi="Times New Roman" w:cs="Times New Roman"/>
          <w:sz w:val="24"/>
          <w:szCs w:val="24"/>
          <w:lang w:val="ro-RO" w:eastAsia="ro-RO"/>
        </w:rPr>
        <w:t xml:space="preserve">, înregistrată la Primăria Municipiului Marghita cu nr. </w:t>
      </w:r>
      <w:r w:rsidR="00D50883">
        <w:rPr>
          <w:rFonts w:ascii="Times New Roman" w:eastAsia="Times New Roman" w:hAnsi="Times New Roman" w:cs="Times New Roman"/>
          <w:sz w:val="24"/>
          <w:szCs w:val="24"/>
          <w:lang w:val="ro-RO" w:eastAsia="ro-RO"/>
        </w:rPr>
        <w:t xml:space="preserve">803 </w:t>
      </w:r>
      <w:r w:rsidRPr="00D96BFF">
        <w:rPr>
          <w:rFonts w:ascii="Times New Roman" w:eastAsia="Times New Roman" w:hAnsi="Times New Roman" w:cs="Times New Roman"/>
          <w:sz w:val="24"/>
          <w:szCs w:val="24"/>
          <w:lang w:val="ro-RO" w:eastAsia="ro-RO"/>
        </w:rPr>
        <w:t xml:space="preserve">din </w:t>
      </w:r>
      <w:r w:rsidR="00D50883">
        <w:rPr>
          <w:rFonts w:ascii="Times New Roman" w:eastAsia="Times New Roman" w:hAnsi="Times New Roman" w:cs="Times New Roman"/>
          <w:sz w:val="24"/>
          <w:szCs w:val="24"/>
          <w:lang w:val="ro-RO" w:eastAsia="ro-RO"/>
        </w:rPr>
        <w:t xml:space="preserve">27.01.2025 </w:t>
      </w:r>
      <w:r w:rsidRPr="00D96BFF">
        <w:rPr>
          <w:rFonts w:ascii="Times New Roman" w:eastAsia="Times New Roman" w:hAnsi="Times New Roman" w:cs="Times New Roman"/>
          <w:sz w:val="24"/>
          <w:szCs w:val="24"/>
          <w:lang w:val="ro-RO" w:eastAsia="ro-RO"/>
        </w:rPr>
        <w:t xml:space="preserve">  </w:t>
      </w:r>
      <w:r w:rsidR="00D50883">
        <w:rPr>
          <w:rFonts w:ascii="Times New Roman" w:eastAsia="Times New Roman" w:hAnsi="Times New Roman" w:cs="Times New Roman"/>
          <w:sz w:val="24"/>
          <w:szCs w:val="24"/>
          <w:lang w:val="ro-RO" w:eastAsia="ro-RO"/>
        </w:rPr>
        <w:t xml:space="preserve">situatia privind Balanta apei </w:t>
      </w:r>
      <w:r w:rsidRPr="00D96BFF">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pe anul 2024</w:t>
      </w:r>
      <w:r w:rsidRPr="00D96BFF">
        <w:rPr>
          <w:rFonts w:ascii="Times New Roman" w:eastAsia="Times New Roman" w:hAnsi="Times New Roman" w:cs="Times New Roman"/>
          <w:sz w:val="24"/>
          <w:szCs w:val="24"/>
          <w:lang w:val="ro-RO" w:eastAsia="ro-RO"/>
        </w:rPr>
        <w:t xml:space="preserve"> , documentaţie elaborată conform Ordinului  nr. 230/2022 privind aprobarea Metodologiei de ajustare tarifară a preţurilor/tarifelor pentru serviciile publice de alimentare cu apă şi de canalizare, </w:t>
      </w:r>
      <w:r w:rsidR="00D50883">
        <w:rPr>
          <w:rFonts w:ascii="Times New Roman" w:eastAsia="Times New Roman" w:hAnsi="Times New Roman" w:cs="Times New Roman"/>
          <w:sz w:val="24"/>
          <w:szCs w:val="24"/>
          <w:lang w:val="ro-RO" w:eastAsia="ro-RO"/>
        </w:rPr>
        <w:t>prin metodologia IWA , solicitand aprobarea acesteia prin hotărâre de către Co</w:t>
      </w:r>
      <w:r w:rsidR="00DA19FA">
        <w:rPr>
          <w:rFonts w:ascii="Times New Roman" w:eastAsia="Times New Roman" w:hAnsi="Times New Roman" w:cs="Times New Roman"/>
          <w:sz w:val="24"/>
          <w:szCs w:val="24"/>
          <w:lang w:val="ro-RO" w:eastAsia="ro-RO"/>
        </w:rPr>
        <w:t>nsiliul Local și arătâ</w:t>
      </w:r>
      <w:r w:rsidR="00D50883">
        <w:rPr>
          <w:rFonts w:ascii="Times New Roman" w:eastAsia="Times New Roman" w:hAnsi="Times New Roman" w:cs="Times New Roman"/>
          <w:sz w:val="24"/>
          <w:szCs w:val="24"/>
          <w:lang w:val="ro-RO" w:eastAsia="ro-RO"/>
        </w:rPr>
        <w:t>nd că pierderile de apă pentru anul 2024 sunt de 19,80%.</w:t>
      </w:r>
    </w:p>
    <w:p w:rsidR="00DA19FA" w:rsidRDefault="00DA19FA" w:rsidP="00D96B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rsidR="00DA19FA" w:rsidRDefault="00DA19FA" w:rsidP="00D96B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Terminologia si definiția componentelor Balanetei Apei, conform IWA:</w:t>
      </w:r>
    </w:p>
    <w:p w:rsidR="00DA19FA" w:rsidRPr="00DA19FA" w:rsidRDefault="00DA19FA" w:rsidP="00DA19FA">
      <w:pPr>
        <w:shd w:val="clear" w:color="auto" w:fill="FFFFFF"/>
        <w:spacing w:before="259" w:after="0" w:line="259" w:lineRule="atLeast"/>
        <w:ind w:left="115" w:right="120" w:firstLine="686"/>
        <w:jc w:val="both"/>
        <w:rPr>
          <w:rFonts w:ascii="Times New Roman" w:eastAsia="Times New Roman" w:hAnsi="Times New Roman" w:cs="Times New Roman"/>
          <w:sz w:val="24"/>
          <w:szCs w:val="24"/>
          <w:lang w:val="ro-RO"/>
        </w:rPr>
      </w:pPr>
      <w:r w:rsidRPr="00DA19FA">
        <w:rPr>
          <w:rFonts w:ascii="Times New Roman" w:eastAsia="Times New Roman" w:hAnsi="Times New Roman" w:cs="Times New Roman"/>
          <w:bCs/>
          <w:sz w:val="24"/>
          <w:szCs w:val="24"/>
          <w:lang w:val="ro-RO"/>
        </w:rPr>
        <w:t>V</w:t>
      </w:r>
      <w:r w:rsidRPr="00DA19FA">
        <w:rPr>
          <w:rFonts w:ascii="Times New Roman" w:eastAsia="Times New Roman" w:hAnsi="Times New Roman" w:cs="Times New Roman"/>
          <w:bCs/>
          <w:sz w:val="24"/>
          <w:szCs w:val="24"/>
          <w:lang w:val="ro-RO"/>
        </w:rPr>
        <w:t>olumul de apă intrat în sistem, </w:t>
      </w:r>
      <w:r w:rsidRPr="00DA19FA">
        <w:rPr>
          <w:rFonts w:ascii="Times New Roman" w:eastAsia="Times New Roman" w:hAnsi="Times New Roman" w:cs="Times New Roman"/>
          <w:sz w:val="24"/>
          <w:szCs w:val="24"/>
          <w:lang w:val="ro-RO"/>
        </w:rPr>
        <w:t>este volumul anual de apă care intră în sistemul de alimentare cu apă (adică în sistemul de distribuţie a apei)</w:t>
      </w:r>
    </w:p>
    <w:p w:rsidR="00DA19FA" w:rsidRPr="00DA19FA" w:rsidRDefault="00DA19FA" w:rsidP="00DA19FA">
      <w:pPr>
        <w:shd w:val="clear" w:color="auto" w:fill="FFFFFF"/>
        <w:spacing w:after="0" w:line="259" w:lineRule="atLeast"/>
        <w:ind w:left="115" w:right="120" w:firstLine="672"/>
        <w:jc w:val="both"/>
        <w:rPr>
          <w:rFonts w:ascii="Times New Roman" w:eastAsia="Times New Roman" w:hAnsi="Times New Roman" w:cs="Times New Roman"/>
          <w:sz w:val="24"/>
          <w:szCs w:val="24"/>
          <w:lang w:val="ro-RO"/>
        </w:rPr>
      </w:pPr>
      <w:r w:rsidRPr="00DA19FA">
        <w:rPr>
          <w:rFonts w:ascii="Times New Roman" w:eastAsia="Times New Roman" w:hAnsi="Times New Roman" w:cs="Times New Roman"/>
          <w:bCs/>
          <w:sz w:val="24"/>
          <w:szCs w:val="24"/>
          <w:lang w:val="ro-RO"/>
        </w:rPr>
        <w:lastRenderedPageBreak/>
        <w:t>Consumul autorizat, </w:t>
      </w:r>
      <w:r w:rsidRPr="00DA19FA">
        <w:rPr>
          <w:rFonts w:ascii="Times New Roman" w:eastAsia="Times New Roman" w:hAnsi="Times New Roman" w:cs="Times New Roman"/>
          <w:sz w:val="24"/>
          <w:szCs w:val="24"/>
          <w:lang w:val="ro-RO"/>
        </w:rPr>
        <w:t>reprezintă volumul anual de apă contorizat şi/sau necontorizat preluat de consumatorii care benflciează de acest serviciu. Acesta include apa exportată în alte sisteme de alimentare cu apă, pierderile şi exfiltraţiile de după contorul consumatorului.</w:t>
      </w:r>
    </w:p>
    <w:p w:rsidR="00DA19FA" w:rsidRPr="00DA19FA" w:rsidRDefault="00DA19FA" w:rsidP="00DA19FA">
      <w:pPr>
        <w:shd w:val="clear" w:color="auto" w:fill="FFFFFF"/>
        <w:spacing w:after="0" w:line="259" w:lineRule="atLeast"/>
        <w:ind w:left="110" w:right="110" w:firstLine="341"/>
        <w:jc w:val="both"/>
        <w:rPr>
          <w:rFonts w:ascii="Times New Roman" w:eastAsia="Times New Roman" w:hAnsi="Times New Roman" w:cs="Times New Roman"/>
          <w:sz w:val="24"/>
          <w:szCs w:val="24"/>
          <w:lang w:val="ro-RO"/>
        </w:rPr>
      </w:pPr>
      <w:r w:rsidRPr="00DA19FA">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lang w:val="ro-RO"/>
        </w:rPr>
        <w:t xml:space="preserve">   </w:t>
      </w:r>
      <w:r w:rsidRPr="00DA19FA">
        <w:rPr>
          <w:rFonts w:ascii="Times New Roman" w:eastAsia="Times New Roman" w:hAnsi="Times New Roman" w:cs="Times New Roman"/>
          <w:sz w:val="24"/>
          <w:szCs w:val="24"/>
          <w:lang w:val="ro-RO"/>
        </w:rPr>
        <w:t>  </w:t>
      </w:r>
      <w:r w:rsidRPr="00DA19FA">
        <w:rPr>
          <w:rFonts w:ascii="Times New Roman" w:eastAsia="Times New Roman" w:hAnsi="Times New Roman" w:cs="Times New Roman"/>
          <w:bCs/>
          <w:sz w:val="24"/>
          <w:szCs w:val="24"/>
          <w:lang w:val="ro-RO"/>
        </w:rPr>
        <w:t>Apa care nu aduce venit, </w:t>
      </w:r>
      <w:r w:rsidRPr="00DA19FA">
        <w:rPr>
          <w:rFonts w:ascii="Times New Roman" w:eastAsia="Times New Roman" w:hAnsi="Times New Roman" w:cs="Times New Roman"/>
          <w:sz w:val="24"/>
          <w:szCs w:val="24"/>
          <w:lang w:val="ro-RO"/>
        </w:rPr>
        <w:t>reprezintă diferenţa dintre volumul de apă care intră în sistem şi consumul autorizat facturat. Apa necontorizată cuprinde consumul autorizat nefacturat şi pierderile de apă.</w:t>
      </w:r>
    </w:p>
    <w:p w:rsidR="00DA19FA" w:rsidRPr="00DA19FA" w:rsidRDefault="00DA19FA" w:rsidP="00DA19FA">
      <w:pPr>
        <w:shd w:val="clear" w:color="auto" w:fill="FFFFFF"/>
        <w:spacing w:after="0" w:line="259" w:lineRule="atLeast"/>
        <w:ind w:left="106" w:right="115" w:firstLine="677"/>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rPr>
        <w:t xml:space="preserve">   </w:t>
      </w:r>
      <w:r w:rsidRPr="00DA19FA">
        <w:rPr>
          <w:rFonts w:ascii="Times New Roman" w:eastAsia="Times New Roman" w:hAnsi="Times New Roman" w:cs="Times New Roman"/>
          <w:bCs/>
          <w:sz w:val="24"/>
          <w:szCs w:val="24"/>
          <w:lang w:val="ro-RO"/>
        </w:rPr>
        <w:t>Consumul autorizat nefacturat, </w:t>
      </w:r>
      <w:r w:rsidRPr="00DA19FA">
        <w:rPr>
          <w:rFonts w:ascii="Times New Roman" w:eastAsia="Times New Roman" w:hAnsi="Times New Roman" w:cs="Times New Roman"/>
          <w:sz w:val="24"/>
          <w:szCs w:val="24"/>
          <w:lang w:val="ro-RO"/>
        </w:rPr>
        <w:t>reprezintă volumul de apă anual necontorizat luat din sistemul de distribuţie apă pentru stingerea incendiilor, cişmele publice, etc.</w:t>
      </w:r>
    </w:p>
    <w:p w:rsidR="00DA19FA" w:rsidRPr="00DA19FA" w:rsidRDefault="00DA19FA" w:rsidP="00DA19FA">
      <w:pPr>
        <w:shd w:val="clear" w:color="auto" w:fill="FFFFFF"/>
        <w:spacing w:after="0" w:line="259" w:lineRule="atLeast"/>
        <w:ind w:left="110" w:right="110" w:firstLine="341"/>
        <w:jc w:val="both"/>
        <w:rPr>
          <w:rFonts w:ascii="Times New Roman" w:eastAsia="Times New Roman" w:hAnsi="Times New Roman" w:cs="Times New Roman"/>
          <w:sz w:val="24"/>
          <w:szCs w:val="24"/>
          <w:lang w:val="ro-RO"/>
        </w:rPr>
      </w:pPr>
      <w:r w:rsidRPr="00DA19FA">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lang w:val="ro-RO"/>
        </w:rPr>
        <w:t xml:space="preserve">   </w:t>
      </w:r>
      <w:r w:rsidRPr="00DA19FA">
        <w:rPr>
          <w:rFonts w:ascii="Times New Roman" w:eastAsia="Times New Roman" w:hAnsi="Times New Roman" w:cs="Times New Roman"/>
          <w:sz w:val="24"/>
          <w:szCs w:val="24"/>
          <w:lang w:val="ro-RO"/>
        </w:rPr>
        <w:t> </w:t>
      </w:r>
      <w:r w:rsidRPr="00DA19FA">
        <w:rPr>
          <w:rFonts w:ascii="Times New Roman" w:eastAsia="Times New Roman" w:hAnsi="Times New Roman" w:cs="Times New Roman"/>
          <w:bCs/>
          <w:sz w:val="24"/>
          <w:szCs w:val="24"/>
          <w:lang w:val="ro-RO"/>
        </w:rPr>
        <w:t>Pierderile de apă, </w:t>
      </w:r>
      <w:r w:rsidRPr="00DA19FA">
        <w:rPr>
          <w:rFonts w:ascii="Times New Roman" w:eastAsia="Times New Roman" w:hAnsi="Times New Roman" w:cs="Times New Roman"/>
          <w:sz w:val="24"/>
          <w:szCs w:val="24"/>
          <w:lang w:val="ro-RO"/>
        </w:rPr>
        <w:t>reprezintă diferenţa dintre volumul de apă care intră în sistem şi consumul autorizat. Pierderile de apă sunt formate din:</w:t>
      </w:r>
    </w:p>
    <w:p w:rsidR="00DA19FA" w:rsidRPr="00DA19FA" w:rsidRDefault="00DA19FA" w:rsidP="00DA19FA">
      <w:pPr>
        <w:shd w:val="clear" w:color="auto" w:fill="FFFFFF"/>
        <w:spacing w:after="0" w:line="259" w:lineRule="atLeast"/>
        <w:ind w:left="446" w:right="130" w:firstLine="341"/>
        <w:jc w:val="both"/>
        <w:rPr>
          <w:rFonts w:ascii="Times New Roman" w:eastAsia="Times New Roman" w:hAnsi="Times New Roman" w:cs="Times New Roman"/>
          <w:sz w:val="24"/>
          <w:szCs w:val="24"/>
          <w:lang w:val="ro-RO"/>
        </w:rPr>
      </w:pPr>
      <w:r w:rsidRPr="00DA19FA">
        <w:rPr>
          <w:rFonts w:ascii="Times New Roman" w:eastAsia="Times New Roman" w:hAnsi="Times New Roman" w:cs="Times New Roman"/>
          <w:sz w:val="24"/>
          <w:szCs w:val="24"/>
          <w:lang w:val="ro-RO"/>
        </w:rPr>
        <w:t>- </w:t>
      </w:r>
      <w:r w:rsidRPr="00DA19FA">
        <w:rPr>
          <w:rFonts w:ascii="Times New Roman" w:eastAsia="Times New Roman" w:hAnsi="Times New Roman" w:cs="Times New Roman"/>
          <w:sz w:val="24"/>
          <w:szCs w:val="24"/>
          <w:u w:val="single"/>
          <w:lang w:val="ro-RO"/>
        </w:rPr>
        <w:t>pierderi aparente,</w:t>
      </w:r>
      <w:r w:rsidRPr="00DA19FA">
        <w:rPr>
          <w:rFonts w:ascii="Times New Roman" w:eastAsia="Times New Roman" w:hAnsi="Times New Roman" w:cs="Times New Roman"/>
          <w:sz w:val="24"/>
          <w:szCs w:val="24"/>
          <w:lang w:val="ro-RO"/>
        </w:rPr>
        <w:t> care cuprind consumul neautorizat (furturi) şi toate erorile de citire ale contoarelor;</w:t>
      </w:r>
    </w:p>
    <w:p w:rsidR="00DA19FA" w:rsidRPr="00DA19FA" w:rsidRDefault="00DA19FA" w:rsidP="00DA19FA">
      <w:pPr>
        <w:rPr>
          <w:rFonts w:ascii="Times New Roman" w:eastAsia="Times New Roman" w:hAnsi="Times New Roman" w:cs="Times New Roman"/>
          <w:sz w:val="24"/>
          <w:szCs w:val="24"/>
          <w:shd w:val="clear" w:color="auto" w:fill="FFFFFF"/>
          <w:lang w:val="ro-RO"/>
        </w:rPr>
      </w:pPr>
      <w:r w:rsidRPr="00DA19FA">
        <w:rPr>
          <w:rFonts w:ascii="Times New Roman" w:eastAsia="Times New Roman" w:hAnsi="Times New Roman" w:cs="Times New Roman"/>
          <w:sz w:val="24"/>
          <w:szCs w:val="24"/>
          <w:shd w:val="clear" w:color="auto" w:fill="FFFFFF"/>
          <w:lang w:val="ro-RO"/>
        </w:rPr>
        <w:t xml:space="preserve">            -  </w:t>
      </w:r>
      <w:r w:rsidRPr="00DA19FA">
        <w:rPr>
          <w:rFonts w:ascii="Times New Roman" w:eastAsia="Times New Roman" w:hAnsi="Times New Roman" w:cs="Times New Roman"/>
          <w:sz w:val="24"/>
          <w:szCs w:val="24"/>
          <w:u w:val="single"/>
          <w:shd w:val="clear" w:color="auto" w:fill="FFFFFF"/>
          <w:lang w:val="ro-RO"/>
        </w:rPr>
        <w:t>pierderile reale,</w:t>
      </w:r>
      <w:r w:rsidRPr="00DA19FA">
        <w:rPr>
          <w:rFonts w:ascii="Times New Roman" w:eastAsia="Times New Roman" w:hAnsi="Times New Roman" w:cs="Times New Roman"/>
          <w:sz w:val="24"/>
          <w:szCs w:val="24"/>
          <w:shd w:val="clear" w:color="auto" w:fill="FFFFFF"/>
          <w:lang w:val="ro-RO"/>
        </w:rPr>
        <w:t> reprezintă volumele anuale pierdute din cauza tuturor tipurilor de pierderi fizice pâna la contorul clientului.</w:t>
      </w:r>
    </w:p>
    <w:p w:rsidR="00D50883" w:rsidRDefault="00DA19FA" w:rsidP="00D96B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50883">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00D50883">
        <w:rPr>
          <w:rFonts w:ascii="Times New Roman" w:eastAsia="Times New Roman" w:hAnsi="Times New Roman" w:cs="Times New Roman"/>
          <w:sz w:val="24"/>
          <w:szCs w:val="24"/>
          <w:lang w:val="ro-RO" w:eastAsia="ro-RO"/>
        </w:rPr>
        <w:t xml:space="preserve">  Aducem la cunoștința noului Consiliu Local că </w:t>
      </w:r>
      <w:r w:rsidR="007370F9">
        <w:rPr>
          <w:rFonts w:ascii="Times New Roman" w:eastAsia="Times New Roman" w:hAnsi="Times New Roman" w:cs="Times New Roman"/>
          <w:sz w:val="24"/>
          <w:szCs w:val="24"/>
          <w:lang w:val="ro-RO" w:eastAsia="ro-RO"/>
        </w:rPr>
        <w:t xml:space="preserve">in 2021 </w:t>
      </w:r>
      <w:r w:rsidR="00D50883">
        <w:rPr>
          <w:rFonts w:ascii="Times New Roman" w:eastAsia="Times New Roman" w:hAnsi="Times New Roman" w:cs="Times New Roman"/>
          <w:sz w:val="24"/>
          <w:szCs w:val="24"/>
          <w:lang w:val="ro-RO" w:eastAsia="ro-RO"/>
        </w:rPr>
        <w:t>, conform documentati</w:t>
      </w:r>
      <w:r w:rsidR="007370F9">
        <w:rPr>
          <w:rFonts w:ascii="Times New Roman" w:eastAsia="Times New Roman" w:hAnsi="Times New Roman" w:cs="Times New Roman"/>
          <w:sz w:val="24"/>
          <w:szCs w:val="24"/>
          <w:lang w:val="ro-RO" w:eastAsia="ro-RO"/>
        </w:rPr>
        <w:t xml:space="preserve">ei despusa de SPAACS si aprobată </w:t>
      </w:r>
      <w:r w:rsidR="00D50883">
        <w:rPr>
          <w:rFonts w:ascii="Times New Roman" w:eastAsia="Times New Roman" w:hAnsi="Times New Roman" w:cs="Times New Roman"/>
          <w:sz w:val="24"/>
          <w:szCs w:val="24"/>
          <w:lang w:val="ro-RO" w:eastAsia="ro-RO"/>
        </w:rPr>
        <w:t xml:space="preserve"> prin </w:t>
      </w:r>
      <w:r w:rsidR="007370F9">
        <w:rPr>
          <w:rFonts w:ascii="Times New Roman" w:eastAsia="Times New Roman" w:hAnsi="Times New Roman" w:cs="Times New Roman"/>
          <w:sz w:val="24"/>
          <w:szCs w:val="24"/>
          <w:lang w:val="ro-RO" w:eastAsia="ro-RO"/>
        </w:rPr>
        <w:t xml:space="preserve">hotarare de consiliu local </w:t>
      </w:r>
      <w:r w:rsidR="00D50883">
        <w:rPr>
          <w:rFonts w:ascii="Times New Roman" w:eastAsia="Times New Roman" w:hAnsi="Times New Roman" w:cs="Times New Roman"/>
          <w:sz w:val="24"/>
          <w:szCs w:val="24"/>
          <w:lang w:val="ro-RO" w:eastAsia="ro-RO"/>
        </w:rPr>
        <w:t xml:space="preserve"> ,</w:t>
      </w:r>
      <w:r w:rsidR="00700A95">
        <w:rPr>
          <w:rFonts w:ascii="Times New Roman" w:eastAsia="Times New Roman" w:hAnsi="Times New Roman" w:cs="Times New Roman"/>
          <w:sz w:val="24"/>
          <w:szCs w:val="24"/>
          <w:lang w:val="ro-RO" w:eastAsia="ro-RO"/>
        </w:rPr>
        <w:t xml:space="preserve"> </w:t>
      </w:r>
      <w:r w:rsidR="00D50883">
        <w:rPr>
          <w:rFonts w:ascii="Times New Roman" w:eastAsia="Times New Roman" w:hAnsi="Times New Roman" w:cs="Times New Roman"/>
          <w:sz w:val="24"/>
          <w:szCs w:val="24"/>
          <w:lang w:val="ro-RO" w:eastAsia="ro-RO"/>
        </w:rPr>
        <w:t>pierderile de apă au f</w:t>
      </w:r>
      <w:r w:rsidR="00641486">
        <w:rPr>
          <w:rFonts w:ascii="Times New Roman" w:eastAsia="Times New Roman" w:hAnsi="Times New Roman" w:cs="Times New Roman"/>
          <w:sz w:val="24"/>
          <w:szCs w:val="24"/>
          <w:lang w:val="ro-RO" w:eastAsia="ro-RO"/>
        </w:rPr>
        <w:t xml:space="preserve">ost de 30, 36% ; </w:t>
      </w:r>
      <w:r w:rsidR="00D50883">
        <w:rPr>
          <w:rFonts w:ascii="Times New Roman" w:eastAsia="Times New Roman" w:hAnsi="Times New Roman" w:cs="Times New Roman"/>
          <w:sz w:val="24"/>
          <w:szCs w:val="24"/>
          <w:lang w:val="ro-RO" w:eastAsia="ro-RO"/>
        </w:rPr>
        <w:t xml:space="preserve">în anul </w:t>
      </w:r>
      <w:r w:rsidR="007370F9">
        <w:rPr>
          <w:rFonts w:ascii="Times New Roman" w:eastAsia="Times New Roman" w:hAnsi="Times New Roman" w:cs="Times New Roman"/>
          <w:sz w:val="24"/>
          <w:szCs w:val="24"/>
          <w:lang w:val="ro-RO" w:eastAsia="ro-RO"/>
        </w:rPr>
        <w:t>2022 pierderile de apă au fost de 29% conform HCL nr. 145 din 27.07.2023</w:t>
      </w:r>
      <w:r w:rsidR="00641486">
        <w:rPr>
          <w:rFonts w:ascii="Times New Roman" w:eastAsia="Times New Roman" w:hAnsi="Times New Roman" w:cs="Times New Roman"/>
          <w:sz w:val="24"/>
          <w:szCs w:val="24"/>
          <w:lang w:val="ro-RO" w:eastAsia="ro-RO"/>
        </w:rPr>
        <w:t xml:space="preserve">; </w:t>
      </w:r>
      <w:r w:rsidR="007370F9">
        <w:rPr>
          <w:rFonts w:ascii="Times New Roman" w:eastAsia="Times New Roman" w:hAnsi="Times New Roman" w:cs="Times New Roman"/>
          <w:sz w:val="24"/>
          <w:szCs w:val="24"/>
          <w:lang w:val="ro-RO" w:eastAsia="ro-RO"/>
        </w:rPr>
        <w:t xml:space="preserve"> ajungând</w:t>
      </w:r>
      <w:r w:rsidR="00641486">
        <w:rPr>
          <w:rFonts w:ascii="Times New Roman" w:eastAsia="Times New Roman" w:hAnsi="Times New Roman" w:cs="Times New Roman"/>
          <w:sz w:val="24"/>
          <w:szCs w:val="24"/>
          <w:lang w:val="ro-RO" w:eastAsia="ro-RO"/>
        </w:rPr>
        <w:t xml:space="preserve"> să scadă </w:t>
      </w:r>
      <w:r w:rsidR="007370F9">
        <w:rPr>
          <w:rFonts w:ascii="Times New Roman" w:eastAsia="Times New Roman" w:hAnsi="Times New Roman" w:cs="Times New Roman"/>
          <w:sz w:val="24"/>
          <w:szCs w:val="24"/>
          <w:lang w:val="ro-RO" w:eastAsia="ro-RO"/>
        </w:rPr>
        <w:t xml:space="preserve"> în 2024 la 19,80%.</w:t>
      </w:r>
    </w:p>
    <w:p w:rsidR="00641486" w:rsidRDefault="00641486" w:rsidP="00D96BFF">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A19F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Facem mențiunea că diminuarea pierderilor de apă a fost o preocupare constantă atât  a administrației locale cît și a operatorului , astfel că  în 25.01.2024 s-a aprobat prin Hotărârea Consiliului Local nr. 18  ” Programul de investiții pentru reducerea pierderilor de apă,strategia de control a pierderilor de apă pe anii 2024-2029 ” </w:t>
      </w:r>
    </w:p>
    <w:p w:rsidR="00BF46FC" w:rsidRPr="00344955" w:rsidRDefault="00641486" w:rsidP="00BF46FC">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eastAsia="ro-RO"/>
        </w:rPr>
        <w:t xml:space="preserve">    </w:t>
      </w:r>
      <w:r w:rsidR="00DA19F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Având în vedere art. 10 din Ordinul Președintelui ANRSC nr. 230/2022 </w:t>
      </w:r>
      <w:r w:rsidR="00BF46FC" w:rsidRPr="00344955">
        <w:rPr>
          <w:rFonts w:ascii="Times New Roman" w:hAnsi="Times New Roman" w:cs="Times New Roman"/>
          <w:bCs/>
          <w:sz w:val="24"/>
          <w:szCs w:val="24"/>
          <w:lang w:val="ro-RO"/>
        </w:rPr>
        <w:t>al</w:t>
      </w:r>
      <w:r w:rsidR="00BF46FC" w:rsidRPr="00344955">
        <w:rPr>
          <w:rFonts w:ascii="Times New Roman" w:hAnsi="Times New Roman" w:cs="Times New Roman"/>
          <w:b/>
          <w:bCs/>
          <w:sz w:val="24"/>
          <w:szCs w:val="24"/>
          <w:lang w:val="ro-RO"/>
        </w:rPr>
        <w:t xml:space="preserve"> </w:t>
      </w:r>
      <w:r w:rsidR="00BF46FC" w:rsidRPr="00344955">
        <w:rPr>
          <w:rFonts w:ascii="Times New Roman" w:hAnsi="Times New Roman" w:cs="Times New Roman"/>
          <w:sz w:val="24"/>
          <w:szCs w:val="24"/>
          <w:lang w:val="ro-RO"/>
        </w:rPr>
        <w:t>Autorităţii N</w:t>
      </w:r>
      <w:r w:rsidR="00BF46FC">
        <w:rPr>
          <w:rFonts w:ascii="Times New Roman" w:hAnsi="Times New Roman" w:cs="Times New Roman"/>
          <w:sz w:val="24"/>
          <w:szCs w:val="24"/>
          <w:lang w:val="ro-RO"/>
        </w:rPr>
        <w:t>aţ</w:t>
      </w:r>
      <w:r w:rsidR="00BF46FC" w:rsidRPr="00344955">
        <w:rPr>
          <w:rFonts w:ascii="Times New Roman" w:hAnsi="Times New Roman" w:cs="Times New Roman"/>
          <w:sz w:val="24"/>
          <w:szCs w:val="24"/>
          <w:lang w:val="ro-RO"/>
        </w:rPr>
        <w:t xml:space="preserve">ionale de  Reglementare pentru Serviciile  Comunitare  de  Utilităţi  Publice  privind aprobarea </w:t>
      </w:r>
      <w:r w:rsidR="00BF46FC" w:rsidRPr="00344955">
        <w:rPr>
          <w:rFonts w:ascii="Times New Roman" w:hAnsi="Times New Roman" w:cs="Times New Roman"/>
          <w:vanish/>
          <w:sz w:val="24"/>
          <w:szCs w:val="24"/>
          <w:lang w:val="ro-RO"/>
        </w:rPr>
        <w:t>&lt;LLNK 12022     0270HI01   0 12&gt;</w:t>
      </w:r>
      <w:r w:rsidR="00BF46FC" w:rsidRPr="00344955">
        <w:rPr>
          <w:rFonts w:ascii="Times New Roman" w:hAnsi="Times New Roman" w:cs="Times New Roman"/>
          <w:sz w:val="24"/>
          <w:szCs w:val="24"/>
          <w:lang w:val="ro-RO"/>
        </w:rPr>
        <w:t>Metodologie</w:t>
      </w:r>
      <w:r w:rsidR="00BF46FC" w:rsidRPr="00344955">
        <w:rPr>
          <w:rFonts w:ascii="Times New Roman" w:hAnsi="Times New Roman" w:cs="Times New Roman"/>
          <w:sz w:val="24"/>
          <w:szCs w:val="24"/>
          <w:u w:val="single"/>
          <w:lang w:val="ro-RO"/>
        </w:rPr>
        <w:t>i</w:t>
      </w:r>
      <w:r w:rsidR="00BF46FC" w:rsidRPr="00344955">
        <w:rPr>
          <w:rFonts w:ascii="Times New Roman" w:hAnsi="Times New Roman" w:cs="Times New Roman"/>
          <w:sz w:val="24"/>
          <w:szCs w:val="24"/>
          <w:lang w:val="ro-RO"/>
        </w:rPr>
        <w:t xml:space="preserve"> de ajustare tarifară a preţurilor/tarifelor pentru serviciile publice  de alimentare cu apă şi de canalizare, pe baza strategiei de tarifa</w:t>
      </w:r>
      <w:r w:rsidR="00BF46FC">
        <w:rPr>
          <w:rFonts w:ascii="Times New Roman" w:hAnsi="Times New Roman" w:cs="Times New Roman"/>
          <w:sz w:val="24"/>
          <w:szCs w:val="24"/>
          <w:lang w:val="ro-RO"/>
        </w:rPr>
        <w:t>re aferente planului de afaceri</w:t>
      </w:r>
      <w:r w:rsidR="00BF46FC" w:rsidRPr="00344955">
        <w:rPr>
          <w:rFonts w:ascii="Times New Roman" w:hAnsi="Times New Roman" w:cs="Times New Roman"/>
          <w:sz w:val="24"/>
          <w:szCs w:val="24"/>
          <w:lang w:val="ro-RO"/>
        </w:rPr>
        <w:t>:</w:t>
      </w:r>
    </w:p>
    <w:p w:rsidR="00BF46FC" w:rsidRPr="00344955"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344955">
        <w:rPr>
          <w:rFonts w:ascii="Times New Roman" w:hAnsi="Times New Roman" w:cs="Times New Roman"/>
          <w:sz w:val="24"/>
          <w:szCs w:val="24"/>
          <w:lang w:val="ro-RO"/>
        </w:rPr>
        <w:t>“ (1)  Măsurile de creştere a eficienţei operării trebuie să cuprindă măsuri de îmbunătăţire a eficienţei utilizării activelor, a eficienţei energetice şi a eficienţei personalului. Impactul implementării acestor măsuri trebuie luat în considerare la realizarea prognozelor costurilor şi veniturilor.</w:t>
      </w:r>
    </w:p>
    <w:p w:rsidR="00BF46FC" w:rsidRPr="00344955"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344955">
        <w:rPr>
          <w:rFonts w:ascii="Times New Roman" w:hAnsi="Times New Roman" w:cs="Times New Roman"/>
          <w:sz w:val="24"/>
          <w:szCs w:val="24"/>
          <w:lang w:val="ro-RO"/>
        </w:rPr>
        <w:t xml:space="preserve">    (2)  Pentru a asigura o operare sustenabilă a infrastructurii, în linie cu bunele practici din sectorul de apă şi apă uzată, operatorii/operatorii regionali trebuie să implementeze un sistem de management al activelor şi să prezinte un plan de management al activelor, care cuprinde, fără a se limita la acestea, componenta de investiţii pentru înlocuirea activelor, conform duratei de viaţă şi gradului de uzură al acestora, şi componenta privind întreţinerea şi reparaţiile curente ale activelor. În lipsa planului de management al activelor, operatorul/operatorul regional trebuie să prezinte un grafic detaliat pentru implementarea acestuia, în perioada de reglementare economică, cu menţionarea de ţinte specifice pentru fiecare localitate din aria de operare şi pe fiecare categorie de active.</w:t>
      </w:r>
    </w:p>
    <w:p w:rsidR="00BF46FC" w:rsidRPr="00344955"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344955">
        <w:rPr>
          <w:rFonts w:ascii="Times New Roman" w:hAnsi="Times New Roman" w:cs="Times New Roman"/>
          <w:sz w:val="24"/>
          <w:szCs w:val="24"/>
          <w:lang w:val="ro-RO"/>
        </w:rPr>
        <w:t xml:space="preserve">    (3)  În cadrul măsurilor de eficienţă ale utilizării activelor, fiecare operator/operator regional trebuie să stabilească măsuri de reducere a pierderilor de apă şi să prezinte:</w:t>
      </w:r>
    </w:p>
    <w:p w:rsidR="00BF46FC" w:rsidRPr="00016DA6"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344955">
        <w:rPr>
          <w:rFonts w:ascii="Times New Roman" w:hAnsi="Times New Roman" w:cs="Times New Roman"/>
          <w:sz w:val="24"/>
          <w:szCs w:val="24"/>
          <w:lang w:val="ro-RO"/>
        </w:rPr>
        <w:t xml:space="preserve">    a) balanţa apei, elaborată conform metodologiei IWA pentru fiecare sistem de alimentare cu apă, potrivit prevederilor pct. 1.9 şi 5.5 din Normativul NP 133/1-2013 privind proiectarea, execuţia şi exploatarea sistemelor de alimentare cu apă şi de canalizare, dacă pierderile totale de apă de la captare şi până la utilizatori sunt mai mici de 20%, sau bilanţul apei, în situaţia în care pierderile de apă sunt mai mari de 20%, realizat pe bază de măsurători de debite şi presiuni pe tronsoane/secţiuni de control, în conformitate cu prevederile </w:t>
      </w:r>
      <w:r w:rsidRPr="00016DA6">
        <w:rPr>
          <w:rFonts w:ascii="Times New Roman" w:hAnsi="Times New Roman" w:cs="Times New Roman"/>
          <w:vanish/>
          <w:sz w:val="24"/>
          <w:szCs w:val="24"/>
          <w:lang w:val="ro-RO"/>
        </w:rPr>
        <w:t>&lt;LLNK 12007     0120DT32  91 10&gt;</w:t>
      </w:r>
      <w:r w:rsidRPr="00016DA6">
        <w:rPr>
          <w:rFonts w:ascii="Times New Roman" w:hAnsi="Times New Roman" w:cs="Times New Roman"/>
          <w:sz w:val="24"/>
          <w:szCs w:val="24"/>
          <w:lang w:val="ro-RO"/>
        </w:rPr>
        <w:t xml:space="preserve">art. 91-93 şi </w:t>
      </w:r>
      <w:r w:rsidRPr="00016DA6">
        <w:rPr>
          <w:rFonts w:ascii="Times New Roman" w:hAnsi="Times New Roman" w:cs="Times New Roman"/>
          <w:vanish/>
          <w:sz w:val="24"/>
          <w:szCs w:val="24"/>
          <w:lang w:val="ro-RO"/>
        </w:rPr>
        <w:t>&lt;LLNK 12007     0120DT32 125 35&gt;</w:t>
      </w:r>
      <w:r w:rsidRPr="00016DA6">
        <w:rPr>
          <w:rFonts w:ascii="Times New Roman" w:hAnsi="Times New Roman" w:cs="Times New Roman"/>
          <w:sz w:val="24"/>
          <w:szCs w:val="24"/>
          <w:lang w:val="ro-RO"/>
        </w:rPr>
        <w:t xml:space="preserve">art. 125-130 din Regulamentul-cadru al serviciului de alimentare cu apă şi de  canalizare, aprobat prin </w:t>
      </w:r>
      <w:r w:rsidRPr="00016DA6">
        <w:rPr>
          <w:rFonts w:ascii="Times New Roman" w:hAnsi="Times New Roman" w:cs="Times New Roman"/>
          <w:vanish/>
          <w:sz w:val="24"/>
          <w:szCs w:val="24"/>
          <w:lang w:val="ro-RO"/>
        </w:rPr>
        <w:lastRenderedPageBreak/>
        <w:t>&lt;LLNK 12007    88 50DT01   0120&gt;</w:t>
      </w:r>
      <w:r w:rsidRPr="00016DA6">
        <w:rPr>
          <w:rFonts w:ascii="Times New Roman" w:hAnsi="Times New Roman" w:cs="Times New Roman"/>
          <w:sz w:val="24"/>
          <w:szCs w:val="24"/>
          <w:lang w:val="ro-RO"/>
        </w:rPr>
        <w:t>Ordinul preşedintelui Autorităţii Naţionale de Reglementare pentru Serviciile Publice de Gospodărie Comunală nr. 88/2007;</w:t>
      </w:r>
    </w:p>
    <w:p w:rsidR="00BF46FC" w:rsidRPr="00016DA6"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016DA6">
        <w:rPr>
          <w:rFonts w:ascii="Times New Roman" w:hAnsi="Times New Roman" w:cs="Times New Roman"/>
          <w:sz w:val="24"/>
          <w:szCs w:val="24"/>
          <w:lang w:val="ro-RO"/>
        </w:rPr>
        <w:t xml:space="preserve">    b) programul de investiţii pentru reducerea pierderilor de apă, precum şi strategia de control a pierderilor de apă, în conformitate cu prevederile </w:t>
      </w:r>
      <w:r w:rsidRPr="00016DA6">
        <w:rPr>
          <w:rFonts w:ascii="Times New Roman" w:hAnsi="Times New Roman" w:cs="Times New Roman"/>
          <w:vanish/>
          <w:sz w:val="24"/>
          <w:szCs w:val="24"/>
          <w:lang w:val="ro-RO"/>
        </w:rPr>
        <w:t>&lt;LLNK 12007     0120DT32 116  8&gt;</w:t>
      </w:r>
      <w:r w:rsidRPr="00016DA6">
        <w:rPr>
          <w:rFonts w:ascii="Times New Roman" w:hAnsi="Times New Roman" w:cs="Times New Roman"/>
          <w:sz w:val="24"/>
          <w:szCs w:val="24"/>
          <w:lang w:val="ro-RO"/>
        </w:rPr>
        <w:t xml:space="preserve">art. 116 şi </w:t>
      </w:r>
      <w:r w:rsidRPr="00016DA6">
        <w:rPr>
          <w:rFonts w:ascii="Times New Roman" w:hAnsi="Times New Roman" w:cs="Times New Roman"/>
          <w:vanish/>
          <w:sz w:val="24"/>
          <w:szCs w:val="24"/>
          <w:lang w:val="ro-RO"/>
        </w:rPr>
        <w:t>&lt;LLNK 12007     0120DT32 132 35&gt;</w:t>
      </w:r>
      <w:r w:rsidRPr="00016DA6">
        <w:rPr>
          <w:rFonts w:ascii="Times New Roman" w:hAnsi="Times New Roman" w:cs="Times New Roman"/>
          <w:sz w:val="24"/>
          <w:szCs w:val="24"/>
          <w:lang w:val="ro-RO"/>
        </w:rPr>
        <w:t xml:space="preserve">art. 132-135 din regulamentul-cadru aprobat prin </w:t>
      </w:r>
      <w:r w:rsidRPr="00016DA6">
        <w:rPr>
          <w:rFonts w:ascii="Times New Roman" w:hAnsi="Times New Roman" w:cs="Times New Roman"/>
          <w:vanish/>
          <w:sz w:val="24"/>
          <w:szCs w:val="24"/>
          <w:lang w:val="ro-RO"/>
        </w:rPr>
        <w:t>&lt;LLNK 12007    88 50DT01   0120&gt;</w:t>
      </w:r>
      <w:r w:rsidRPr="00016DA6">
        <w:rPr>
          <w:rFonts w:ascii="Times New Roman" w:hAnsi="Times New Roman" w:cs="Times New Roman"/>
          <w:sz w:val="24"/>
          <w:szCs w:val="24"/>
          <w:lang w:val="ro-RO"/>
        </w:rPr>
        <w:t>Ordinul preşedintelui Autorităţii Naţionale de Reglementare pentru Serviciile Publice de Gospodărie Comunală nr. 88/2007;</w:t>
      </w:r>
    </w:p>
    <w:p w:rsidR="00BF46FC" w:rsidRPr="00344955" w:rsidRDefault="00BF46FC" w:rsidP="00BF46FC">
      <w:pPr>
        <w:autoSpaceDE w:val="0"/>
        <w:autoSpaceDN w:val="0"/>
        <w:adjustRightInd w:val="0"/>
        <w:spacing w:after="0" w:line="240" w:lineRule="auto"/>
        <w:jc w:val="both"/>
        <w:rPr>
          <w:rFonts w:ascii="Times New Roman" w:hAnsi="Times New Roman" w:cs="Times New Roman"/>
          <w:sz w:val="24"/>
          <w:szCs w:val="24"/>
          <w:lang w:val="ro-RO"/>
        </w:rPr>
      </w:pPr>
      <w:r w:rsidRPr="00344955">
        <w:rPr>
          <w:rFonts w:ascii="Times New Roman" w:hAnsi="Times New Roman" w:cs="Times New Roman"/>
          <w:sz w:val="24"/>
          <w:szCs w:val="24"/>
          <w:lang w:val="ro-RO"/>
        </w:rPr>
        <w:t xml:space="preserve">    c) ţinte de performanţă pentru fiecare an de reglementare privind reducerea pierderilor de apă”</w:t>
      </w:r>
    </w:p>
    <w:p w:rsidR="00641486" w:rsidRPr="00D96BFF" w:rsidRDefault="00641486" w:rsidP="00D96BFF">
      <w:pPr>
        <w:spacing w:after="0" w:line="240" w:lineRule="auto"/>
        <w:jc w:val="both"/>
        <w:rPr>
          <w:rFonts w:ascii="Times New Roman" w:eastAsia="Times New Roman" w:hAnsi="Times New Roman" w:cs="Times New Roman"/>
          <w:sz w:val="24"/>
          <w:szCs w:val="24"/>
          <w:lang w:val="ro-RO" w:eastAsia="ro-RO"/>
        </w:rPr>
      </w:pPr>
    </w:p>
    <w:p w:rsidR="00D96BFF" w:rsidRPr="00D96BFF" w:rsidRDefault="00DA19FA" w:rsidP="00D96BFF">
      <w:pPr>
        <w:spacing w:after="0" w:line="240" w:lineRule="auto"/>
        <w:ind w:firstLine="708"/>
        <w:jc w:val="both"/>
        <w:rPr>
          <w:rFonts w:ascii="Calibri" w:eastAsia="Times New Roman" w:hAnsi="Calibri" w:cs="Times New Roman"/>
          <w:lang w:val="ro-RO" w:eastAsia="ro-RO"/>
        </w:rPr>
      </w:pPr>
      <w:r>
        <w:rPr>
          <w:rFonts w:ascii="Times New Roman" w:eastAsia="Times New Roman" w:hAnsi="Times New Roman" w:cs="Times New Roman"/>
          <w:sz w:val="24"/>
          <w:szCs w:val="24"/>
          <w:lang w:val="ro-RO" w:eastAsia="ro-RO"/>
        </w:rPr>
        <w:t xml:space="preserve">     </w:t>
      </w:r>
      <w:r w:rsidR="00D96BFF" w:rsidRPr="00D96BFF">
        <w:rPr>
          <w:rFonts w:ascii="Times New Roman" w:eastAsia="Times New Roman" w:hAnsi="Times New Roman" w:cs="Times New Roman"/>
          <w:sz w:val="24"/>
          <w:szCs w:val="24"/>
          <w:lang w:val="ro-RO" w:eastAsia="ro-RO"/>
        </w:rPr>
        <w:t>În baza art.196</w:t>
      </w:r>
      <w:r w:rsidR="00D96BFF" w:rsidRPr="00D96BFF">
        <w:rPr>
          <w:rFonts w:ascii="Times New Roman" w:eastAsia="Calibri" w:hAnsi="Times New Roman" w:cs="Times New Roman"/>
          <w:sz w:val="24"/>
          <w:szCs w:val="24"/>
          <w:lang w:val="ro-RO" w:eastAsia="ro-RO"/>
        </w:rPr>
        <w:t xml:space="preserve"> alin.(1) lit. a) din O.U.G.57/2019,</w:t>
      </w:r>
      <w:r w:rsidR="007370F9">
        <w:rPr>
          <w:rFonts w:ascii="Times New Roman" w:eastAsia="Calibri" w:hAnsi="Times New Roman" w:cs="Times New Roman"/>
          <w:sz w:val="24"/>
          <w:szCs w:val="24"/>
          <w:lang w:val="ro-RO" w:eastAsia="ro-RO"/>
        </w:rPr>
        <w:t xml:space="preserve"> </w:t>
      </w:r>
      <w:r w:rsidR="00D96BFF" w:rsidRPr="00D96BFF">
        <w:rPr>
          <w:rFonts w:ascii="Times New Roman" w:eastAsia="Calibri" w:hAnsi="Times New Roman" w:cs="Times New Roman"/>
          <w:sz w:val="24"/>
          <w:szCs w:val="24"/>
          <w:lang w:val="ro-RO" w:eastAsia="ro-RO"/>
        </w:rPr>
        <w:t>Codul administrativ, cu modificările și completările ulterioare</w:t>
      </w:r>
      <w:r>
        <w:rPr>
          <w:rFonts w:ascii="Times New Roman" w:eastAsia="Calibri" w:hAnsi="Times New Roman" w:cs="Times New Roman"/>
          <w:sz w:val="24"/>
          <w:szCs w:val="24"/>
          <w:lang w:val="ro-RO" w:eastAsia="ro-RO"/>
        </w:rPr>
        <w:t>,</w:t>
      </w:r>
      <w:r w:rsidR="00D96BFF" w:rsidRPr="00D96BFF">
        <w:rPr>
          <w:rFonts w:ascii="Times New Roman" w:eastAsia="Calibri" w:hAnsi="Times New Roman" w:cs="Times New Roman"/>
          <w:sz w:val="24"/>
          <w:szCs w:val="24"/>
          <w:lang w:val="ro-RO" w:eastAsia="ro-RO"/>
        </w:rPr>
        <w:t xml:space="preserve"> </w:t>
      </w:r>
      <w:r w:rsidR="00BF46FC">
        <w:rPr>
          <w:rFonts w:ascii="Times New Roman" w:eastAsia="Calibri" w:hAnsi="Times New Roman" w:cs="Times New Roman"/>
          <w:sz w:val="24"/>
          <w:szCs w:val="24"/>
          <w:lang w:val="ro-RO" w:eastAsia="ro-RO"/>
        </w:rPr>
        <w:t xml:space="preserve"> consider că proiectul de hotărâre </w:t>
      </w:r>
      <w:r w:rsidR="00D96BFF" w:rsidRPr="00D96BFF">
        <w:rPr>
          <w:rFonts w:ascii="Times New Roman" w:eastAsia="Times New Roman" w:hAnsi="Times New Roman" w:cs="Times New Roman"/>
          <w:sz w:val="24"/>
          <w:szCs w:val="24"/>
          <w:lang w:val="ro-RO" w:eastAsia="ro-RO"/>
        </w:rPr>
        <w:t>privind aprobarea Balanţei Apei Pentru Serviciul Public de Alimentare cu Apă, Canalizare și Salubrizare Marghita ( S.P.A.A.C.S) p</w:t>
      </w:r>
      <w:r w:rsidR="00D50883">
        <w:rPr>
          <w:rFonts w:ascii="Times New Roman" w:eastAsia="Times New Roman" w:hAnsi="Times New Roman" w:cs="Times New Roman"/>
          <w:sz w:val="24"/>
          <w:szCs w:val="24"/>
          <w:lang w:val="ro-RO" w:eastAsia="ro-RO"/>
        </w:rPr>
        <w:t>rin metodologia IWA pe anul 2024</w:t>
      </w:r>
      <w:r w:rsidR="00BF46FC">
        <w:rPr>
          <w:rFonts w:ascii="Times New Roman" w:eastAsia="Times New Roman" w:hAnsi="Times New Roman" w:cs="Times New Roman"/>
          <w:sz w:val="24"/>
          <w:szCs w:val="24"/>
          <w:lang w:val="ro-RO" w:eastAsia="ro-RO"/>
        </w:rPr>
        <w:t xml:space="preserve"> este sustinut atât legal cît și din punc</w:t>
      </w:r>
      <w:r>
        <w:rPr>
          <w:rFonts w:ascii="Times New Roman" w:eastAsia="Times New Roman" w:hAnsi="Times New Roman" w:cs="Times New Roman"/>
          <w:sz w:val="24"/>
          <w:szCs w:val="24"/>
          <w:lang w:val="ro-RO" w:eastAsia="ro-RO"/>
        </w:rPr>
        <w:t>t de vedere al oportunității dez</w:t>
      </w:r>
      <w:r w:rsidR="00BF46FC">
        <w:rPr>
          <w:rFonts w:ascii="Times New Roman" w:eastAsia="Times New Roman" w:hAnsi="Times New Roman" w:cs="Times New Roman"/>
          <w:sz w:val="24"/>
          <w:szCs w:val="24"/>
          <w:lang w:val="ro-RO" w:eastAsia="ro-RO"/>
        </w:rPr>
        <w:t>baterii lui în sedința extraordinară din luna februarie 2025</w:t>
      </w:r>
    </w:p>
    <w:p w:rsidR="00D96BFF" w:rsidRPr="00D96BFF" w:rsidRDefault="00D96BFF" w:rsidP="00D96BFF">
      <w:pPr>
        <w:spacing w:after="0" w:line="240" w:lineRule="auto"/>
        <w:ind w:firstLine="708"/>
        <w:jc w:val="center"/>
        <w:rPr>
          <w:rFonts w:ascii="Times New Roman" w:eastAsia="Times New Roman" w:hAnsi="Times New Roman" w:cs="Times New Roman"/>
          <w:b/>
          <w:sz w:val="24"/>
          <w:szCs w:val="24"/>
          <w:lang w:val="ro-RO" w:eastAsia="ro-RO"/>
        </w:rPr>
      </w:pPr>
    </w:p>
    <w:p w:rsidR="00D96BFF" w:rsidRPr="00D96BFF" w:rsidRDefault="00D96BFF" w:rsidP="00D96BFF">
      <w:pPr>
        <w:spacing w:after="0" w:line="240" w:lineRule="auto"/>
        <w:ind w:firstLine="708"/>
        <w:jc w:val="center"/>
        <w:rPr>
          <w:rFonts w:ascii="Times New Roman" w:eastAsia="Times New Roman" w:hAnsi="Times New Roman" w:cs="Times New Roman"/>
          <w:b/>
          <w:sz w:val="24"/>
          <w:szCs w:val="24"/>
          <w:lang w:val="ro-RO" w:eastAsia="ro-RO"/>
        </w:rPr>
      </w:pPr>
    </w:p>
    <w:p w:rsidR="00E70030" w:rsidRPr="00DA19FA" w:rsidRDefault="00BF46FC">
      <w:pPr>
        <w:rPr>
          <w:rFonts w:ascii="Times New Roman" w:hAnsi="Times New Roman" w:cs="Times New Roman"/>
          <w:b/>
          <w:sz w:val="24"/>
          <w:szCs w:val="24"/>
        </w:rPr>
      </w:pPr>
      <w:r w:rsidRPr="00BF46FC">
        <w:rPr>
          <w:rFonts w:ascii="Times New Roman" w:hAnsi="Times New Roman" w:cs="Times New Roman"/>
          <w:sz w:val="24"/>
          <w:szCs w:val="24"/>
        </w:rPr>
        <w:t xml:space="preserve">              </w:t>
      </w:r>
      <w:r w:rsidRPr="00DA19FA">
        <w:rPr>
          <w:rFonts w:ascii="Times New Roman" w:hAnsi="Times New Roman" w:cs="Times New Roman"/>
          <w:b/>
          <w:sz w:val="24"/>
          <w:szCs w:val="24"/>
        </w:rPr>
        <w:t xml:space="preserve">Director Adjunct </w:t>
      </w:r>
      <w:proofErr w:type="spellStart"/>
      <w:r w:rsidRPr="00DA19FA">
        <w:rPr>
          <w:rFonts w:ascii="Times New Roman" w:hAnsi="Times New Roman" w:cs="Times New Roman"/>
          <w:b/>
          <w:sz w:val="24"/>
          <w:szCs w:val="24"/>
        </w:rPr>
        <w:t>Direcția</w:t>
      </w:r>
      <w:proofErr w:type="spellEnd"/>
      <w:r w:rsidRPr="00DA19FA">
        <w:rPr>
          <w:rFonts w:ascii="Times New Roman" w:hAnsi="Times New Roman" w:cs="Times New Roman"/>
          <w:b/>
          <w:sz w:val="24"/>
          <w:szCs w:val="24"/>
        </w:rPr>
        <w:t xml:space="preserve"> </w:t>
      </w:r>
      <w:proofErr w:type="spellStart"/>
      <w:r w:rsidRPr="00DA19FA">
        <w:rPr>
          <w:rFonts w:ascii="Times New Roman" w:hAnsi="Times New Roman" w:cs="Times New Roman"/>
          <w:b/>
          <w:sz w:val="24"/>
          <w:szCs w:val="24"/>
        </w:rPr>
        <w:t>Tehnică</w:t>
      </w:r>
      <w:proofErr w:type="spellEnd"/>
    </w:p>
    <w:p w:rsidR="00BF46FC" w:rsidRPr="00DA19FA" w:rsidRDefault="00BF46FC">
      <w:pPr>
        <w:rPr>
          <w:rFonts w:ascii="Times New Roman" w:hAnsi="Times New Roman" w:cs="Times New Roman"/>
          <w:b/>
          <w:sz w:val="24"/>
          <w:szCs w:val="24"/>
        </w:rPr>
      </w:pPr>
      <w:r w:rsidRPr="00DA19FA">
        <w:rPr>
          <w:rFonts w:ascii="Times New Roman" w:hAnsi="Times New Roman" w:cs="Times New Roman"/>
          <w:b/>
          <w:sz w:val="24"/>
          <w:szCs w:val="24"/>
        </w:rPr>
        <w:t xml:space="preserve">                    Salami </w:t>
      </w:r>
      <w:proofErr w:type="spellStart"/>
      <w:r w:rsidRPr="00DA19FA">
        <w:rPr>
          <w:rFonts w:ascii="Times New Roman" w:hAnsi="Times New Roman" w:cs="Times New Roman"/>
          <w:b/>
          <w:sz w:val="24"/>
          <w:szCs w:val="24"/>
        </w:rPr>
        <w:t>Izabella</w:t>
      </w:r>
      <w:proofErr w:type="spellEnd"/>
    </w:p>
    <w:p w:rsidR="00BF46FC" w:rsidRPr="00DA19FA" w:rsidRDefault="00BF46FC">
      <w:pPr>
        <w:rPr>
          <w:b/>
        </w:rPr>
      </w:pPr>
      <w:r w:rsidRPr="00DA19FA">
        <w:rPr>
          <w:b/>
        </w:rPr>
        <w:t xml:space="preserve">                         </w:t>
      </w:r>
      <w:bookmarkStart w:id="0" w:name="_GoBack"/>
      <w:bookmarkEnd w:id="0"/>
    </w:p>
    <w:sectPr w:rsidR="00BF46FC" w:rsidRPr="00DA19FA" w:rsidSect="00154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D6"/>
    <w:rsid w:val="001B6FD6"/>
    <w:rsid w:val="00641486"/>
    <w:rsid w:val="00700A95"/>
    <w:rsid w:val="007370F9"/>
    <w:rsid w:val="00BF46FC"/>
    <w:rsid w:val="00D50883"/>
    <w:rsid w:val="00D96BFF"/>
    <w:rsid w:val="00DA19FA"/>
    <w:rsid w:val="00E7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2</cp:revision>
  <cp:lastPrinted>2025-01-30T10:48:00Z</cp:lastPrinted>
  <dcterms:created xsi:type="dcterms:W3CDTF">2025-01-30T08:41:00Z</dcterms:created>
  <dcterms:modified xsi:type="dcterms:W3CDTF">2025-01-30T10:50:00Z</dcterms:modified>
</cp:coreProperties>
</file>