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ANEXA NR.1 la HCL nr. _____/  _______2025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CONTRACT DE COMODAT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I. PĂRŢILE CONTRACTANTE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1.1. </w:t>
      </w: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Municipiul Drobeta Turnu Severin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cu sediul în str. Mareșal Averescu nr. 2, județul Mehedinți, având cod unic de înregistrare 4426581, contul nr. RO77TREZ46121300205XXXXX deschis la Trezoreria Drobeta Turnu Severin, telefon: 0252/314379, fax: 0252/326252, reprezentat prin dl. Marius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Screciu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având funcția de Primar, în calitate de comodant,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şi</w:t>
      </w:r>
      <w:proofErr w:type="spellEnd"/>
    </w:p>
    <w:p w:rsidR="009C79A3" w:rsidRDefault="009C79A3" w:rsidP="009C79A3">
      <w:pPr>
        <w:widowControl w:val="0"/>
        <w:tabs>
          <w:tab w:val="left" w:leader="dot" w:pos="835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1.2. </w:t>
      </w: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Asociația Națională a Surzilor din România, Filiala Drobeta Turnu Severin,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cu sediul social în Drobeta Turnu Severin, str. Traian nr. 78, județul Mehedinți înregistrat la Registrul pentru Asociații si Fundații sub nr. 5/A/05.02.201, având CUI 4554335 reprezentată legal de Dna Chiriac Mihaela Nicoleta, în calitate de comodatar, pe de altă parte, au convenit să încheie prezentul contract de comodat, cu respectarea următoarelor clauze:</w:t>
      </w:r>
    </w:p>
    <w:p w:rsidR="009C79A3" w:rsidRPr="009C79A3" w:rsidRDefault="009C79A3" w:rsidP="009C79A3">
      <w:pPr>
        <w:widowControl w:val="0"/>
        <w:tabs>
          <w:tab w:val="left" w:leader="dot" w:pos="835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</w:t>
      </w: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I. OBIECTUL CONTRACTULUI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2.1. Comodantul acordă comodatarului, sub formă de împrumut de folosință gratuită, spațiul funcțional de 45,25 mp, situat in Drobeta Turnu Severin,</w:t>
      </w:r>
      <w:r w:rsidRPr="009C79A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str. Traian  nr 78, compus din 3 camere, grup sanitar în folosință comună și sistem de încălzire cu sobe.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2.2 Comodatarul își va achita contravaloarea serviciilor de utilitate publică (energie termică, apă-canal, și energie electrică, servicii salubrizare) urmând să încheie contracte cu furnizorii acestor servicii, sau după caz să le prelungească pe cele existente.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ind w:left="142" w:hanging="142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III. DURATA CONTRACTULUI</w:t>
      </w:r>
    </w:p>
    <w:p w:rsidR="009C79A3" w:rsidRDefault="009C79A3" w:rsidP="009C79A3">
      <w:pPr>
        <w:widowControl w:val="0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ind w:left="142" w:hanging="142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3.1. Părțile au convenit să încheie prezentul contract de comodat pe termen de 5(cinci) ani.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         </w:t>
      </w:r>
    </w:p>
    <w:p w:rsidR="009C79A3" w:rsidRPr="009C79A3" w:rsidRDefault="009C79A3" w:rsidP="009C79A3">
      <w:pPr>
        <w:widowControl w:val="0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ind w:left="142" w:hanging="142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3.2. Predarea bunului va avea loc la data de ________________ dată la care începe executarea contractului, a cărui  durată se încheie la data de _____________.</w:t>
      </w:r>
      <w:r w:rsidRPr="009C79A3">
        <w:rPr>
          <w:rFonts w:ascii="Times New Roman" w:eastAsia="Calibri" w:hAnsi="Times New Roman" w:cs="Times New Roman"/>
          <w:color w:val="FFFFFF"/>
          <w:kern w:val="0"/>
          <w:sz w:val="26"/>
          <w:szCs w:val="26"/>
          <w14:ligatures w14:val="none"/>
        </w:rPr>
        <w:t xml:space="preserve">.................................................................................................    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3.3. Prin acordul părților, prezentul contract poate să înceteze și înainte de termen.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IV. OBLIGAŢIILE PĂRŢILOR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4.1. </w:t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Comodantul se obligă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a) să nu-l împiedice pe comodatar să folosească bunul pana la finalizarea termenului stabilit;         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9C79A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14:ligatures w14:val="none"/>
        </w:rPr>
        <w:t xml:space="preserve">b)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să restituie comodatarului eventualele cheltuieli utile efectuate pentru conservarea bunului;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4.2. </w:t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Comodatarul se obligă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a) să conserve imobilul  împrumutat și să se îngrijească de el cu prudența și diligența unui bun proprietar;                                                                                                                           b) să folosească imobilul conform destinației determinată de natura lui;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c) să restituie comodantului imobilul primit sub formă de împrumut, la termen, în starea în care l-a primit;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d) să nu permită vreunui terț să folosească imobilul decât cu aprobarea prealabilă, în scris a comodantului. 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e) în cazul unui eveniment ce se circumscrie forței  majore definită de lege, să ia toate măsurile necesare pentru a limita efectele acestuia</w:t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; </w:t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   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f') să suporte toate cheltuielile determinate de folosirea imobilului; 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</w:pP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V. ÎNCETAREA CONTRACTULUI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5.1.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Prezentul contract încetează de plin drept, fără a mai fi necesara intervenția unui tribunal/unei instanțe judecătorești, în cazul în care una din părți :  </w:t>
      </w:r>
      <w:r w:rsidRPr="009C79A3">
        <w:rPr>
          <w:rFonts w:ascii="Times New Roman" w:eastAsia="Calibri" w:hAnsi="Times New Roman" w:cs="Times New Roman"/>
          <w:color w:val="FFFFFF"/>
          <w:kern w:val="0"/>
          <w:sz w:val="26"/>
          <w:szCs w:val="26"/>
          <w14:ligatures w14:val="none"/>
        </w:rPr>
        <w:t xml:space="preserve">.................................................................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 nu își execută una din obligațiile esențiale enumerate în prezentul contract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- este declarată în stare de incapacitate de plăți sau a fost declanșată procedura de lichidare(faliment) înainte de începerea executării prezentului contract;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- cesionează drepturile si obligațiile sale prevăzute de prezentul contract fără acordul celeilalte părți         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- își încalcă vreuna din obligațiile sale după ce a fost avertizata printr-o notificare scrisa de către cealaltă parte, că o noua nerespectare a acestora va duce la rezoluțiunea/rezilierea prezentului contract sau în termen de 30 de zile de la data primirii notificării prin care i s-a adus la cunoștință că nu și-a executat ori își execută în mod necorespunzător oricare dintre obligațiile care îi revin.                 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</w:t>
      </w: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5.2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Partea care invocă o cauză de încetare a prevederilor prezentului contract o va notifica celeilalte părți, cu cel puțin 30 de zile înainte de data la care încetarea urmează să-și producă efectele.               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FFFFFF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</w:t>
      </w: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5.3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Rezilierea prezentului contract nu va avea niciun efect asupra obligațiilor deja scadente intre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părțile contractante.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color w:val="FFFFFF"/>
          <w:kern w:val="0"/>
          <w:sz w:val="26"/>
          <w:szCs w:val="26"/>
          <w14:ligatures w14:val="none"/>
        </w:rPr>
        <w:t xml:space="preserve">  </w:t>
      </w: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5.4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Prevederile prezentului contract nu înlătură răspunderea părții care in mod culpabil a cauzat încetarea contractului.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VI. FORŢA MAJORĂ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6.1.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Niciuna dintre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părţile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contractante nu răspunde de neexecutarea la termen sau/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şi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de executarea în mod necorespunzător - total sau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parţial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- a oricărei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obligaţii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care îi revine în baza prezentului contract, dacă neexecutarea sau/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şi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executarea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obligaţiei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respective a fost cauzată de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forţă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majoră,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aşa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cum este definită de lege.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6.2.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Partea care invocă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forţa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majoră este obligată să notifice celeilalte părți, în termen de 5 zile calendaristice, producerea evenimentului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şi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să ia toate măsurile posibile în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 xml:space="preserve">vederea limitării consecințelor lui. 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6.3.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Dacă în termen de 20 de zile calendaristice de la producere evenimentul respectiv nu încetează, părțile au dreptul să-și notifice încetarea de plin drept a prezentului contract fără  ca vreuna dintre ele să pretindă, daune-interese.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6.4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Cazul fortuit sau de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fortă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majoră exclude răspunderea comodatarului dacă acesta nu a putut prevedea pericolul, dacă nu a folosit bunul contrar destinației și dacă nu l-a restituit comodantului la termenul prevăzut de prezentul contract.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VII. NOTIFICĂRILE ÎNTRE PĂRŢI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7.1.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În accepțiunea părților contractante, orice notificare adresată, de una dintre acestea celeilalte, este valabil îndeplinită dacă va fi transmisă la sediul prevăzut în partea introductivă a prezentului contract.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7.2.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În cazul în care notificarea se face pe cale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poştală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ea va fi transmisă prin scrisoare recomandată cu confirmare de primire (AR) și se consideră primită de destinatar la data menționată de oficiul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poştal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primitor pe aceasta confirmare.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7.3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Dacă notificarea se trimite de pe telefax, ea se consideră primită în prima zi lucrătoare după, cea în care a fost expediată.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VIII. SOLUŢIONAREA LITIGIILOR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8.1.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Părțile au convenit ca toate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neînţelegerile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privind validitatea prezentului contract sau rezultate din interpretarea, executarea și încetarea acestuia să fie rezolvate pe cale amiabilă.                                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</w:t>
      </w: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8.2.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În cazul în care rezolvarea eventualelor  litigii nu este posibilă pe cale amiabilă,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părţile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se vor adresa instanțelor judecătorești competente material din Drobeta Turnu Severin.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kern w:val="0"/>
          <w:position w:val="6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IX. CLAUZE FINALE</w:t>
      </w:r>
    </w:p>
    <w:p w:rsid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9.1.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Modificarea prezentului  contract se face numai prin act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adiţional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încheiat între </w:t>
      </w:r>
      <w:proofErr w:type="spellStart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părţile</w:t>
      </w:r>
      <w:proofErr w:type="spellEnd"/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contractante.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9.2.</w:t>
      </w:r>
      <w:r w:rsidRPr="009C79A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Prezentul contract s-a încheiat în 2(două) exemplare, câte unul pentru fiecare parte.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bCs/>
          <w:i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  <w:t xml:space="preserve">                   COMODANT,</w:t>
      </w:r>
      <w:r w:rsidRPr="009C79A3">
        <w:rPr>
          <w:rFonts w:ascii="Times New Roman" w:eastAsia="Calibri" w:hAnsi="Times New Roman" w:cs="Times New Roman"/>
          <w:b/>
          <w:bCs/>
          <w:i/>
          <w:kern w:val="0"/>
          <w:sz w:val="26"/>
          <w:szCs w:val="26"/>
          <w14:ligatures w14:val="none"/>
        </w:rPr>
        <w:t xml:space="preserve">                                                          COMODATAR,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9A3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         </w:t>
      </w:r>
    </w:p>
    <w:p w:rsidR="009C79A3" w:rsidRPr="009C79A3" w:rsidRDefault="009C79A3" w:rsidP="009C79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200" w:line="240" w:lineRule="auto"/>
        <w:ind w:firstLine="360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:rsidR="00FB555A" w:rsidRDefault="009C79A3" w:rsidP="009C79A3">
      <w:r w:rsidRPr="009C79A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</w:t>
      </w:r>
    </w:p>
    <w:sectPr w:rsidR="00FB555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9A3" w:rsidRDefault="009C79A3">
    <w:pPr>
      <w:pStyle w:val="Subsol1"/>
      <w:jc w:val="center"/>
    </w:pPr>
  </w:p>
  <w:p w:rsidR="009C79A3" w:rsidRDefault="009C79A3">
    <w:pPr>
      <w:pStyle w:val="Subsol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3"/>
    <w:rsid w:val="002E6CD5"/>
    <w:rsid w:val="009C79A3"/>
    <w:rsid w:val="00A14FBE"/>
    <w:rsid w:val="00B145A4"/>
    <w:rsid w:val="00E72F38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7E54"/>
  <w15:chartTrackingRefBased/>
  <w15:docId w15:val="{81C7F1BC-4E0C-4725-9941-1023BD66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C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7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7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7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7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7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79A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79A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79A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79A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79A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79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79A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79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79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7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79A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79A3"/>
    <w:rPr>
      <w:b/>
      <w:bCs/>
      <w:smallCaps/>
      <w:color w:val="2F5496" w:themeColor="accent1" w:themeShade="BF"/>
      <w:spacing w:val="5"/>
    </w:rPr>
  </w:style>
  <w:style w:type="paragraph" w:customStyle="1" w:styleId="Subsol1">
    <w:name w:val="Subsol1"/>
    <w:basedOn w:val="Normal"/>
    <w:next w:val="Subsol"/>
    <w:link w:val="SubsolCaracter"/>
    <w:uiPriority w:val="99"/>
    <w:unhideWhenUsed/>
    <w:rsid w:val="009C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1"/>
    <w:uiPriority w:val="99"/>
    <w:rsid w:val="009C79A3"/>
  </w:style>
  <w:style w:type="paragraph" w:styleId="Subsol">
    <w:name w:val="footer"/>
    <w:basedOn w:val="Normal"/>
    <w:link w:val="SubsolCaracter1"/>
    <w:uiPriority w:val="99"/>
    <w:semiHidden/>
    <w:unhideWhenUsed/>
    <w:rsid w:val="009C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1">
    <w:name w:val="Subsol Caracter1"/>
    <w:basedOn w:val="Fontdeparagrafimplicit"/>
    <w:link w:val="Subsol"/>
    <w:uiPriority w:val="99"/>
    <w:semiHidden/>
    <w:rsid w:val="009C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1048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1</cp:revision>
  <dcterms:created xsi:type="dcterms:W3CDTF">2025-02-13T08:35:00Z</dcterms:created>
  <dcterms:modified xsi:type="dcterms:W3CDTF">2025-02-13T08:41:00Z</dcterms:modified>
</cp:coreProperties>
</file>