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7"/>
        <w:gridCol w:w="4781"/>
        <w:gridCol w:w="3403"/>
      </w:tblGrid>
      <w:tr w:rsidR="00566A75" w:rsidTr="0010025D">
        <w:trPr>
          <w:trHeight w:val="2688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75" w:rsidRDefault="00566A75" w:rsidP="008C0DEC">
            <w:pPr>
              <w:pStyle w:val="Header"/>
              <w:spacing w:line="276" w:lineRule="auto"/>
              <w:jc w:val="center"/>
              <w:rPr>
                <w:lang w:bidi="en-US"/>
              </w:rPr>
            </w:pPr>
            <w:r>
              <w:rPr>
                <w:noProof/>
                <w:lang w:val="ro-RO" w:eastAsia="ro-R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-1351280</wp:posOffset>
                  </wp:positionV>
                  <wp:extent cx="892810" cy="1190625"/>
                  <wp:effectExtent l="19050" t="0" r="2540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190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75" w:rsidRDefault="00566A75" w:rsidP="008C0DEC">
            <w:pPr>
              <w:tabs>
                <w:tab w:val="center" w:pos="4680"/>
                <w:tab w:val="right" w:pos="9360"/>
              </w:tabs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UNITATEA ADMINISTRATIV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TERITORIALA  MUNICIPIUL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DROBETA TURNU SEVERIN               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Strada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Maresal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Averescu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nr. 2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Drobeta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Turnu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Severin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                                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Telefon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: 0252.31.43.79                                                      Fax: 0252.31.63.17                                                                  E-mail: </w:t>
            </w:r>
            <w:hyperlink r:id="rId6" w:history="1">
              <w:r>
                <w:rPr>
                  <w:rStyle w:val="Hyperlink"/>
                  <w:rFonts w:ascii="Times New Roman" w:hAnsi="Times New Roman"/>
                  <w:sz w:val="24"/>
                  <w:szCs w:val="24"/>
                  <w:lang w:bidi="en-US"/>
                </w:rPr>
                <w:t>primaria@primariadrobeta.ro</w:t>
              </w:r>
            </w:hyperlink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                           Nr.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A75" w:rsidRDefault="00566A75" w:rsidP="008C0DEC">
            <w:pPr>
              <w:pStyle w:val="Header"/>
              <w:spacing w:line="276" w:lineRule="auto"/>
              <w:ind w:right="316"/>
              <w:rPr>
                <w:lang w:bidi="en-US"/>
              </w:rPr>
            </w:pPr>
            <w:r w:rsidRPr="00B91D2E">
              <w:rPr>
                <w:sz w:val="24"/>
                <w:szCs w:val="24"/>
                <w:lang w:bidi="en-US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9.25pt;height:64.5pt" o:ole="">
                  <v:imagedata r:id="rId7" o:title=""/>
                </v:shape>
                <o:OLEObject Type="Embed" ProgID="PBrush" ShapeID="_x0000_i1025" DrawAspect="Content" ObjectID="_1801894814" r:id="rId8"/>
              </w:object>
            </w:r>
          </w:p>
          <w:p w:rsidR="00566A75" w:rsidRDefault="00566A75" w:rsidP="008C0DEC">
            <w:pPr>
              <w:pStyle w:val="Header"/>
              <w:spacing w:line="276" w:lineRule="auto"/>
              <w:rPr>
                <w:lang w:bidi="en-US"/>
              </w:rPr>
            </w:pPr>
            <w:r w:rsidRPr="00B91D2E">
              <w:rPr>
                <w:sz w:val="24"/>
                <w:szCs w:val="24"/>
                <w:lang w:bidi="en-US"/>
              </w:rPr>
              <w:object w:dxaOrig="3615" w:dyaOrig="1965">
                <v:shape id="_x0000_i1026" type="#_x0000_t75" style="width:177pt;height:49.5pt" o:ole="">
                  <v:imagedata r:id="rId9" o:title=""/>
                </v:shape>
                <o:OLEObject Type="Embed" ProgID="PBrush" ShapeID="_x0000_i1026" DrawAspect="Content" ObjectID="_1801894815" r:id="rId10"/>
              </w:object>
            </w:r>
          </w:p>
        </w:tc>
      </w:tr>
    </w:tbl>
    <w:p w:rsidR="00566A75" w:rsidRDefault="00566A75" w:rsidP="00566A75">
      <w:pPr>
        <w:rPr>
          <w:sz w:val="28"/>
          <w:szCs w:val="28"/>
        </w:rPr>
      </w:pPr>
    </w:p>
    <w:p w:rsidR="00566A75" w:rsidRDefault="00566A75" w:rsidP="00566A75">
      <w:pPr>
        <w:tabs>
          <w:tab w:val="left" w:pos="3060"/>
        </w:tabs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REFERAT DE APROBARE</w:t>
      </w:r>
    </w:p>
    <w:p w:rsidR="0010025D" w:rsidRPr="00415D35" w:rsidRDefault="00566A75" w:rsidP="004D3CD3">
      <w:pPr>
        <w:spacing w:line="360" w:lineRule="auto"/>
        <w:ind w:left="360"/>
        <w:contextualSpacing/>
        <w:jc w:val="both"/>
        <w:rPr>
          <w:rFonts w:ascii="Times New Roman" w:hAnsi="Times New Roman"/>
          <w:i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FFFFFF" w:themeColor="background1"/>
          <w:sz w:val="26"/>
          <w:szCs w:val="26"/>
        </w:rPr>
        <w:t>………</w:t>
      </w:r>
      <w:r w:rsidR="0010025D">
        <w:rPr>
          <w:rFonts w:ascii="Times New Roman" w:hAnsi="Times New Roman"/>
          <w:i/>
          <w:color w:val="000000" w:themeColor="text1"/>
          <w:sz w:val="26"/>
          <w:szCs w:val="26"/>
        </w:rPr>
        <w:t xml:space="preserve">privind actualizarea cu rata </w:t>
      </w:r>
      <w:proofErr w:type="spellStart"/>
      <w:r w:rsidR="0010025D">
        <w:rPr>
          <w:rFonts w:ascii="Times New Roman" w:hAnsi="Times New Roman"/>
          <w:i/>
          <w:color w:val="000000" w:themeColor="text1"/>
          <w:sz w:val="26"/>
          <w:szCs w:val="26"/>
        </w:rPr>
        <w:t>inflației</w:t>
      </w:r>
      <w:proofErr w:type="spellEnd"/>
      <w:r w:rsidR="0010025D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10025D">
        <w:rPr>
          <w:rFonts w:ascii="Times New Roman" w:hAnsi="Times New Roman"/>
          <w:i/>
          <w:color w:val="000000" w:themeColor="text1"/>
          <w:sz w:val="26"/>
          <w:szCs w:val="26"/>
        </w:rPr>
        <w:t>pentru</w:t>
      </w:r>
      <w:proofErr w:type="spellEnd"/>
      <w:r w:rsidR="0010025D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10025D">
        <w:rPr>
          <w:rFonts w:ascii="Times New Roman" w:hAnsi="Times New Roman"/>
          <w:i/>
          <w:color w:val="000000" w:themeColor="text1"/>
          <w:sz w:val="26"/>
          <w:szCs w:val="26"/>
        </w:rPr>
        <w:t>anul</w:t>
      </w:r>
      <w:proofErr w:type="spellEnd"/>
      <w:r w:rsidR="0010025D">
        <w:rPr>
          <w:rFonts w:ascii="Times New Roman" w:hAnsi="Times New Roman"/>
          <w:i/>
          <w:color w:val="000000" w:themeColor="text1"/>
          <w:sz w:val="26"/>
          <w:szCs w:val="26"/>
        </w:rPr>
        <w:t xml:space="preserve"> 202</w:t>
      </w:r>
      <w:r w:rsidR="00B33AD1">
        <w:rPr>
          <w:rFonts w:ascii="Times New Roman" w:hAnsi="Times New Roman"/>
          <w:i/>
          <w:color w:val="000000" w:themeColor="text1"/>
          <w:sz w:val="26"/>
          <w:szCs w:val="26"/>
        </w:rPr>
        <w:t>4</w:t>
      </w:r>
      <w:r w:rsidR="0010025D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10025D">
        <w:rPr>
          <w:rFonts w:ascii="Times New Roman" w:hAnsi="Times New Roman"/>
          <w:i/>
          <w:color w:val="000000" w:themeColor="text1"/>
          <w:sz w:val="26"/>
          <w:szCs w:val="26"/>
        </w:rPr>
        <w:t>comunicată</w:t>
      </w:r>
      <w:proofErr w:type="spellEnd"/>
      <w:r w:rsidR="0010025D">
        <w:rPr>
          <w:rFonts w:ascii="Times New Roman" w:hAnsi="Times New Roman"/>
          <w:i/>
          <w:color w:val="000000" w:themeColor="text1"/>
          <w:sz w:val="26"/>
          <w:szCs w:val="26"/>
        </w:rPr>
        <w:t xml:space="preserve"> de </w:t>
      </w:r>
      <w:proofErr w:type="spellStart"/>
      <w:r w:rsidR="0010025D">
        <w:rPr>
          <w:rFonts w:ascii="Times New Roman" w:hAnsi="Times New Roman"/>
          <w:i/>
          <w:color w:val="000000" w:themeColor="text1"/>
          <w:sz w:val="26"/>
          <w:szCs w:val="26"/>
        </w:rPr>
        <w:t>Institutul</w:t>
      </w:r>
      <w:proofErr w:type="spellEnd"/>
      <w:r w:rsidR="0010025D">
        <w:rPr>
          <w:rFonts w:ascii="Times New Roman" w:hAnsi="Times New Roman"/>
          <w:i/>
          <w:color w:val="000000" w:themeColor="text1"/>
          <w:sz w:val="26"/>
          <w:szCs w:val="26"/>
        </w:rPr>
        <w:t xml:space="preserve"> Național de Statistică a chiriilor stabilite potrivit prevederilor legale în materie, pentru locuințele tip ANL situate în Municipiul Drobeta Turnu Severin, </w:t>
      </w:r>
      <w:proofErr w:type="spellStart"/>
      <w:r w:rsidR="0010025D">
        <w:rPr>
          <w:rFonts w:ascii="Times New Roman" w:hAnsi="Times New Roman"/>
          <w:i/>
          <w:color w:val="000000" w:themeColor="text1"/>
          <w:sz w:val="26"/>
          <w:szCs w:val="26"/>
        </w:rPr>
        <w:t>aplicabile</w:t>
      </w:r>
      <w:proofErr w:type="spellEnd"/>
      <w:r w:rsidR="0010025D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10025D">
        <w:rPr>
          <w:rFonts w:ascii="Times New Roman" w:hAnsi="Times New Roman"/>
          <w:i/>
          <w:color w:val="000000" w:themeColor="text1"/>
          <w:sz w:val="26"/>
          <w:szCs w:val="26"/>
        </w:rPr>
        <w:t>în</w:t>
      </w:r>
      <w:proofErr w:type="spellEnd"/>
      <w:r w:rsidR="0010025D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="0010025D">
        <w:rPr>
          <w:rFonts w:ascii="Times New Roman" w:hAnsi="Times New Roman"/>
          <w:i/>
          <w:color w:val="000000" w:themeColor="text1"/>
          <w:sz w:val="26"/>
          <w:szCs w:val="26"/>
        </w:rPr>
        <w:t>anul</w:t>
      </w:r>
      <w:proofErr w:type="spellEnd"/>
      <w:r w:rsidR="0010025D">
        <w:rPr>
          <w:rFonts w:ascii="Times New Roman" w:hAnsi="Times New Roman"/>
          <w:i/>
          <w:color w:val="000000" w:themeColor="text1"/>
          <w:sz w:val="26"/>
          <w:szCs w:val="26"/>
        </w:rPr>
        <w:t xml:space="preserve"> 202</w:t>
      </w:r>
      <w:r w:rsidR="00B33AD1">
        <w:rPr>
          <w:rFonts w:ascii="Times New Roman" w:hAnsi="Times New Roman"/>
          <w:i/>
          <w:color w:val="000000" w:themeColor="text1"/>
          <w:sz w:val="26"/>
          <w:szCs w:val="26"/>
        </w:rPr>
        <w:t>5</w:t>
      </w:r>
    </w:p>
    <w:p w:rsidR="00566A75" w:rsidRDefault="00566A75" w:rsidP="004D3CD3">
      <w:pPr>
        <w:spacing w:line="360" w:lineRule="auto"/>
        <w:jc w:val="center"/>
        <w:rPr>
          <w:b/>
          <w:sz w:val="26"/>
          <w:szCs w:val="26"/>
          <w:lang w:val="ro-RO"/>
        </w:rPr>
      </w:pPr>
    </w:p>
    <w:p w:rsidR="00566A75" w:rsidRDefault="00566A75" w:rsidP="004D3CD3">
      <w:pPr>
        <w:pStyle w:val="BodyText2"/>
        <w:spacing w:line="360" w:lineRule="auto"/>
        <w:jc w:val="both"/>
        <w:rPr>
          <w:b w:val="0"/>
          <w:sz w:val="26"/>
          <w:szCs w:val="26"/>
          <w:lang w:val="ro-RO"/>
        </w:rPr>
      </w:pPr>
      <w:r>
        <w:rPr>
          <w:b w:val="0"/>
          <w:sz w:val="26"/>
          <w:szCs w:val="26"/>
          <w:lang w:val="ro-RO"/>
        </w:rPr>
        <w:tab/>
        <w:t>Având în vedere:</w:t>
      </w:r>
    </w:p>
    <w:p w:rsidR="0010025D" w:rsidRPr="004D3CD3" w:rsidRDefault="004D3CD3" w:rsidP="004D3CD3">
      <w:pPr>
        <w:pStyle w:val="BodyText2"/>
        <w:numPr>
          <w:ilvl w:val="0"/>
          <w:numId w:val="1"/>
        </w:numPr>
        <w:spacing w:line="360" w:lineRule="auto"/>
        <w:ind w:left="0" w:firstLine="360"/>
        <w:jc w:val="both"/>
        <w:rPr>
          <w:b w:val="0"/>
          <w:sz w:val="26"/>
          <w:szCs w:val="26"/>
          <w:lang w:val="ro-RO"/>
        </w:rPr>
      </w:pPr>
      <w:r>
        <w:rPr>
          <w:b w:val="0"/>
          <w:sz w:val="26"/>
          <w:szCs w:val="26"/>
          <w:lang w:val="ro-RO"/>
        </w:rPr>
        <w:t>faptul că la locuințele pentru tineri construite prin Agenția Națională pentru Locuințe chiria se stabilește anual în conformitate cu dispozițiile legislației în materie și se actualizează anual cu rata inflației</w:t>
      </w:r>
      <w:r w:rsidR="00B33AD1">
        <w:rPr>
          <w:b w:val="0"/>
          <w:sz w:val="26"/>
          <w:szCs w:val="26"/>
          <w:lang w:val="ro-RO"/>
        </w:rPr>
        <w:t xml:space="preserve"> </w:t>
      </w:r>
      <w:proofErr w:type="spellStart"/>
      <w:r w:rsidRPr="004D3CD3">
        <w:rPr>
          <w:b w:val="0"/>
          <w:color w:val="000000" w:themeColor="text1"/>
          <w:sz w:val="26"/>
          <w:szCs w:val="26"/>
        </w:rPr>
        <w:t>comunicată</w:t>
      </w:r>
      <w:proofErr w:type="spellEnd"/>
      <w:r w:rsidRPr="004D3CD3">
        <w:rPr>
          <w:b w:val="0"/>
          <w:color w:val="000000" w:themeColor="text1"/>
          <w:sz w:val="26"/>
          <w:szCs w:val="26"/>
        </w:rPr>
        <w:t xml:space="preserve"> de </w:t>
      </w:r>
      <w:proofErr w:type="spellStart"/>
      <w:r w:rsidRPr="004D3CD3">
        <w:rPr>
          <w:b w:val="0"/>
          <w:color w:val="000000" w:themeColor="text1"/>
          <w:sz w:val="26"/>
          <w:szCs w:val="26"/>
        </w:rPr>
        <w:t>Institutul</w:t>
      </w:r>
      <w:proofErr w:type="spellEnd"/>
      <w:r w:rsidRPr="004D3CD3"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 w:rsidRPr="004D3CD3">
        <w:rPr>
          <w:b w:val="0"/>
          <w:color w:val="000000" w:themeColor="text1"/>
          <w:sz w:val="26"/>
          <w:szCs w:val="26"/>
        </w:rPr>
        <w:t>Național</w:t>
      </w:r>
      <w:proofErr w:type="spellEnd"/>
      <w:r w:rsidRPr="004D3CD3">
        <w:rPr>
          <w:b w:val="0"/>
          <w:color w:val="000000" w:themeColor="text1"/>
          <w:sz w:val="26"/>
          <w:szCs w:val="26"/>
        </w:rPr>
        <w:t xml:space="preserve"> de </w:t>
      </w:r>
      <w:proofErr w:type="spellStart"/>
      <w:r w:rsidRPr="004D3CD3">
        <w:rPr>
          <w:b w:val="0"/>
          <w:color w:val="000000" w:themeColor="text1"/>
          <w:sz w:val="26"/>
          <w:szCs w:val="26"/>
        </w:rPr>
        <w:t>Statistică</w:t>
      </w:r>
      <w:proofErr w:type="spellEnd"/>
      <w:r w:rsidR="00B33AD1">
        <w:rPr>
          <w:b w:val="0"/>
          <w:color w:val="000000" w:themeColor="text1"/>
          <w:sz w:val="26"/>
          <w:szCs w:val="26"/>
        </w:rPr>
        <w:t xml:space="preserve"> (5,60%)</w:t>
      </w:r>
      <w:r>
        <w:rPr>
          <w:b w:val="0"/>
          <w:color w:val="000000" w:themeColor="text1"/>
          <w:sz w:val="26"/>
          <w:szCs w:val="26"/>
        </w:rPr>
        <w:t>;</w:t>
      </w:r>
    </w:p>
    <w:p w:rsidR="004D3CD3" w:rsidRPr="004D3CD3" w:rsidRDefault="004D3CD3" w:rsidP="004D3CD3">
      <w:pPr>
        <w:pStyle w:val="BodyText2"/>
        <w:numPr>
          <w:ilvl w:val="0"/>
          <w:numId w:val="1"/>
        </w:numPr>
        <w:spacing w:line="360" w:lineRule="auto"/>
        <w:ind w:left="0" w:firstLine="360"/>
        <w:jc w:val="both"/>
        <w:rPr>
          <w:b w:val="0"/>
          <w:i/>
          <w:sz w:val="26"/>
          <w:szCs w:val="26"/>
          <w:lang w:val="ro-RO"/>
        </w:rPr>
      </w:pPr>
      <w:r>
        <w:rPr>
          <w:b w:val="0"/>
          <w:color w:val="000000" w:themeColor="text1"/>
          <w:sz w:val="26"/>
          <w:szCs w:val="26"/>
        </w:rPr>
        <w:t xml:space="preserve">dispozițiile art.8 alin.11 din Legea nr. 152/1998 privind înființarea </w:t>
      </w:r>
      <w:proofErr w:type="spellStart"/>
      <w:r>
        <w:rPr>
          <w:b w:val="0"/>
          <w:color w:val="000000" w:themeColor="text1"/>
          <w:sz w:val="26"/>
          <w:szCs w:val="26"/>
        </w:rPr>
        <w:t>Agenției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Naționale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pentru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color w:val="000000" w:themeColor="text1"/>
          <w:sz w:val="26"/>
          <w:szCs w:val="26"/>
        </w:rPr>
        <w:t>Locuințe</w:t>
      </w:r>
      <w:proofErr w:type="spellEnd"/>
      <w:r w:rsidR="00B33AD1">
        <w:rPr>
          <w:b w:val="0"/>
          <w:color w:val="000000" w:themeColor="text1"/>
          <w:sz w:val="26"/>
          <w:szCs w:val="26"/>
        </w:rPr>
        <w:t xml:space="preserve"> </w:t>
      </w:r>
      <w:r>
        <w:rPr>
          <w:b w:val="0"/>
          <w:color w:val="000000" w:themeColor="text1"/>
          <w:sz w:val="26"/>
          <w:szCs w:val="26"/>
        </w:rPr>
        <w:t xml:space="preserve">conform </w:t>
      </w:r>
      <w:proofErr w:type="spellStart"/>
      <w:proofErr w:type="gramStart"/>
      <w:r>
        <w:rPr>
          <w:b w:val="0"/>
          <w:color w:val="000000" w:themeColor="text1"/>
          <w:sz w:val="26"/>
          <w:szCs w:val="26"/>
        </w:rPr>
        <w:t>cărora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</w:t>
      </w:r>
      <w:r w:rsidRPr="004D3CD3">
        <w:rPr>
          <w:b w:val="0"/>
          <w:i/>
          <w:color w:val="000000" w:themeColor="text1"/>
          <w:sz w:val="26"/>
          <w:szCs w:val="26"/>
        </w:rPr>
        <w:t>”</w:t>
      </w:r>
      <w:proofErr w:type="gramEnd"/>
      <w:r w:rsidRPr="004D3CD3">
        <w:rPr>
          <w:b w:val="0"/>
          <w:i/>
          <w:color w:val="000000" w:themeColor="text1"/>
          <w:sz w:val="26"/>
          <w:szCs w:val="26"/>
        </w:rPr>
        <w:t xml:space="preserve"> </w:t>
      </w:r>
      <w:proofErr w:type="spellStart"/>
      <w:r w:rsidRPr="004D3CD3">
        <w:rPr>
          <w:b w:val="0"/>
          <w:i/>
          <w:color w:val="000000" w:themeColor="text1"/>
          <w:sz w:val="26"/>
          <w:szCs w:val="26"/>
        </w:rPr>
        <w:t>chiria</w:t>
      </w:r>
      <w:proofErr w:type="spellEnd"/>
      <w:r w:rsidRPr="004D3CD3">
        <w:rPr>
          <w:b w:val="0"/>
          <w:i/>
          <w:color w:val="000000" w:themeColor="text1"/>
          <w:sz w:val="26"/>
          <w:szCs w:val="26"/>
        </w:rPr>
        <w:t xml:space="preserve"> stabilită potrivit prevederilor alin</w:t>
      </w:r>
      <w:r>
        <w:rPr>
          <w:b w:val="0"/>
          <w:i/>
          <w:color w:val="000000" w:themeColor="text1"/>
          <w:sz w:val="26"/>
          <w:szCs w:val="26"/>
        </w:rPr>
        <w:t>.</w:t>
      </w:r>
      <w:r w:rsidRPr="004D3CD3">
        <w:rPr>
          <w:b w:val="0"/>
          <w:i/>
          <w:color w:val="000000" w:themeColor="text1"/>
          <w:sz w:val="26"/>
          <w:szCs w:val="26"/>
        </w:rPr>
        <w:t xml:space="preserve"> 10 (din </w:t>
      </w:r>
      <w:proofErr w:type="spellStart"/>
      <w:r w:rsidRPr="004D3CD3">
        <w:rPr>
          <w:b w:val="0"/>
          <w:i/>
          <w:color w:val="000000" w:themeColor="text1"/>
          <w:sz w:val="26"/>
          <w:szCs w:val="26"/>
        </w:rPr>
        <w:t>lege</w:t>
      </w:r>
      <w:proofErr w:type="spellEnd"/>
      <w:r w:rsidRPr="004D3CD3">
        <w:rPr>
          <w:b w:val="0"/>
          <w:i/>
          <w:color w:val="000000" w:themeColor="text1"/>
          <w:sz w:val="26"/>
          <w:szCs w:val="26"/>
        </w:rPr>
        <w:t>)</w:t>
      </w:r>
      <w:r w:rsidR="00B33AD1">
        <w:rPr>
          <w:b w:val="0"/>
          <w:i/>
          <w:color w:val="000000" w:themeColor="text1"/>
          <w:sz w:val="26"/>
          <w:szCs w:val="26"/>
        </w:rPr>
        <w:t xml:space="preserve"> se </w:t>
      </w:r>
      <w:proofErr w:type="spellStart"/>
      <w:r w:rsidR="00B33AD1">
        <w:rPr>
          <w:b w:val="0"/>
          <w:i/>
          <w:color w:val="000000" w:themeColor="text1"/>
          <w:sz w:val="26"/>
          <w:szCs w:val="26"/>
        </w:rPr>
        <w:t>actualizează</w:t>
      </w:r>
      <w:proofErr w:type="spellEnd"/>
      <w:r w:rsidR="00B33AD1">
        <w:rPr>
          <w:b w:val="0"/>
          <w:i/>
          <w:color w:val="000000" w:themeColor="text1"/>
          <w:sz w:val="26"/>
          <w:szCs w:val="26"/>
        </w:rPr>
        <w:t xml:space="preserve"> </w:t>
      </w:r>
      <w:proofErr w:type="spellStart"/>
      <w:r w:rsidR="00B33AD1">
        <w:rPr>
          <w:b w:val="0"/>
          <w:i/>
          <w:color w:val="000000" w:themeColor="text1"/>
          <w:sz w:val="26"/>
          <w:szCs w:val="26"/>
        </w:rPr>
        <w:t>an</w:t>
      </w:r>
      <w:r>
        <w:rPr>
          <w:b w:val="0"/>
          <w:i/>
          <w:color w:val="000000" w:themeColor="text1"/>
          <w:sz w:val="26"/>
          <w:szCs w:val="26"/>
        </w:rPr>
        <w:t>ual</w:t>
      </w:r>
      <w:proofErr w:type="spellEnd"/>
      <w:r>
        <w:rPr>
          <w:b w:val="0"/>
          <w:i/>
          <w:color w:val="000000" w:themeColor="text1"/>
          <w:sz w:val="26"/>
          <w:szCs w:val="26"/>
        </w:rPr>
        <w:t xml:space="preserve"> cu rata </w:t>
      </w:r>
      <w:proofErr w:type="spellStart"/>
      <w:r>
        <w:rPr>
          <w:b w:val="0"/>
          <w:i/>
          <w:color w:val="000000" w:themeColor="text1"/>
          <w:sz w:val="26"/>
          <w:szCs w:val="26"/>
        </w:rPr>
        <w:t>inflației</w:t>
      </w:r>
      <w:proofErr w:type="spellEnd"/>
      <w:r>
        <w:rPr>
          <w:b w:val="0"/>
          <w:i/>
          <w:color w:val="000000" w:themeColor="text1"/>
          <w:sz w:val="26"/>
          <w:szCs w:val="26"/>
        </w:rPr>
        <w:t xml:space="preserve"> în termen de 30 de zile de la data publicării ratei inflației comunicată de către </w:t>
      </w:r>
      <w:r w:rsidRPr="004D3CD3">
        <w:rPr>
          <w:b w:val="0"/>
          <w:i/>
          <w:color w:val="000000" w:themeColor="text1"/>
          <w:sz w:val="26"/>
          <w:szCs w:val="26"/>
        </w:rPr>
        <w:t>Institutul Național de Statistică</w:t>
      </w:r>
      <w:r>
        <w:rPr>
          <w:b w:val="0"/>
          <w:i/>
          <w:color w:val="000000" w:themeColor="text1"/>
          <w:sz w:val="26"/>
          <w:szCs w:val="26"/>
        </w:rPr>
        <w:t xml:space="preserve"> comunicată pentru anul anterior și dacă este cazul, și în baza </w:t>
      </w:r>
      <w:proofErr w:type="spellStart"/>
      <w:r>
        <w:rPr>
          <w:b w:val="0"/>
          <w:i/>
          <w:color w:val="000000" w:themeColor="text1"/>
          <w:sz w:val="26"/>
          <w:szCs w:val="26"/>
        </w:rPr>
        <w:t>coeficientului</w:t>
      </w:r>
      <w:proofErr w:type="spellEnd"/>
      <w:r>
        <w:rPr>
          <w:b w:val="0"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i/>
          <w:color w:val="000000" w:themeColor="text1"/>
          <w:sz w:val="26"/>
          <w:szCs w:val="26"/>
        </w:rPr>
        <w:t>prevăzut</w:t>
      </w:r>
      <w:proofErr w:type="spellEnd"/>
      <w:r>
        <w:rPr>
          <w:b w:val="0"/>
          <w:i/>
          <w:color w:val="000000" w:themeColor="text1"/>
          <w:sz w:val="26"/>
          <w:szCs w:val="26"/>
        </w:rPr>
        <w:t xml:space="preserve"> la </w:t>
      </w:r>
      <w:proofErr w:type="spellStart"/>
      <w:r>
        <w:rPr>
          <w:b w:val="0"/>
          <w:i/>
          <w:color w:val="000000" w:themeColor="text1"/>
          <w:sz w:val="26"/>
          <w:szCs w:val="26"/>
        </w:rPr>
        <w:t>alin</w:t>
      </w:r>
      <w:proofErr w:type="spellEnd"/>
      <w:r>
        <w:rPr>
          <w:b w:val="0"/>
          <w:i/>
          <w:color w:val="000000" w:themeColor="text1"/>
          <w:sz w:val="26"/>
          <w:szCs w:val="26"/>
        </w:rPr>
        <w:t>.</w:t>
      </w:r>
      <w:r w:rsidR="00B33AD1">
        <w:rPr>
          <w:b w:val="0"/>
          <w:i/>
          <w:color w:val="000000" w:themeColor="text1"/>
          <w:sz w:val="26"/>
          <w:szCs w:val="26"/>
        </w:rPr>
        <w:t xml:space="preserve"> </w:t>
      </w:r>
      <w:r>
        <w:rPr>
          <w:b w:val="0"/>
          <w:i/>
          <w:color w:val="000000" w:themeColor="text1"/>
          <w:sz w:val="26"/>
          <w:szCs w:val="26"/>
        </w:rPr>
        <w:t xml:space="preserve">9. Administratorii </w:t>
      </w:r>
      <w:proofErr w:type="spellStart"/>
      <w:r>
        <w:rPr>
          <w:b w:val="0"/>
          <w:i/>
          <w:color w:val="000000" w:themeColor="text1"/>
          <w:sz w:val="26"/>
          <w:szCs w:val="26"/>
        </w:rPr>
        <w:t>locuințelor</w:t>
      </w:r>
      <w:proofErr w:type="spellEnd"/>
      <w:r>
        <w:rPr>
          <w:b w:val="0"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b w:val="0"/>
          <w:i/>
          <w:color w:val="000000" w:themeColor="text1"/>
          <w:sz w:val="26"/>
          <w:szCs w:val="26"/>
        </w:rPr>
        <w:t>prevăzuți</w:t>
      </w:r>
      <w:proofErr w:type="spellEnd"/>
      <w:r>
        <w:rPr>
          <w:b w:val="0"/>
          <w:i/>
          <w:color w:val="000000" w:themeColor="text1"/>
          <w:sz w:val="26"/>
          <w:szCs w:val="26"/>
        </w:rPr>
        <w:t xml:space="preserve"> la </w:t>
      </w:r>
      <w:proofErr w:type="spellStart"/>
      <w:r>
        <w:rPr>
          <w:b w:val="0"/>
          <w:i/>
          <w:color w:val="000000" w:themeColor="text1"/>
          <w:sz w:val="26"/>
          <w:szCs w:val="26"/>
        </w:rPr>
        <w:t>alin</w:t>
      </w:r>
      <w:proofErr w:type="spellEnd"/>
      <w:r>
        <w:rPr>
          <w:b w:val="0"/>
          <w:i/>
          <w:color w:val="000000" w:themeColor="text1"/>
          <w:sz w:val="26"/>
          <w:szCs w:val="26"/>
        </w:rPr>
        <w:t>.</w:t>
      </w:r>
      <w:r w:rsidR="00B33AD1">
        <w:rPr>
          <w:b w:val="0"/>
          <w:i/>
          <w:color w:val="000000" w:themeColor="text1"/>
          <w:sz w:val="26"/>
          <w:szCs w:val="26"/>
        </w:rPr>
        <w:t xml:space="preserve"> </w:t>
      </w:r>
      <w:r>
        <w:rPr>
          <w:b w:val="0"/>
          <w:i/>
          <w:color w:val="000000" w:themeColor="text1"/>
          <w:sz w:val="26"/>
          <w:szCs w:val="26"/>
        </w:rPr>
        <w:t xml:space="preserve">2 au </w:t>
      </w:r>
      <w:proofErr w:type="spellStart"/>
      <w:r>
        <w:rPr>
          <w:b w:val="0"/>
          <w:i/>
          <w:color w:val="000000" w:themeColor="text1"/>
          <w:sz w:val="26"/>
          <w:szCs w:val="26"/>
        </w:rPr>
        <w:t>obligația</w:t>
      </w:r>
      <w:proofErr w:type="spellEnd"/>
      <w:r>
        <w:rPr>
          <w:b w:val="0"/>
          <w:i/>
          <w:color w:val="000000" w:themeColor="text1"/>
          <w:sz w:val="26"/>
          <w:szCs w:val="26"/>
        </w:rPr>
        <w:t xml:space="preserve"> de a comunica ANL în termen de 10 zile de la aprobarea chiriei actualizate, o situație detaliată cu privire la cuantumul chiriei defalcate pe tipuri de apartamente și vârsta chiriașilor, precum și data scadentă a plății chiriei pt fiecare chiriaș” </w:t>
      </w:r>
      <w:r>
        <w:rPr>
          <w:b w:val="0"/>
          <w:color w:val="000000" w:themeColor="text1"/>
          <w:sz w:val="26"/>
          <w:szCs w:val="26"/>
        </w:rPr>
        <w:t xml:space="preserve">. </w:t>
      </w:r>
    </w:p>
    <w:p w:rsidR="004D3CD3" w:rsidRPr="004D3CD3" w:rsidRDefault="004D3CD3" w:rsidP="004D3CD3">
      <w:pPr>
        <w:spacing w:line="360" w:lineRule="auto"/>
        <w:ind w:firstLine="360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D3CD3">
        <w:rPr>
          <w:rFonts w:ascii="Times New Roman" w:hAnsi="Times New Roman"/>
          <w:color w:val="000000" w:themeColor="text1"/>
          <w:sz w:val="26"/>
          <w:szCs w:val="26"/>
        </w:rPr>
        <w:t xml:space="preserve">Față de aceste considerente  supun spre aprobare proiectul de hotărâre pentru aprobarea actualizării cu rata </w:t>
      </w:r>
      <w:proofErr w:type="spellStart"/>
      <w:r w:rsidRPr="004D3CD3">
        <w:rPr>
          <w:rFonts w:ascii="Times New Roman" w:hAnsi="Times New Roman"/>
          <w:color w:val="000000" w:themeColor="text1"/>
          <w:sz w:val="26"/>
          <w:szCs w:val="26"/>
        </w:rPr>
        <w:t>inflației</w:t>
      </w:r>
      <w:proofErr w:type="spellEnd"/>
      <w:r w:rsidRPr="004D3CD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4D3CD3">
        <w:rPr>
          <w:rFonts w:ascii="Times New Roman" w:hAnsi="Times New Roman"/>
          <w:color w:val="000000" w:themeColor="text1"/>
          <w:sz w:val="26"/>
          <w:szCs w:val="26"/>
        </w:rPr>
        <w:t>pentru</w:t>
      </w:r>
      <w:proofErr w:type="spellEnd"/>
      <w:r w:rsidRPr="004D3CD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4D3CD3">
        <w:rPr>
          <w:rFonts w:ascii="Times New Roman" w:hAnsi="Times New Roman"/>
          <w:color w:val="000000" w:themeColor="text1"/>
          <w:sz w:val="26"/>
          <w:szCs w:val="26"/>
        </w:rPr>
        <w:t>anul</w:t>
      </w:r>
      <w:proofErr w:type="spellEnd"/>
      <w:r w:rsidRPr="004D3CD3">
        <w:rPr>
          <w:rFonts w:ascii="Times New Roman" w:hAnsi="Times New Roman"/>
          <w:color w:val="000000" w:themeColor="text1"/>
          <w:sz w:val="26"/>
          <w:szCs w:val="26"/>
        </w:rPr>
        <w:t xml:space="preserve"> 202</w:t>
      </w:r>
      <w:r w:rsidR="00B33AD1">
        <w:rPr>
          <w:rFonts w:ascii="Times New Roman" w:hAnsi="Times New Roman"/>
          <w:color w:val="000000" w:themeColor="text1"/>
          <w:sz w:val="26"/>
          <w:szCs w:val="26"/>
        </w:rPr>
        <w:t>4</w:t>
      </w:r>
      <w:r w:rsidRPr="004D3CD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4D3CD3">
        <w:rPr>
          <w:rFonts w:ascii="Times New Roman" w:hAnsi="Times New Roman"/>
          <w:color w:val="000000" w:themeColor="text1"/>
          <w:sz w:val="26"/>
          <w:szCs w:val="26"/>
        </w:rPr>
        <w:t>comunicată</w:t>
      </w:r>
      <w:proofErr w:type="spellEnd"/>
      <w:r w:rsidRPr="004D3CD3">
        <w:rPr>
          <w:rFonts w:ascii="Times New Roman" w:hAnsi="Times New Roman"/>
          <w:color w:val="000000" w:themeColor="text1"/>
          <w:sz w:val="26"/>
          <w:szCs w:val="26"/>
        </w:rPr>
        <w:t xml:space="preserve"> de </w:t>
      </w:r>
      <w:proofErr w:type="spellStart"/>
      <w:r w:rsidRPr="004D3CD3">
        <w:rPr>
          <w:rFonts w:ascii="Times New Roman" w:hAnsi="Times New Roman"/>
          <w:color w:val="000000" w:themeColor="text1"/>
          <w:sz w:val="26"/>
          <w:szCs w:val="26"/>
        </w:rPr>
        <w:t>Institutul</w:t>
      </w:r>
      <w:proofErr w:type="spellEnd"/>
      <w:r w:rsidRPr="004D3CD3">
        <w:rPr>
          <w:rFonts w:ascii="Times New Roman" w:hAnsi="Times New Roman"/>
          <w:color w:val="000000" w:themeColor="text1"/>
          <w:sz w:val="26"/>
          <w:szCs w:val="26"/>
        </w:rPr>
        <w:t xml:space="preserve"> Național de Statistică a chiriilor stabilite potrivit prevederilor legale în materie, pentru locuințele tip ANL situate în Municipiul Drobeta Turnu Severin, </w:t>
      </w:r>
      <w:proofErr w:type="spellStart"/>
      <w:r w:rsidRPr="004D3CD3">
        <w:rPr>
          <w:rFonts w:ascii="Times New Roman" w:hAnsi="Times New Roman"/>
          <w:color w:val="000000" w:themeColor="text1"/>
          <w:sz w:val="26"/>
          <w:szCs w:val="26"/>
        </w:rPr>
        <w:t>aplicabile</w:t>
      </w:r>
      <w:proofErr w:type="spellEnd"/>
      <w:r w:rsidRPr="004D3CD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4D3CD3">
        <w:rPr>
          <w:rFonts w:ascii="Times New Roman" w:hAnsi="Times New Roman"/>
          <w:color w:val="000000" w:themeColor="text1"/>
          <w:sz w:val="26"/>
          <w:szCs w:val="26"/>
        </w:rPr>
        <w:t>în</w:t>
      </w:r>
      <w:proofErr w:type="spellEnd"/>
      <w:r w:rsidRPr="004D3CD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4D3CD3">
        <w:rPr>
          <w:rFonts w:ascii="Times New Roman" w:hAnsi="Times New Roman"/>
          <w:color w:val="000000" w:themeColor="text1"/>
          <w:sz w:val="26"/>
          <w:szCs w:val="26"/>
        </w:rPr>
        <w:t>anul</w:t>
      </w:r>
      <w:proofErr w:type="spellEnd"/>
      <w:r w:rsidRPr="004D3CD3">
        <w:rPr>
          <w:rFonts w:ascii="Times New Roman" w:hAnsi="Times New Roman"/>
          <w:color w:val="000000" w:themeColor="text1"/>
          <w:sz w:val="26"/>
          <w:szCs w:val="26"/>
        </w:rPr>
        <w:t xml:space="preserve"> 202</w:t>
      </w:r>
      <w:r w:rsidR="00B33AD1">
        <w:rPr>
          <w:rFonts w:ascii="Times New Roman" w:hAnsi="Times New Roman"/>
          <w:color w:val="000000" w:themeColor="text1"/>
          <w:sz w:val="26"/>
          <w:szCs w:val="26"/>
        </w:rPr>
        <w:t>5</w:t>
      </w:r>
      <w:r w:rsidR="00CC1183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4D3CD3" w:rsidRDefault="004D3CD3" w:rsidP="004D3CD3">
      <w:pPr>
        <w:jc w:val="center"/>
        <w:rPr>
          <w:b/>
          <w:sz w:val="26"/>
          <w:szCs w:val="26"/>
          <w:lang w:val="ro-RO"/>
        </w:rPr>
      </w:pPr>
    </w:p>
    <w:p w:rsidR="00B33AD1" w:rsidRDefault="00B33AD1" w:rsidP="004D3CD3">
      <w:pPr>
        <w:jc w:val="center"/>
        <w:rPr>
          <w:b/>
          <w:sz w:val="26"/>
          <w:szCs w:val="26"/>
          <w:lang w:val="ro-RO"/>
        </w:rPr>
      </w:pPr>
    </w:p>
    <w:p w:rsidR="004D3CD3" w:rsidRDefault="004D3CD3" w:rsidP="004D3CD3">
      <w:pPr>
        <w:pStyle w:val="BodyText2"/>
        <w:spacing w:line="276" w:lineRule="auto"/>
        <w:ind w:left="360"/>
        <w:jc w:val="center"/>
        <w:rPr>
          <w:b w:val="0"/>
          <w:sz w:val="26"/>
          <w:szCs w:val="26"/>
          <w:lang w:val="ro-RO"/>
        </w:rPr>
      </w:pPr>
      <w:r>
        <w:rPr>
          <w:b w:val="0"/>
          <w:sz w:val="26"/>
          <w:szCs w:val="26"/>
          <w:lang w:val="ro-RO"/>
        </w:rPr>
        <w:t>VICEPRIMAR,</w:t>
      </w:r>
    </w:p>
    <w:p w:rsidR="004D3CD3" w:rsidRPr="004D3CD3" w:rsidRDefault="00B33AD1" w:rsidP="004D3CD3">
      <w:pPr>
        <w:pStyle w:val="BodyText2"/>
        <w:spacing w:line="276" w:lineRule="auto"/>
        <w:ind w:left="360"/>
        <w:jc w:val="center"/>
        <w:rPr>
          <w:b w:val="0"/>
          <w:sz w:val="26"/>
          <w:szCs w:val="26"/>
          <w:lang w:val="ro-RO"/>
        </w:rPr>
      </w:pPr>
      <w:r>
        <w:rPr>
          <w:b w:val="0"/>
          <w:sz w:val="26"/>
          <w:szCs w:val="26"/>
          <w:lang w:val="ro-RO"/>
        </w:rPr>
        <w:t>CRISTIAN MURĂ</w:t>
      </w:r>
    </w:p>
    <w:p w:rsidR="008D6C0C" w:rsidRDefault="00B33AD1"/>
    <w:sectPr w:rsidR="008D6C0C" w:rsidSect="00B33AD1">
      <w:pgSz w:w="11906" w:h="16838"/>
      <w:pgMar w:top="567" w:right="70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52A84"/>
    <w:multiLevelType w:val="hybridMultilevel"/>
    <w:tmpl w:val="4AC0050C"/>
    <w:lvl w:ilvl="0" w:tplc="4C060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6A75"/>
    <w:rsid w:val="0010025D"/>
    <w:rsid w:val="001037A9"/>
    <w:rsid w:val="00184ED5"/>
    <w:rsid w:val="001902B7"/>
    <w:rsid w:val="00205838"/>
    <w:rsid w:val="00355C41"/>
    <w:rsid w:val="004043AC"/>
    <w:rsid w:val="004D3CD3"/>
    <w:rsid w:val="00566A75"/>
    <w:rsid w:val="00AE0985"/>
    <w:rsid w:val="00B133E8"/>
    <w:rsid w:val="00B33AD1"/>
    <w:rsid w:val="00C56F48"/>
    <w:rsid w:val="00CC1183"/>
    <w:rsid w:val="00DB5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A75"/>
    <w:rPr>
      <w:rFonts w:ascii="Arial" w:eastAsia="Calibri" w:hAnsi="Arial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66A7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6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A75"/>
    <w:rPr>
      <w:rFonts w:ascii="Arial" w:eastAsia="Calibri" w:hAnsi="Arial" w:cs="Times New Roman"/>
      <w:lang w:val="en-US"/>
    </w:rPr>
  </w:style>
  <w:style w:type="paragraph" w:styleId="BodyText2">
    <w:name w:val="Body Text 2"/>
    <w:basedOn w:val="Normal"/>
    <w:link w:val="BodyText2Char"/>
    <w:semiHidden/>
    <w:unhideWhenUsed/>
    <w:rsid w:val="00566A75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566A75"/>
    <w:rPr>
      <w:rFonts w:ascii="Times New Roman" w:eastAsia="Times New Roman" w:hAnsi="Times New Roman" w:cs="Times New Roman"/>
      <w:b/>
      <w:sz w:val="28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334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7</cp:revision>
  <cp:lastPrinted>2025-02-24T07:33:00Z</cp:lastPrinted>
  <dcterms:created xsi:type="dcterms:W3CDTF">2023-04-11T06:49:00Z</dcterms:created>
  <dcterms:modified xsi:type="dcterms:W3CDTF">2025-02-24T07:34:00Z</dcterms:modified>
</cp:coreProperties>
</file>