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B2CB" w14:textId="77777777" w:rsidR="00DE727A" w:rsidRDefault="00DE727A" w:rsidP="00DE727A">
      <w:pPr>
        <w:jc w:val="center"/>
        <w:rPr>
          <w:rFonts w:hint="eastAsia"/>
          <w:sz w:val="28"/>
          <w:szCs w:val="28"/>
          <w:lang w:val="en-US"/>
        </w:rPr>
      </w:pPr>
    </w:p>
    <w:p w14:paraId="13CED836" w14:textId="77777777" w:rsidR="00DE727A" w:rsidRPr="00EE6C65" w:rsidRDefault="00DE727A" w:rsidP="00DE727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 w:bidi="ar-SA"/>
        </w:rPr>
      </w:pPr>
      <w:r w:rsidRPr="00EE6C65">
        <w:rPr>
          <w:rFonts w:ascii="Times New Roman" w:eastAsia="Times New Roman" w:hAnsi="Times New Roman" w:cs="Times New Roman"/>
          <w:noProof/>
          <w:lang w:eastAsia="ar-SA" w:bidi="ar-SA"/>
        </w:rPr>
        <w:drawing>
          <wp:anchor distT="0" distB="0" distL="114300" distR="114300" simplePos="0" relativeHeight="251660288" behindDoc="1" locked="0" layoutInCell="1" allowOverlap="1" wp14:anchorId="730EC1DF" wp14:editId="183085BF">
            <wp:simplePos x="0" y="0"/>
            <wp:positionH relativeFrom="column">
              <wp:posOffset>5043805</wp:posOffset>
            </wp:positionH>
            <wp:positionV relativeFrom="paragraph">
              <wp:posOffset>-227965</wp:posOffset>
            </wp:positionV>
            <wp:extent cx="733425" cy="1114425"/>
            <wp:effectExtent l="0" t="0" r="9525" b="9525"/>
            <wp:wrapNone/>
            <wp:docPr id="2" name="Picture 2" descr="Anexa 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exa n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C65">
        <w:rPr>
          <w:rFonts w:ascii="Times New Roman" w:eastAsia="Times New Roman" w:hAnsi="Times New Roman" w:cs="Times New Roman"/>
          <w:noProof/>
          <w:lang w:eastAsia="ar-SA" w:bidi="ar-SA"/>
        </w:rPr>
        <w:drawing>
          <wp:anchor distT="0" distB="0" distL="114935" distR="114935" simplePos="0" relativeHeight="251659264" behindDoc="1" locked="0" layoutInCell="1" allowOverlap="1" wp14:anchorId="18879C13" wp14:editId="257B3469">
            <wp:simplePos x="0" y="0"/>
            <wp:positionH relativeFrom="column">
              <wp:posOffset>-49530</wp:posOffset>
            </wp:positionH>
            <wp:positionV relativeFrom="paragraph">
              <wp:posOffset>-266700</wp:posOffset>
            </wp:positionV>
            <wp:extent cx="71374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8" r="9563" b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161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C65">
        <w:rPr>
          <w:rFonts w:ascii="Times New Roman" w:eastAsia="Times New Roman" w:hAnsi="Times New Roman" w:cs="Times New Roman"/>
          <w:b/>
          <w:bCs/>
          <w:sz w:val="32"/>
          <w:szCs w:val="32"/>
          <w:lang w:eastAsia="ar-SA" w:bidi="ar-SA"/>
        </w:rPr>
        <w:t>R  O  M  Â  N  I  A</w:t>
      </w:r>
    </w:p>
    <w:p w14:paraId="01494785" w14:textId="77777777" w:rsidR="00DE727A" w:rsidRPr="00EE6C65" w:rsidRDefault="00DE727A" w:rsidP="00DE727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EE6C65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JUDEŢUL CLUJ</w:t>
      </w:r>
    </w:p>
    <w:p w14:paraId="734959C2" w14:textId="77777777" w:rsidR="00DE727A" w:rsidRPr="00EE6C65" w:rsidRDefault="00DE727A" w:rsidP="00DE727A">
      <w:pPr>
        <w:widowControl/>
        <w:pBdr>
          <w:bottom w:val="single" w:sz="12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EE6C65">
        <w:rPr>
          <w:rFonts w:ascii="Times New Roman" w:eastAsia="Times New Roman" w:hAnsi="Times New Roman" w:cs="Times New Roman"/>
          <w:lang w:eastAsia="ar-SA" w:bidi="ar-SA"/>
        </w:rPr>
        <w:t>COMUNA MIHAI VITEAZU</w:t>
      </w:r>
    </w:p>
    <w:p w14:paraId="60055A44" w14:textId="77777777" w:rsidR="00DE727A" w:rsidRPr="00EE6C65" w:rsidRDefault="00DE727A" w:rsidP="00DE727A">
      <w:pPr>
        <w:widowControl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EE6C65">
        <w:rPr>
          <w:rFonts w:ascii="Times New Roman" w:eastAsia="Times New Roman" w:hAnsi="Times New Roman" w:cs="Times New Roman"/>
          <w:lang w:eastAsia="ar-SA" w:bidi="ar-SA"/>
        </w:rPr>
        <w:t>Mihai Viteazu, strada Transilvaniei nr. 147, cod poștal 407405</w:t>
      </w:r>
    </w:p>
    <w:p w14:paraId="4864D292" w14:textId="77777777" w:rsidR="00DE727A" w:rsidRPr="00EE6C65" w:rsidRDefault="00DE727A" w:rsidP="00DE727A">
      <w:pPr>
        <w:widowControl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EE6C65">
        <w:rPr>
          <w:rFonts w:ascii="Times New Roman" w:eastAsia="Times New Roman" w:hAnsi="Times New Roman" w:cs="Times New Roman"/>
          <w:lang w:eastAsia="ar-SA" w:bidi="ar-SA"/>
        </w:rPr>
        <w:t>telefon: +40.264.329.100, +40.264.329.101, fax: +40.264.286.101, +40.264.329.100</w:t>
      </w:r>
    </w:p>
    <w:p w14:paraId="5EEF0C25" w14:textId="77777777" w:rsidR="00DE727A" w:rsidRPr="00EE6C65" w:rsidRDefault="00DE727A" w:rsidP="00DE727A">
      <w:pPr>
        <w:widowControl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EE6C65">
        <w:rPr>
          <w:rFonts w:ascii="Times New Roman" w:eastAsia="Times New Roman" w:hAnsi="Times New Roman" w:cs="Times New Roman"/>
          <w:lang w:eastAsia="ar-SA" w:bidi="ar-SA"/>
        </w:rPr>
        <w:t xml:space="preserve">pagină de internet: </w:t>
      </w:r>
      <w:hyperlink r:id="rId7" w:history="1">
        <w:r w:rsidRPr="00EE6C65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www.primariamihaiviteazu.ro</w:t>
        </w:r>
      </w:hyperlink>
      <w:r w:rsidRPr="00EE6C65">
        <w:rPr>
          <w:rFonts w:ascii="Times New Roman" w:eastAsia="Times New Roman" w:hAnsi="Times New Roman" w:cs="Times New Roman"/>
          <w:lang w:eastAsia="ar-SA" w:bidi="ar-SA"/>
        </w:rPr>
        <w:t xml:space="preserve">  e-mail: </w:t>
      </w:r>
      <w:hyperlink r:id="rId8" w:history="1">
        <w:r w:rsidRPr="00EE6C65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primaria@primariamihaiviteazu.ro</w:t>
        </w:r>
      </w:hyperlink>
      <w:r w:rsidRPr="00EE6C65">
        <w:rPr>
          <w:rFonts w:ascii="Times New Roman" w:eastAsia="Times New Roman" w:hAnsi="Times New Roman" w:cs="Times New Roman"/>
          <w:lang w:eastAsia="ar-SA" w:bidi="ar-SA"/>
        </w:rPr>
        <w:t xml:space="preserve"> </w:t>
      </w:r>
    </w:p>
    <w:p w14:paraId="13B1D0DE" w14:textId="77777777" w:rsidR="00DE727A" w:rsidRPr="00B61E54" w:rsidRDefault="00DE727A" w:rsidP="00DE727A">
      <w:pPr>
        <w:jc w:val="center"/>
        <w:rPr>
          <w:rFonts w:ascii="Arial" w:hAnsi="Arial"/>
          <w:b/>
          <w:sz w:val="28"/>
          <w:szCs w:val="28"/>
          <w:lang w:val="it-IT"/>
        </w:rPr>
      </w:pPr>
    </w:p>
    <w:p w14:paraId="27A69DEE" w14:textId="77777777" w:rsidR="00DE727A" w:rsidRPr="009E1175" w:rsidRDefault="00DE727A" w:rsidP="00DE727A">
      <w:pPr>
        <w:rPr>
          <w:rFonts w:ascii="Arial" w:hAnsi="Arial"/>
          <w:b/>
          <w:lang w:val="it-IT"/>
        </w:rPr>
      </w:pPr>
    </w:p>
    <w:p w14:paraId="28E60F3B" w14:textId="5E1A9A2B" w:rsidR="00DE727A" w:rsidRPr="009E1175" w:rsidRDefault="00DE727A" w:rsidP="00DE727A">
      <w:pPr>
        <w:rPr>
          <w:rFonts w:ascii="Arial" w:hAnsi="Arial"/>
          <w:b/>
          <w:lang w:val="it-IT"/>
        </w:rPr>
      </w:pPr>
      <w:r w:rsidRPr="009E1175">
        <w:rPr>
          <w:rFonts w:ascii="Arial" w:hAnsi="Arial"/>
          <w:b/>
          <w:lang w:val="it-IT"/>
        </w:rPr>
        <w:t>Nr.</w:t>
      </w:r>
      <w:r w:rsidR="004E64BD" w:rsidRPr="009E1175">
        <w:rPr>
          <w:rFonts w:ascii="Arial" w:hAnsi="Arial"/>
          <w:b/>
          <w:lang w:val="it-IT"/>
        </w:rPr>
        <w:t xml:space="preserve"> </w:t>
      </w:r>
      <w:r w:rsidR="004E64BD" w:rsidRPr="009E1175">
        <w:rPr>
          <w:rFonts w:ascii="Arial" w:hAnsi="Arial"/>
          <w:b/>
        </w:rPr>
        <w:t>2719</w:t>
      </w:r>
      <w:r w:rsidRPr="009E1175">
        <w:rPr>
          <w:rFonts w:ascii="Arial" w:hAnsi="Arial"/>
          <w:b/>
          <w:lang w:val="it-IT"/>
        </w:rPr>
        <w:t>/</w:t>
      </w:r>
      <w:r w:rsidR="005D5AB1" w:rsidRPr="009E1175">
        <w:rPr>
          <w:rFonts w:ascii="Arial" w:hAnsi="Arial"/>
          <w:b/>
          <w:lang w:val="it-IT"/>
        </w:rPr>
        <w:t>11</w:t>
      </w:r>
      <w:r w:rsidRPr="009E1175">
        <w:rPr>
          <w:rFonts w:ascii="Arial" w:hAnsi="Arial"/>
          <w:b/>
          <w:lang w:val="it-IT"/>
        </w:rPr>
        <w:t>.0</w:t>
      </w:r>
      <w:r w:rsidR="005D5AB1" w:rsidRPr="009E1175">
        <w:rPr>
          <w:rFonts w:ascii="Arial" w:hAnsi="Arial"/>
          <w:b/>
          <w:lang w:val="it-IT"/>
        </w:rPr>
        <w:t>3</w:t>
      </w:r>
      <w:r w:rsidRPr="009E1175">
        <w:rPr>
          <w:rFonts w:ascii="Arial" w:hAnsi="Arial"/>
          <w:b/>
          <w:lang w:val="it-IT"/>
        </w:rPr>
        <w:t>.202</w:t>
      </w:r>
      <w:r w:rsidR="005D5AB1" w:rsidRPr="009E1175">
        <w:rPr>
          <w:rFonts w:ascii="Arial" w:hAnsi="Arial"/>
          <w:b/>
          <w:lang w:val="it-IT"/>
        </w:rPr>
        <w:t>5</w:t>
      </w:r>
    </w:p>
    <w:p w14:paraId="1CE32147" w14:textId="77777777" w:rsidR="00DE727A" w:rsidRPr="009E1175" w:rsidRDefault="00DE727A" w:rsidP="00DE727A">
      <w:pPr>
        <w:jc w:val="center"/>
        <w:rPr>
          <w:rFonts w:ascii="Arial" w:hAnsi="Arial"/>
          <w:b/>
          <w:lang w:val="it-IT"/>
        </w:rPr>
      </w:pPr>
    </w:p>
    <w:p w14:paraId="657A3815" w14:textId="77777777" w:rsidR="006E1D30" w:rsidRPr="009E1175" w:rsidRDefault="006E1D30" w:rsidP="00DE727A">
      <w:pPr>
        <w:jc w:val="center"/>
        <w:rPr>
          <w:rFonts w:ascii="Arial" w:hAnsi="Arial"/>
          <w:b/>
          <w:lang w:val="it-IT"/>
        </w:rPr>
      </w:pPr>
    </w:p>
    <w:p w14:paraId="02948B8F" w14:textId="77777777" w:rsidR="006E1D30" w:rsidRPr="009E1175" w:rsidRDefault="006E1D30" w:rsidP="00DE727A">
      <w:pPr>
        <w:jc w:val="center"/>
        <w:rPr>
          <w:rFonts w:ascii="Arial" w:hAnsi="Arial"/>
          <w:b/>
          <w:lang w:val="it-IT"/>
        </w:rPr>
      </w:pPr>
    </w:p>
    <w:p w14:paraId="50806846" w14:textId="77777777" w:rsidR="00DE727A" w:rsidRPr="009E1175" w:rsidRDefault="00DE727A" w:rsidP="00DE727A">
      <w:pPr>
        <w:jc w:val="center"/>
        <w:rPr>
          <w:rFonts w:ascii="Arial" w:hAnsi="Arial"/>
          <w:b/>
          <w:lang w:val="it-IT"/>
        </w:rPr>
      </w:pPr>
      <w:r w:rsidRPr="009E1175">
        <w:rPr>
          <w:rFonts w:ascii="Arial" w:hAnsi="Arial"/>
          <w:b/>
          <w:lang w:val="it-IT"/>
        </w:rPr>
        <w:t>REFERAT DE SPECIALITATE</w:t>
      </w:r>
    </w:p>
    <w:p w14:paraId="04B918DC" w14:textId="06FA3F89" w:rsidR="00DE727A" w:rsidRPr="009E1175" w:rsidRDefault="00DE727A" w:rsidP="00B86AD3">
      <w:pPr>
        <w:ind w:left="291" w:right="302"/>
        <w:jc w:val="center"/>
        <w:rPr>
          <w:rFonts w:ascii="Arial" w:eastAsia="Calibri" w:hAnsi="Arial"/>
          <w:b/>
          <w:kern w:val="2"/>
          <w:lang w:eastAsia="ro-RO" w:bidi="ar-SA"/>
        </w:rPr>
      </w:pPr>
      <w:r w:rsidRPr="009E1175">
        <w:rPr>
          <w:rFonts w:ascii="Arial" w:hAnsi="Arial"/>
          <w:b/>
        </w:rPr>
        <w:t>privind aprobarea Ghidurilor de finanțare nerambursabilă,  în domeniul</w:t>
      </w:r>
      <w:r w:rsidRPr="009E1175">
        <w:rPr>
          <w:rFonts w:ascii="Arial" w:eastAsia="Times New Roman" w:hAnsi="Arial"/>
          <w:b/>
          <w:lang w:eastAsia="ro-RO"/>
        </w:rPr>
        <w:t xml:space="preserve"> sport, cultura – tineret și culte religioase.</w:t>
      </w:r>
    </w:p>
    <w:p w14:paraId="4BFB6F16" w14:textId="77777777" w:rsidR="00DE727A" w:rsidRPr="009E1175" w:rsidRDefault="00DE727A" w:rsidP="00DE727A">
      <w:pPr>
        <w:spacing w:line="360" w:lineRule="auto"/>
        <w:jc w:val="both"/>
        <w:rPr>
          <w:rFonts w:ascii="Arial" w:hAnsi="Arial"/>
          <w:b/>
          <w:lang w:val="fr-FR"/>
        </w:rPr>
      </w:pPr>
    </w:p>
    <w:p w14:paraId="07E17D8E" w14:textId="1FCC955D" w:rsidR="00DE727A" w:rsidRPr="009E1175" w:rsidRDefault="00DE727A" w:rsidP="00DE727A">
      <w:pPr>
        <w:spacing w:line="360" w:lineRule="auto"/>
        <w:ind w:firstLine="43"/>
        <w:jc w:val="both"/>
        <w:rPr>
          <w:rFonts w:ascii="Arial" w:hAnsi="Arial"/>
          <w:lang w:val="it-IT"/>
        </w:rPr>
      </w:pPr>
      <w:r w:rsidRPr="009E1175">
        <w:rPr>
          <w:rFonts w:ascii="Arial" w:hAnsi="Arial"/>
          <w:lang w:val="it-IT"/>
        </w:rPr>
        <w:t xml:space="preserve">Subsemnata Cindea Elena Gabriela, in calitate de consilier superior in cadrul compartimentului programe si strategii europene prin prezenta va solicit, in mod respectuos, emiterea unei hotarîri de consiliu local privind </w:t>
      </w:r>
      <w:r w:rsidRPr="009E1175">
        <w:rPr>
          <w:rFonts w:ascii="Arial" w:eastAsia="Times New Roman" w:hAnsi="Arial"/>
          <w:lang w:eastAsia="ro-RO"/>
        </w:rPr>
        <w:t>aprobarea</w:t>
      </w:r>
      <w:r w:rsidRPr="009E1175">
        <w:rPr>
          <w:rFonts w:ascii="Arial" w:eastAsia="Times New Roman" w:hAnsi="Arial"/>
          <w:b/>
          <w:bCs/>
          <w:lang w:eastAsia="ro-RO"/>
        </w:rPr>
        <w:t xml:space="preserve"> </w:t>
      </w:r>
      <w:r w:rsidRPr="009E1175">
        <w:rPr>
          <w:rFonts w:ascii="Arial" w:eastAsia="Times New Roman" w:hAnsi="Arial"/>
          <w:lang w:eastAsia="ro-RO"/>
        </w:rPr>
        <w:t>Ghidurilor de finan</w:t>
      </w:r>
      <w:r w:rsidR="00B86AD3" w:rsidRPr="009E1175">
        <w:rPr>
          <w:rFonts w:ascii="Arial" w:eastAsia="Times New Roman" w:hAnsi="Arial"/>
          <w:lang w:eastAsia="ro-RO"/>
        </w:rPr>
        <w:t>ț</w:t>
      </w:r>
      <w:r w:rsidRPr="009E1175">
        <w:rPr>
          <w:rFonts w:ascii="Arial" w:eastAsia="Times New Roman" w:hAnsi="Arial"/>
          <w:lang w:eastAsia="ro-RO"/>
        </w:rPr>
        <w:t xml:space="preserve">are in domeniul: sport, </w:t>
      </w:r>
      <w:r w:rsidR="005D5AB1" w:rsidRPr="009E1175">
        <w:rPr>
          <w:rFonts w:ascii="Arial" w:eastAsia="Times New Roman" w:hAnsi="Arial"/>
          <w:lang w:eastAsia="ro-RO"/>
        </w:rPr>
        <w:t xml:space="preserve">cultura – tineret si </w:t>
      </w:r>
      <w:r w:rsidRPr="009E1175">
        <w:rPr>
          <w:rFonts w:ascii="Arial" w:eastAsia="Times New Roman" w:hAnsi="Arial"/>
          <w:lang w:eastAsia="ro-RO"/>
        </w:rPr>
        <w:t>culte religioase.</w:t>
      </w:r>
    </w:p>
    <w:p w14:paraId="709A6CE7" w14:textId="0817EF6B" w:rsidR="00DE727A" w:rsidRPr="009E1175" w:rsidRDefault="00DE727A" w:rsidP="00DE727A">
      <w:pPr>
        <w:widowControl/>
        <w:suppressAutoHyphens w:val="0"/>
        <w:spacing w:after="47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În conformitate cu prevederile </w:t>
      </w:r>
      <w:r w:rsidR="00B86AD3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legale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:</w:t>
      </w:r>
    </w:p>
    <w:p w14:paraId="6F50BC39" w14:textId="77777777" w:rsidR="00DE727A" w:rsidRPr="009E1175" w:rsidRDefault="00DE727A" w:rsidP="00DE727A">
      <w:pPr>
        <w:widowControl/>
        <w:suppressAutoHyphens w:val="0"/>
        <w:spacing w:after="51" w:line="360" w:lineRule="auto"/>
        <w:ind w:left="288" w:right="35" w:hanging="245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privind regimul finanțărilor nerambursabile din fondurile publice alocate pentru activități nonprofit de interes general nr. 350/2005, cu modificările și completările ulterioare;</w:t>
      </w:r>
    </w:p>
    <w:p w14:paraId="0751BC8A" w14:textId="77777777" w:rsidR="00DE727A" w:rsidRPr="009E1175" w:rsidRDefault="00DE727A" w:rsidP="00DE727A">
      <w:pPr>
        <w:widowControl/>
        <w:suppressAutoHyphens w:val="0"/>
        <w:spacing w:after="45" w:line="360" w:lineRule="auto"/>
        <w:ind w:left="302" w:right="35" w:hanging="259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privind finanțele publice locale nr. 273/2006, cu modificările și completările ulterioare;</w:t>
      </w:r>
    </w:p>
    <w:p w14:paraId="65BAA7E9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309" w:right="35" w:hanging="266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privind organizarea și funcționarea Curții de Conturi nr. 94/1992, republicată, cu modificările și completările ulterioare;</w:t>
      </w:r>
    </w:p>
    <w:p w14:paraId="44C8952C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295" w:right="35" w:hanging="252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privind liberul acces la informațiile de interes public nr. 544/2001, cu modificările și completările ulterioare;</w:t>
      </w:r>
    </w:p>
    <w:p w14:paraId="5E0F98AB" w14:textId="77777777" w:rsidR="00DE727A" w:rsidRPr="009E1175" w:rsidRDefault="00DE727A" w:rsidP="00DE727A">
      <w:pPr>
        <w:widowControl/>
        <w:suppressAutoHyphens w:val="0"/>
        <w:spacing w:after="47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tinerilor nr. 350/2006, cu modificările și completările ulterioare;</w:t>
      </w:r>
    </w:p>
    <w:p w14:paraId="1760B03D" w14:textId="77777777" w:rsidR="00DE727A" w:rsidRPr="009E1175" w:rsidRDefault="00DE727A" w:rsidP="00DE727A">
      <w:pPr>
        <w:widowControl/>
        <w:suppressAutoHyphens w:val="0"/>
        <w:spacing w:after="50" w:line="360" w:lineRule="auto"/>
        <w:ind w:left="309" w:right="35" w:hanging="266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învățământului preuniversitar nr. 198/2023, cu modificările și completările ulterioare;</w:t>
      </w:r>
    </w:p>
    <w:p w14:paraId="7355DF03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309" w:right="35" w:hanging="266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Legea privind libertatea religioasă și regimul general al cultelor nr. 489/2006, republicată cu modificările și completările ulterioare;</w:t>
      </w:r>
    </w:p>
    <w:p w14:paraId="4059618A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&gt; Legea educației fizice și sportului nr. 69/2000, cu modificările și completările ulterioare; </w:t>
      </w:r>
    </w:p>
    <w:p w14:paraId="3FFFB0E4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Ordonanța Guvernului nr. 82/2001 privind stabilirea unor forme de sprijin financiar pentru unitățile de cult aparținând cultelor religioase recunoscute din România, republicată, cu modificările și completările ulterioare;</w:t>
      </w:r>
    </w:p>
    <w:p w14:paraId="4F31F8CA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302" w:right="35" w:hanging="259"/>
        <w:jc w:val="both"/>
        <w:rPr>
          <w:rFonts w:ascii="Arial" w:eastAsia="Calibri" w:hAnsi="Arial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&gt; Ordonanța Guvernului nr. 51/1998 privind </w:t>
      </w:r>
      <w:r w:rsidRPr="009E1175">
        <w:rPr>
          <w:rFonts w:ascii="Arial" w:hAnsi="Arial"/>
        </w:rPr>
        <w:t>privind îmbunătăţirea sistemului de finanţare nerambursabilă a proiectelor culturale</w:t>
      </w: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>, cu modificările ulterioare;</w:t>
      </w:r>
    </w:p>
    <w:p w14:paraId="4B222EAE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295" w:right="35" w:hanging="252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lastRenderedPageBreak/>
        <w:t>&gt; Hotărârea Guvernului nr. 1470/2002 pentru aprobarea Normelor metodologice pentru aplicarea prevederilor Ordonanței Guvernului nr. 82/2002, republicată, cu modificările și completările ulterioare;</w:t>
      </w:r>
    </w:p>
    <w:p w14:paraId="7965A61E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295" w:right="35" w:hanging="252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 Hotărârea Guvernului nr. 884/2001 privind aprobarea Regulamentului de punere în aplicare a dispozițiilor Legii educației fizice și sportului nr. 69/2000, cu modificările și completările ulterioare;</w:t>
      </w:r>
    </w:p>
    <w:p w14:paraId="4BA2D617" w14:textId="77777777" w:rsidR="00DE727A" w:rsidRPr="009E1175" w:rsidRDefault="00DE727A" w:rsidP="00DE727A">
      <w:pPr>
        <w:widowControl/>
        <w:suppressAutoHyphens w:val="0"/>
        <w:spacing w:after="3" w:line="360" w:lineRule="auto"/>
        <w:ind w:left="302" w:right="35" w:hanging="259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&gt;Hotărârii Guvernului nr. 1447/2007 pentru aprobarea Normelor privind reglementarea unor probleme financiare în activitatea sportivă, cu modificările și completările ulterioare;</w:t>
      </w:r>
    </w:p>
    <w:p w14:paraId="1B67B407" w14:textId="77777777" w:rsidR="00B86AD3" w:rsidRPr="009E1175" w:rsidRDefault="00DE727A" w:rsidP="00B86AD3">
      <w:pPr>
        <w:widowControl/>
        <w:suppressAutoHyphens w:val="0"/>
        <w:spacing w:after="278" w:line="360" w:lineRule="auto"/>
        <w:ind w:left="288" w:right="35" w:hanging="245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&gt;Ordinului Președintelui Agenției Naționale pentru Sport nr. 664/2018 privind finanțarea din fonduri publice a proiectelor și programelor sportive, cu modificările și completările ulterioare;</w:t>
      </w:r>
    </w:p>
    <w:p w14:paraId="53B57934" w14:textId="56FCC85B" w:rsidR="009E1175" w:rsidRPr="009E1175" w:rsidRDefault="009E1175" w:rsidP="009E1175">
      <w:pPr>
        <w:widowControl/>
        <w:suppressAutoHyphens w:val="0"/>
        <w:spacing w:before="100" w:beforeAutospacing="1" w:after="100" w:afterAutospacing="1" w:line="360" w:lineRule="auto"/>
        <w:rPr>
          <w:rFonts w:ascii="Arial" w:eastAsia="Times New Roman" w:hAnsi="Arial"/>
          <w:kern w:val="0"/>
          <w:lang w:val="en-US" w:eastAsia="en-US" w:bidi="ar-SA"/>
        </w:rPr>
      </w:pPr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B</w:t>
      </w:r>
      <w:r w:rsidRPr="009E1175">
        <w:rPr>
          <w:rFonts w:ascii="Arial" w:eastAsia="Times New Roman" w:hAnsi="Arial"/>
          <w:kern w:val="0"/>
          <w:lang w:val="en-US" w:eastAsia="en-US" w:bidi="ar-SA"/>
        </w:rPr>
        <w:t>eneficiile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concrete pe care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aceste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finanțări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le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aduc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comunității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>, ar fi:</w:t>
      </w:r>
    </w:p>
    <w:p w14:paraId="73F79A1A" w14:textId="77777777" w:rsidR="009E1175" w:rsidRPr="009E1175" w:rsidRDefault="009E1175" w:rsidP="009E1175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/>
          <w:kern w:val="0"/>
          <w:lang w:val="en-US" w:eastAsia="en-US" w:bidi="ar-SA"/>
        </w:rPr>
      </w:pP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Dezvoltarea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comunității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locale</w:t>
      </w:r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–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Sprijinirea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activităților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culturale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, sportive și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religioase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contribuie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la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crearea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unui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mediu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mai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activ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coeziv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>.</w:t>
      </w:r>
    </w:p>
    <w:p w14:paraId="7CDFCBF5" w14:textId="77777777" w:rsidR="009E1175" w:rsidRPr="009E1175" w:rsidRDefault="009E1175" w:rsidP="009E1175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/>
          <w:kern w:val="0"/>
          <w:lang w:val="en-US" w:eastAsia="en-US" w:bidi="ar-SA"/>
        </w:rPr>
      </w:pP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Implicarea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tinerilor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–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Finanțările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pentru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cultură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și sport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oferă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oportunități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de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dezvoltare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personală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profesională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tinerilor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,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prevenind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comportamente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de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risc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>.</w:t>
      </w:r>
    </w:p>
    <w:p w14:paraId="30A0613A" w14:textId="77777777" w:rsidR="009E1175" w:rsidRPr="009E1175" w:rsidRDefault="009E1175" w:rsidP="009E1175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/>
          <w:kern w:val="0"/>
          <w:lang w:val="en-US" w:eastAsia="en-US" w:bidi="ar-SA"/>
        </w:rPr>
      </w:pP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Promovarea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sănătății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educației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prin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sport</w:t>
      </w:r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–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Programele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sportive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finanțate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ajută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la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îmbunătățirea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sănătății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fizice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mentale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a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populației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>.</w:t>
      </w:r>
    </w:p>
    <w:p w14:paraId="13BEC537" w14:textId="77777777" w:rsidR="009E1175" w:rsidRPr="009E1175" w:rsidRDefault="009E1175" w:rsidP="009E1175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/>
          <w:kern w:val="0"/>
          <w:lang w:val="en-US" w:eastAsia="en-US" w:bidi="ar-SA"/>
        </w:rPr>
      </w:pP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Conservarea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promovarea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patrimoniului</w:t>
      </w:r>
      <w:proofErr w:type="spellEnd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 xml:space="preserve"> cultural și </w:t>
      </w:r>
      <w:proofErr w:type="spellStart"/>
      <w:r w:rsidRPr="009E1175">
        <w:rPr>
          <w:rFonts w:ascii="Arial" w:eastAsia="Times New Roman" w:hAnsi="Arial"/>
          <w:b/>
          <w:bCs/>
          <w:kern w:val="0"/>
          <w:lang w:val="en-US" w:eastAsia="en-US" w:bidi="ar-SA"/>
        </w:rPr>
        <w:t>religios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–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Sprijinul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acordat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cultelor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religioase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contribuie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la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păstrarea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tradițiilor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="Times New Roman" w:hAnsi="Arial"/>
          <w:kern w:val="0"/>
          <w:lang w:val="en-US" w:eastAsia="en-US" w:bidi="ar-SA"/>
        </w:rPr>
        <w:t>valorilor</w:t>
      </w:r>
      <w:proofErr w:type="spellEnd"/>
      <w:r w:rsidRPr="009E1175">
        <w:rPr>
          <w:rFonts w:ascii="Arial" w:eastAsia="Times New Roman" w:hAnsi="Arial"/>
          <w:kern w:val="0"/>
          <w:lang w:val="en-US" w:eastAsia="en-US" w:bidi="ar-SA"/>
        </w:rPr>
        <w:t xml:space="preserve"> locale.</w:t>
      </w:r>
    </w:p>
    <w:p w14:paraId="237E4B0A" w14:textId="596D08EA" w:rsidR="00DE727A" w:rsidRPr="009E1175" w:rsidRDefault="00B86AD3" w:rsidP="009E1175">
      <w:pPr>
        <w:widowControl/>
        <w:suppressAutoHyphens w:val="0"/>
        <w:spacing w:after="278" w:line="360" w:lineRule="auto"/>
        <w:ind w:right="35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În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urma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analizării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cadrului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legislativ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și a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necesității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sprijinirii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activităților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nonprofit de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interes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general,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propun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spre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aprobare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Consiliului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Local Mihai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Viteazu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,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Ghidurile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de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finanțare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nerambursabilă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și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emiterea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unei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Hotărâri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a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Consiliului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Local (HCL) care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va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cuprinde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următoarele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 xml:space="preserve"> </w:t>
      </w:r>
      <w:proofErr w:type="spellStart"/>
      <w:r w:rsidRPr="009E1175">
        <w:rPr>
          <w:rFonts w:ascii="Arial" w:eastAsiaTheme="minorEastAsia" w:hAnsi="Arial"/>
          <w:kern w:val="0"/>
          <w:lang w:val="en-US" w:eastAsia="en-US" w:bidi="ar-SA"/>
        </w:rPr>
        <w:t>articole</w:t>
      </w:r>
      <w:proofErr w:type="spellEnd"/>
      <w:r w:rsidRPr="009E1175">
        <w:rPr>
          <w:rFonts w:ascii="Arial" w:eastAsiaTheme="minorEastAsia" w:hAnsi="Arial"/>
          <w:kern w:val="0"/>
          <w:lang w:val="en-US" w:eastAsia="en-US" w:bidi="ar-SA"/>
        </w:rPr>
        <w:t>:</w:t>
      </w:r>
    </w:p>
    <w:p w14:paraId="3F118F55" w14:textId="029325B2" w:rsidR="00DE727A" w:rsidRPr="009E1175" w:rsidRDefault="00DE727A" w:rsidP="00DE727A">
      <w:pPr>
        <w:widowControl/>
        <w:suppressAutoHyphens w:val="0"/>
        <w:spacing w:after="250" w:line="360" w:lineRule="auto"/>
        <w:ind w:left="53" w:right="35" w:hanging="10"/>
        <w:jc w:val="both"/>
        <w:rPr>
          <w:rFonts w:ascii="Arial" w:eastAsia="Calibri" w:hAnsi="Arial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>Art. 1. Se aprobă Ghidul de finanțare nerambursabilă</w:t>
      </w:r>
      <w:r w:rsidR="005D5AB1"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 pe anul 2025</w:t>
      </w: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, în domeniul </w:t>
      </w:r>
      <w:r w:rsidR="005D5AB1"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 </w:t>
      </w: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>cultura-tineret si culte religioase</w:t>
      </w:r>
      <w:r w:rsidR="005D5AB1"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>,</w:t>
      </w: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 cuprins în anexa nr. 1 care face parte integrantă din prezenta hotărâre.</w:t>
      </w:r>
    </w:p>
    <w:p w14:paraId="1FB47B69" w14:textId="60E320A0" w:rsidR="00DE727A" w:rsidRPr="009E1175" w:rsidRDefault="00DE727A" w:rsidP="00DE727A">
      <w:pPr>
        <w:widowControl/>
        <w:suppressAutoHyphens w:val="0"/>
        <w:spacing w:after="243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Art. 2. </w:t>
      </w:r>
      <w:r w:rsidR="00B86AD3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 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Se aprobă Ghidul de finanțare nerambursabi, în domeniul sport cuprins în anexa nr. 2 care face parte integrantă din prezenta hotărâre.</w:t>
      </w:r>
    </w:p>
    <w:p w14:paraId="2E712DC2" w14:textId="17281683" w:rsidR="00DE727A" w:rsidRPr="009E1175" w:rsidRDefault="00DE727A" w:rsidP="009E1175">
      <w:pPr>
        <w:widowControl/>
        <w:suppressAutoHyphens w:val="0"/>
        <w:spacing w:after="243" w:line="360" w:lineRule="auto"/>
        <w:ind w:left="53" w:right="35" w:hanging="10"/>
        <w:jc w:val="both"/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</w:pP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Art. 3</w:t>
      </w:r>
      <w:r w:rsidR="00B86AD3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. </w:t>
      </w:r>
      <w:r w:rsidRPr="009E1175">
        <w:rPr>
          <w:rFonts w:ascii="Arial" w:eastAsia="Calibri" w:hAnsi="Arial"/>
          <w:kern w:val="2"/>
          <w:lang w:eastAsia="ro-RO" w:bidi="ar-SA"/>
          <w14:ligatures w14:val="standardContextual"/>
        </w:rPr>
        <w:t xml:space="preserve">Se aproba Programul anual de finantare nerambursabila de la bugetul Comunei Mihai Viteazu pentru activitati nonprofit pentru 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domeniile: cultură, tineret, </w:t>
      </w:r>
      <w:r w:rsidR="005D5AB1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sport, 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culte religioase pentru anul 202</w:t>
      </w:r>
      <w:r w:rsidR="005D5AB1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5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 xml:space="preserve"> in valoare de </w:t>
      </w:r>
      <w:r w:rsidR="005D5AB1"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345</w:t>
      </w:r>
      <w:r w:rsidRPr="009E1175">
        <w:rPr>
          <w:rFonts w:ascii="Arial" w:eastAsia="Calibri" w:hAnsi="Arial"/>
          <w:color w:val="000000"/>
          <w:kern w:val="2"/>
          <w:lang w:eastAsia="ro-RO" w:bidi="ar-SA"/>
          <w14:ligatures w14:val="standardContextual"/>
        </w:rPr>
        <w:t>.000 lei, conform anexei nr. 3 care face parte integranta din prezenta hotarare.</w:t>
      </w:r>
    </w:p>
    <w:p w14:paraId="46F544B7" w14:textId="77777777" w:rsidR="00DE727A" w:rsidRPr="009E1175" w:rsidRDefault="00DE727A" w:rsidP="00DE727A">
      <w:pPr>
        <w:spacing w:line="360" w:lineRule="auto"/>
        <w:jc w:val="both"/>
        <w:rPr>
          <w:rFonts w:ascii="Arial" w:hAnsi="Arial"/>
        </w:rPr>
      </w:pPr>
    </w:p>
    <w:p w14:paraId="4A5A0722" w14:textId="0DDA8906" w:rsidR="00DE727A" w:rsidRPr="009E1175" w:rsidRDefault="00DE727A" w:rsidP="00DE727A">
      <w:pPr>
        <w:spacing w:line="360" w:lineRule="auto"/>
        <w:jc w:val="both"/>
        <w:rPr>
          <w:rFonts w:ascii="Arial" w:hAnsi="Arial"/>
        </w:rPr>
      </w:pPr>
      <w:r w:rsidRPr="009E1175">
        <w:rPr>
          <w:rFonts w:ascii="Arial" w:hAnsi="Arial"/>
        </w:rPr>
        <w:t xml:space="preserve">                                                                   </w:t>
      </w:r>
      <w:r w:rsidR="00645209" w:rsidRPr="009E1175">
        <w:rPr>
          <w:rFonts w:ascii="Arial" w:hAnsi="Arial"/>
        </w:rPr>
        <w:t xml:space="preserve">     </w:t>
      </w:r>
      <w:r w:rsidRPr="009E1175">
        <w:rPr>
          <w:rFonts w:ascii="Arial" w:hAnsi="Arial"/>
        </w:rPr>
        <w:t xml:space="preserve"> Cu stima,</w:t>
      </w:r>
    </w:p>
    <w:p w14:paraId="7AD07758" w14:textId="77777777" w:rsidR="00DE727A" w:rsidRPr="009E1175" w:rsidRDefault="00DE727A" w:rsidP="00DE727A">
      <w:pPr>
        <w:spacing w:line="360" w:lineRule="auto"/>
        <w:jc w:val="both"/>
        <w:rPr>
          <w:rFonts w:ascii="Arial" w:hAnsi="Arial"/>
        </w:rPr>
      </w:pPr>
      <w:r w:rsidRPr="009E1175">
        <w:rPr>
          <w:rFonts w:ascii="Arial" w:hAnsi="Arial"/>
        </w:rPr>
        <w:t xml:space="preserve">                                                                   Consilier superior</w:t>
      </w:r>
    </w:p>
    <w:p w14:paraId="39925299" w14:textId="77F467AB" w:rsidR="008447AF" w:rsidRPr="009E1175" w:rsidRDefault="00DE727A" w:rsidP="009E1175">
      <w:pPr>
        <w:spacing w:line="360" w:lineRule="auto"/>
        <w:jc w:val="both"/>
        <w:rPr>
          <w:rFonts w:ascii="Arial" w:hAnsi="Arial"/>
        </w:rPr>
      </w:pPr>
      <w:r w:rsidRPr="009E1175">
        <w:rPr>
          <w:rFonts w:ascii="Arial" w:hAnsi="Arial"/>
        </w:rPr>
        <w:t xml:space="preserve">                                                               Cindea Elena Gabriela.</w:t>
      </w:r>
    </w:p>
    <w:sectPr w:rsidR="008447AF" w:rsidRPr="009E1175" w:rsidSect="006E1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985"/>
    <w:multiLevelType w:val="hybridMultilevel"/>
    <w:tmpl w:val="1CF8A3FE"/>
    <w:lvl w:ilvl="0" w:tplc="5CE665CC">
      <w:start w:val="1"/>
      <w:numFmt w:val="lowerLetter"/>
      <w:lvlText w:val="%1)"/>
      <w:lvlJc w:val="left"/>
      <w:pPr>
        <w:ind w:left="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EC09C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3C78C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8AE2C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A6843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CCE97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C83BB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763D9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BA9BE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817EE0"/>
    <w:multiLevelType w:val="multilevel"/>
    <w:tmpl w:val="763C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13898">
    <w:abstractNumId w:val="0"/>
  </w:num>
  <w:num w:numId="2" w16cid:durableId="142930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7A"/>
    <w:rsid w:val="000341D2"/>
    <w:rsid w:val="001A2A89"/>
    <w:rsid w:val="001F58DE"/>
    <w:rsid w:val="0048752B"/>
    <w:rsid w:val="004E64BD"/>
    <w:rsid w:val="005D5AB1"/>
    <w:rsid w:val="00645209"/>
    <w:rsid w:val="006E1D30"/>
    <w:rsid w:val="007B645D"/>
    <w:rsid w:val="008447AF"/>
    <w:rsid w:val="009E1175"/>
    <w:rsid w:val="00B86AD3"/>
    <w:rsid w:val="00CA66B3"/>
    <w:rsid w:val="00D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19A9"/>
  <w15:chartTrackingRefBased/>
  <w15:docId w15:val="{124B3C70-87C5-4204-A17A-98600F93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7A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lang w:val="ro-RO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mihaiviteazu.ro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primariamihaiviteazu.r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B8236F30-910D-4273-87F0-5FD6CC255CC5}"/>
</file>

<file path=customXml/itemProps2.xml><?xml version="1.0" encoding="utf-8"?>
<ds:datastoreItem xmlns:ds="http://schemas.openxmlformats.org/officeDocument/2006/customXml" ds:itemID="{3C89D182-98ED-44D9-AB03-58B39210EF5A}"/>
</file>

<file path=customXml/itemProps3.xml><?xml version="1.0" encoding="utf-8"?>
<ds:datastoreItem xmlns:ds="http://schemas.openxmlformats.org/officeDocument/2006/customXml" ds:itemID="{4C343303-7B37-4887-B30A-368955A81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Proiecte Europene</dc:creator>
  <cp:keywords/>
  <dc:description/>
  <cp:lastModifiedBy>Proiecte Europene</cp:lastModifiedBy>
  <cp:revision>5</cp:revision>
  <cp:lastPrinted>2025-03-11T08:10:00Z</cp:lastPrinted>
  <dcterms:created xsi:type="dcterms:W3CDTF">2025-03-11T08:06:00Z</dcterms:created>
  <dcterms:modified xsi:type="dcterms:W3CDTF">2025-03-11T10:43:00Z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