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B7C0F" w:rsidRDefault="00AB7C0F" w:rsidP="00AB7C0F">
      <w:pPr>
        <w:pStyle w:val="BodyText"/>
        <w:spacing w:before="178"/>
      </w:pPr>
    </w:p>
    <w:p w:rsidR="00AB7C0F" w:rsidRDefault="00AB7C0F" w:rsidP="00AB7C0F">
      <w:pPr>
        <w:ind w:right="1142"/>
        <w:jc w:val="right"/>
        <w:rPr>
          <w:b/>
          <w:sz w:val="28"/>
        </w:rPr>
      </w:pPr>
      <w:r>
        <w:rPr>
          <w:b/>
          <w:spacing w:val="-2"/>
          <w:sz w:val="28"/>
        </w:rPr>
        <w:t>Nr.      /</w:t>
      </w:r>
    </w:p>
    <w:p w:rsidR="00AB7C0F" w:rsidRDefault="00AB7C0F" w:rsidP="00AB7C0F">
      <w:pPr>
        <w:pStyle w:val="BodyText"/>
        <w:spacing w:before="2"/>
        <w:rPr>
          <w:b/>
        </w:rPr>
      </w:pPr>
    </w:p>
    <w:p w:rsidR="00AB7C0F" w:rsidRDefault="00AB7C0F" w:rsidP="00AB7C0F">
      <w:pPr>
        <w:ind w:left="3541"/>
        <w:rPr>
          <w:b/>
          <w:sz w:val="28"/>
        </w:rPr>
      </w:pPr>
      <w:r>
        <w:rPr>
          <w:b/>
          <w:sz w:val="28"/>
        </w:rPr>
        <w:t xml:space="preserve">    Raport de</w:t>
      </w:r>
      <w:r>
        <w:rPr>
          <w:b/>
          <w:spacing w:val="-3"/>
          <w:sz w:val="28"/>
        </w:rPr>
        <w:t xml:space="preserve"> </w:t>
      </w:r>
      <w:r>
        <w:rPr>
          <w:b/>
          <w:spacing w:val="-2"/>
          <w:sz w:val="28"/>
        </w:rPr>
        <w:t>specialitate</w:t>
      </w:r>
    </w:p>
    <w:p w:rsidR="00AB7C0F" w:rsidRDefault="00AB7C0F" w:rsidP="00AB7C0F">
      <w:pPr>
        <w:pStyle w:val="BodyText"/>
        <w:rPr>
          <w:b/>
        </w:rPr>
      </w:pPr>
    </w:p>
    <w:p w:rsidR="00AB7C0F" w:rsidRDefault="00AB7C0F" w:rsidP="00AB7C0F">
      <w:pPr>
        <w:ind w:left="950"/>
        <w:rPr>
          <w:b/>
          <w:sz w:val="28"/>
        </w:rPr>
      </w:pPr>
      <w:r>
        <w:rPr>
          <w:b/>
          <w:sz w:val="28"/>
        </w:rPr>
        <w:t>privind</w:t>
      </w:r>
      <w:r>
        <w:rPr>
          <w:b/>
          <w:spacing w:val="-4"/>
          <w:sz w:val="28"/>
        </w:rPr>
        <w:t xml:space="preserve"> </w:t>
      </w:r>
      <w:r>
        <w:rPr>
          <w:b/>
          <w:sz w:val="28"/>
        </w:rPr>
        <w:t>elaborarea</w:t>
      </w:r>
      <w:r>
        <w:rPr>
          <w:b/>
          <w:spacing w:val="-3"/>
          <w:sz w:val="28"/>
        </w:rPr>
        <w:t xml:space="preserve"> </w:t>
      </w:r>
      <w:r>
        <w:rPr>
          <w:b/>
          <w:sz w:val="28"/>
        </w:rPr>
        <w:t>si</w:t>
      </w:r>
      <w:r>
        <w:rPr>
          <w:b/>
          <w:spacing w:val="-2"/>
          <w:sz w:val="28"/>
        </w:rPr>
        <w:t xml:space="preserve"> </w:t>
      </w:r>
      <w:r>
        <w:rPr>
          <w:b/>
          <w:sz w:val="28"/>
        </w:rPr>
        <w:t>aprobarea</w:t>
      </w:r>
      <w:r>
        <w:rPr>
          <w:b/>
          <w:spacing w:val="-2"/>
          <w:sz w:val="28"/>
        </w:rPr>
        <w:t xml:space="preserve"> </w:t>
      </w:r>
      <w:r>
        <w:rPr>
          <w:b/>
          <w:sz w:val="28"/>
        </w:rPr>
        <w:t>bugetului</w:t>
      </w:r>
      <w:r>
        <w:rPr>
          <w:b/>
          <w:spacing w:val="-2"/>
          <w:sz w:val="28"/>
        </w:rPr>
        <w:t xml:space="preserve"> </w:t>
      </w:r>
      <w:r>
        <w:rPr>
          <w:b/>
          <w:sz w:val="28"/>
        </w:rPr>
        <w:t>local</w:t>
      </w:r>
      <w:r>
        <w:rPr>
          <w:b/>
          <w:spacing w:val="-6"/>
          <w:sz w:val="28"/>
        </w:rPr>
        <w:t xml:space="preserve"> </w:t>
      </w:r>
      <w:r>
        <w:rPr>
          <w:b/>
          <w:sz w:val="28"/>
        </w:rPr>
        <w:t>al</w:t>
      </w:r>
      <w:r>
        <w:rPr>
          <w:b/>
          <w:spacing w:val="-2"/>
          <w:sz w:val="28"/>
        </w:rPr>
        <w:t xml:space="preserve"> </w:t>
      </w:r>
      <w:r>
        <w:rPr>
          <w:b/>
          <w:sz w:val="28"/>
        </w:rPr>
        <w:t>Comunei</w:t>
      </w:r>
      <w:r>
        <w:rPr>
          <w:b/>
          <w:spacing w:val="-2"/>
          <w:sz w:val="28"/>
        </w:rPr>
        <w:t xml:space="preserve"> </w:t>
      </w:r>
      <w:r>
        <w:rPr>
          <w:b/>
          <w:sz w:val="28"/>
        </w:rPr>
        <w:t>Milcov</w:t>
      </w:r>
      <w:r>
        <w:rPr>
          <w:b/>
          <w:spacing w:val="-3"/>
          <w:sz w:val="28"/>
        </w:rPr>
        <w:t xml:space="preserve"> </w:t>
      </w:r>
      <w:r>
        <w:rPr>
          <w:b/>
          <w:sz w:val="28"/>
        </w:rPr>
        <w:t>pe</w:t>
      </w:r>
      <w:r>
        <w:rPr>
          <w:b/>
          <w:spacing w:val="-6"/>
          <w:sz w:val="28"/>
        </w:rPr>
        <w:t xml:space="preserve"> </w:t>
      </w:r>
      <w:r>
        <w:rPr>
          <w:b/>
          <w:sz w:val="28"/>
        </w:rPr>
        <w:t>anul</w:t>
      </w:r>
      <w:r>
        <w:rPr>
          <w:b/>
          <w:spacing w:val="62"/>
          <w:sz w:val="28"/>
        </w:rPr>
        <w:t xml:space="preserve"> </w:t>
      </w:r>
      <w:r>
        <w:rPr>
          <w:b/>
          <w:spacing w:val="-4"/>
          <w:sz w:val="28"/>
        </w:rPr>
        <w:t>2025</w:t>
      </w:r>
    </w:p>
    <w:p w:rsidR="00AB7C0F" w:rsidRDefault="00AB7C0F" w:rsidP="00AB7C0F">
      <w:pPr>
        <w:pStyle w:val="BodyText"/>
        <w:spacing w:before="321"/>
        <w:ind w:left="113" w:firstLine="1048"/>
      </w:pPr>
      <w:r>
        <w:t>Subsemnata</w:t>
      </w:r>
      <w:r>
        <w:rPr>
          <w:spacing w:val="40"/>
        </w:rPr>
        <w:t xml:space="preserve"> </w:t>
      </w:r>
      <w:r>
        <w:rPr>
          <w:b/>
        </w:rPr>
        <w:t>Florea Stanca – contabil ,</w:t>
      </w:r>
      <w:r>
        <w:t xml:space="preserve"> propun Consiliului Local al Comunei Milcov, aprobarea bugetului local pentru anul 2025.</w:t>
      </w:r>
    </w:p>
    <w:p w:rsidR="00AB7C0F" w:rsidRDefault="00AB7C0F" w:rsidP="00AB7C0F">
      <w:pPr>
        <w:pStyle w:val="BodyText"/>
        <w:spacing w:before="1"/>
      </w:pPr>
    </w:p>
    <w:p w:rsidR="00AB7C0F" w:rsidRDefault="00AB7C0F" w:rsidP="00AB7C0F">
      <w:pPr>
        <w:pStyle w:val="BodyText"/>
        <w:tabs>
          <w:tab w:val="left" w:pos="10211"/>
        </w:tabs>
        <w:ind w:left="113" w:right="147" w:firstLine="1538"/>
      </w:pPr>
      <w:r>
        <w:t>La</w:t>
      </w:r>
      <w:r>
        <w:rPr>
          <w:spacing w:val="40"/>
        </w:rPr>
        <w:t xml:space="preserve"> </w:t>
      </w:r>
      <w:r>
        <w:t>baza</w:t>
      </w:r>
      <w:r>
        <w:rPr>
          <w:spacing w:val="40"/>
        </w:rPr>
        <w:t xml:space="preserve"> </w:t>
      </w:r>
      <w:proofErr w:type="spellStart"/>
      <w:r>
        <w:t>elaborarii</w:t>
      </w:r>
      <w:proofErr w:type="spellEnd"/>
      <w:r>
        <w:rPr>
          <w:spacing w:val="40"/>
        </w:rPr>
        <w:t xml:space="preserve"> </w:t>
      </w:r>
      <w:r>
        <w:t>si</w:t>
      </w:r>
      <w:r>
        <w:rPr>
          <w:spacing w:val="40"/>
        </w:rPr>
        <w:t xml:space="preserve"> </w:t>
      </w:r>
      <w:proofErr w:type="spellStart"/>
      <w:r>
        <w:t>fundamentarii</w:t>
      </w:r>
      <w:proofErr w:type="spellEnd"/>
      <w:r>
        <w:rPr>
          <w:spacing w:val="40"/>
        </w:rPr>
        <w:t xml:space="preserve"> </w:t>
      </w:r>
      <w:r>
        <w:t>Bugetului</w:t>
      </w:r>
      <w:r>
        <w:rPr>
          <w:spacing w:val="40"/>
        </w:rPr>
        <w:t xml:space="preserve"> </w:t>
      </w:r>
      <w:r>
        <w:t>local</w:t>
      </w:r>
      <w:r>
        <w:rPr>
          <w:spacing w:val="40"/>
        </w:rPr>
        <w:t xml:space="preserve"> </w:t>
      </w:r>
      <w:r>
        <w:t>al</w:t>
      </w:r>
      <w:r>
        <w:rPr>
          <w:spacing w:val="40"/>
        </w:rPr>
        <w:t xml:space="preserve"> </w:t>
      </w:r>
      <w:r>
        <w:t>Comunei</w:t>
      </w:r>
      <w:r>
        <w:rPr>
          <w:spacing w:val="40"/>
        </w:rPr>
        <w:t xml:space="preserve"> </w:t>
      </w:r>
      <w:r>
        <w:t>Milcov</w:t>
      </w:r>
      <w:r>
        <w:rPr>
          <w:spacing w:val="40"/>
        </w:rPr>
        <w:t xml:space="preserve"> </w:t>
      </w:r>
      <w:r>
        <w:t>a</w:t>
      </w:r>
      <w:r>
        <w:rPr>
          <w:spacing w:val="40"/>
        </w:rPr>
        <w:t xml:space="preserve"> </w:t>
      </w:r>
      <w:r>
        <w:t xml:space="preserve">stat </w:t>
      </w:r>
      <w:proofErr w:type="spellStart"/>
      <w:r>
        <w:t>legislatia</w:t>
      </w:r>
      <w:proofErr w:type="spellEnd"/>
      <w:r>
        <w:rPr>
          <w:spacing w:val="-1"/>
        </w:rPr>
        <w:t xml:space="preserve"> </w:t>
      </w:r>
      <w:r>
        <w:t>in</w:t>
      </w:r>
      <w:r>
        <w:rPr>
          <w:spacing w:val="-1"/>
        </w:rPr>
        <w:t xml:space="preserve"> </w:t>
      </w:r>
      <w:r>
        <w:t>vigoare: Legea</w:t>
      </w:r>
      <w:r>
        <w:rPr>
          <w:spacing w:val="-1"/>
        </w:rPr>
        <w:t xml:space="preserve"> </w:t>
      </w:r>
      <w:r>
        <w:t>Nr. 9/2025</w:t>
      </w:r>
      <w:r>
        <w:rPr>
          <w:spacing w:val="-2"/>
        </w:rPr>
        <w:t xml:space="preserve"> </w:t>
      </w:r>
      <w:r>
        <w:t>a</w:t>
      </w:r>
      <w:r>
        <w:rPr>
          <w:spacing w:val="-1"/>
        </w:rPr>
        <w:t xml:space="preserve"> </w:t>
      </w:r>
      <w:r>
        <w:t>Bugetului</w:t>
      </w:r>
      <w:r>
        <w:rPr>
          <w:spacing w:val="-1"/>
        </w:rPr>
        <w:t xml:space="preserve"> </w:t>
      </w:r>
      <w:r>
        <w:t>de stat pe</w:t>
      </w:r>
      <w:r>
        <w:rPr>
          <w:spacing w:val="-3"/>
        </w:rPr>
        <w:t xml:space="preserve"> </w:t>
      </w:r>
      <w:r>
        <w:t>anul</w:t>
      </w:r>
      <w:r>
        <w:rPr>
          <w:spacing w:val="-1"/>
        </w:rPr>
        <w:t xml:space="preserve"> </w:t>
      </w:r>
      <w:r>
        <w:t>2025 ;</w:t>
      </w:r>
      <w:r>
        <w:rPr>
          <w:spacing w:val="-1"/>
        </w:rPr>
        <w:t xml:space="preserve"> </w:t>
      </w:r>
      <w:r>
        <w:t>Legea</w:t>
      </w:r>
      <w:r>
        <w:rPr>
          <w:spacing w:val="-2"/>
        </w:rPr>
        <w:t xml:space="preserve"> </w:t>
      </w:r>
      <w:r>
        <w:t>273/2006 a</w:t>
      </w:r>
      <w:r>
        <w:rPr>
          <w:spacing w:val="38"/>
        </w:rPr>
        <w:t xml:space="preserve"> </w:t>
      </w:r>
      <w:proofErr w:type="spellStart"/>
      <w:r>
        <w:t>Finanţelor</w:t>
      </w:r>
      <w:proofErr w:type="spellEnd"/>
      <w:r>
        <w:rPr>
          <w:spacing w:val="38"/>
        </w:rPr>
        <w:t xml:space="preserve"> </w:t>
      </w:r>
      <w:r>
        <w:t>Publice</w:t>
      </w:r>
      <w:r>
        <w:rPr>
          <w:spacing w:val="36"/>
        </w:rPr>
        <w:t xml:space="preserve"> </w:t>
      </w:r>
      <w:r>
        <w:t>locale</w:t>
      </w:r>
      <w:r>
        <w:rPr>
          <w:spacing w:val="35"/>
        </w:rPr>
        <w:t xml:space="preserve"> </w:t>
      </w:r>
      <w:r>
        <w:t>actualizată</w:t>
      </w:r>
      <w:r>
        <w:rPr>
          <w:spacing w:val="35"/>
        </w:rPr>
        <w:t xml:space="preserve"> </w:t>
      </w:r>
      <w:r>
        <w:t>;</w:t>
      </w:r>
      <w:r>
        <w:rPr>
          <w:spacing w:val="36"/>
        </w:rPr>
        <w:t xml:space="preserve"> </w:t>
      </w:r>
      <w:r>
        <w:t>Legea</w:t>
      </w:r>
      <w:r>
        <w:rPr>
          <w:spacing w:val="35"/>
        </w:rPr>
        <w:t xml:space="preserve"> </w:t>
      </w:r>
      <w:r>
        <w:t>227/2015</w:t>
      </w:r>
      <w:r>
        <w:rPr>
          <w:spacing w:val="36"/>
        </w:rPr>
        <w:t xml:space="preserve"> </w:t>
      </w:r>
      <w:r>
        <w:t>privind</w:t>
      </w:r>
      <w:r>
        <w:rPr>
          <w:spacing w:val="36"/>
        </w:rPr>
        <w:t xml:space="preserve"> </w:t>
      </w:r>
      <w:r>
        <w:t>Codul</w:t>
      </w:r>
      <w:r>
        <w:rPr>
          <w:spacing w:val="37"/>
        </w:rPr>
        <w:t xml:space="preserve"> </w:t>
      </w:r>
      <w:r>
        <w:t>Fiscal,</w:t>
      </w:r>
      <w:r>
        <w:rPr>
          <w:spacing w:val="37"/>
        </w:rPr>
        <w:t xml:space="preserve"> </w:t>
      </w:r>
      <w:r>
        <w:t>actualizata</w:t>
      </w:r>
      <w:r>
        <w:rPr>
          <w:spacing w:val="38"/>
        </w:rPr>
        <w:t>,</w:t>
      </w:r>
      <w:r>
        <w:t xml:space="preserve"> Legea 153/2017 –</w:t>
      </w:r>
      <w:r>
        <w:rPr>
          <w:spacing w:val="40"/>
        </w:rPr>
        <w:t xml:space="preserve"> </w:t>
      </w:r>
      <w:r>
        <w:t>privind salarizarea</w:t>
      </w:r>
      <w:r>
        <w:rPr>
          <w:spacing w:val="-1"/>
        </w:rPr>
        <w:t xml:space="preserve"> </w:t>
      </w:r>
      <w:r>
        <w:t>personalului plătit din fonduri publice,</w:t>
      </w:r>
      <w:r>
        <w:rPr>
          <w:spacing w:val="-2"/>
        </w:rPr>
        <w:t xml:space="preserve"> </w:t>
      </w:r>
      <w:r>
        <w:t>precum</w:t>
      </w:r>
      <w:r>
        <w:rPr>
          <w:spacing w:val="-1"/>
        </w:rPr>
        <w:t xml:space="preserve"> </w:t>
      </w:r>
      <w:proofErr w:type="spellStart"/>
      <w:r>
        <w:t>şi</w:t>
      </w:r>
      <w:proofErr w:type="spellEnd"/>
      <w:r>
        <w:t xml:space="preserve"> OUG nr.107/06.09.2024,</w:t>
      </w:r>
      <w:r>
        <w:rPr>
          <w:spacing w:val="-5"/>
        </w:rPr>
        <w:t xml:space="preserve"> </w:t>
      </w:r>
      <w:r>
        <w:t>OUG</w:t>
      </w:r>
      <w:r>
        <w:rPr>
          <w:spacing w:val="-3"/>
        </w:rPr>
        <w:t xml:space="preserve"> </w:t>
      </w:r>
      <w:r>
        <w:t>nr.156/30.12.2024</w:t>
      </w:r>
      <w:r>
        <w:rPr>
          <w:spacing w:val="40"/>
        </w:rPr>
        <w:t xml:space="preserve"> </w:t>
      </w:r>
      <w:r>
        <w:t>privind</w:t>
      </w:r>
      <w:r>
        <w:rPr>
          <w:spacing w:val="-2"/>
        </w:rPr>
        <w:t xml:space="preserve"> </w:t>
      </w:r>
      <w:r>
        <w:t>unele</w:t>
      </w:r>
      <w:r>
        <w:rPr>
          <w:spacing w:val="-3"/>
        </w:rPr>
        <w:t xml:space="preserve"> </w:t>
      </w:r>
      <w:r>
        <w:t>măsuri</w:t>
      </w:r>
      <w:r>
        <w:rPr>
          <w:spacing w:val="-2"/>
        </w:rPr>
        <w:t xml:space="preserve"> </w:t>
      </w:r>
      <w:r>
        <w:t>fiscal-bugetare,</w:t>
      </w:r>
      <w:r>
        <w:rPr>
          <w:spacing w:val="-1"/>
        </w:rPr>
        <w:t xml:space="preserve"> </w:t>
      </w:r>
      <w:r>
        <w:t>prorogarea unor</w:t>
      </w:r>
      <w:r>
        <w:rPr>
          <w:spacing w:val="40"/>
        </w:rPr>
        <w:t xml:space="preserve"> </w:t>
      </w:r>
      <w:r>
        <w:t>termene,</w:t>
      </w:r>
      <w:r>
        <w:rPr>
          <w:spacing w:val="40"/>
        </w:rPr>
        <w:t xml:space="preserve"> </w:t>
      </w:r>
      <w:r>
        <w:t>precum</w:t>
      </w:r>
      <w:r>
        <w:rPr>
          <w:spacing w:val="40"/>
        </w:rPr>
        <w:t xml:space="preserve"> </w:t>
      </w:r>
      <w:r>
        <w:t>si</w:t>
      </w:r>
      <w:r>
        <w:rPr>
          <w:spacing w:val="40"/>
        </w:rPr>
        <w:t xml:space="preserve"> </w:t>
      </w:r>
      <w:r>
        <w:t>pentru</w:t>
      </w:r>
      <w:r>
        <w:rPr>
          <w:spacing w:val="40"/>
        </w:rPr>
        <w:t xml:space="preserve"> </w:t>
      </w:r>
      <w:r>
        <w:t>modificarea</w:t>
      </w:r>
      <w:r>
        <w:rPr>
          <w:spacing w:val="40"/>
        </w:rPr>
        <w:t xml:space="preserve"> </w:t>
      </w:r>
      <w:proofErr w:type="spellStart"/>
      <w:r>
        <w:t>şi</w:t>
      </w:r>
      <w:proofErr w:type="spellEnd"/>
      <w:r>
        <w:rPr>
          <w:spacing w:val="40"/>
        </w:rPr>
        <w:t xml:space="preserve"> </w:t>
      </w:r>
      <w:r>
        <w:t>completarea</w:t>
      </w:r>
      <w:r>
        <w:rPr>
          <w:spacing w:val="40"/>
        </w:rPr>
        <w:t xml:space="preserve"> </w:t>
      </w:r>
      <w:r>
        <w:t>unor</w:t>
      </w:r>
      <w:r>
        <w:rPr>
          <w:spacing w:val="40"/>
        </w:rPr>
        <w:t xml:space="preserve"> </w:t>
      </w:r>
      <w:r>
        <w:t>acte</w:t>
      </w:r>
      <w:r>
        <w:rPr>
          <w:spacing w:val="40"/>
        </w:rPr>
        <w:t xml:space="preserve"> </w:t>
      </w:r>
      <w:r>
        <w:t>normative,</w:t>
      </w:r>
    </w:p>
    <w:p w:rsidR="00AB7C0F" w:rsidRDefault="00AB7C0F" w:rsidP="00AB7C0F">
      <w:pPr>
        <w:pStyle w:val="BodyText"/>
        <w:tabs>
          <w:tab w:val="left" w:pos="10211"/>
        </w:tabs>
        <w:ind w:left="113" w:right="147"/>
      </w:pPr>
      <w:r>
        <w:t xml:space="preserve"> </w:t>
      </w:r>
      <w:r>
        <w:rPr>
          <w:spacing w:val="-6"/>
        </w:rPr>
        <w:t xml:space="preserve">HG </w:t>
      </w:r>
      <w:r>
        <w:t>1506/27.11.2024</w:t>
      </w:r>
      <w:r>
        <w:rPr>
          <w:spacing w:val="40"/>
        </w:rPr>
        <w:t xml:space="preserve"> </w:t>
      </w:r>
      <w:r>
        <w:t xml:space="preserve">privind stabilirea salariului de bază minim brut pe </w:t>
      </w:r>
      <w:proofErr w:type="spellStart"/>
      <w:r>
        <w:t>ţară</w:t>
      </w:r>
      <w:proofErr w:type="spellEnd"/>
      <w:r>
        <w:t xml:space="preserve"> garantat în plată.</w:t>
      </w:r>
    </w:p>
    <w:p w:rsidR="00AB7C0F" w:rsidRDefault="00AB7C0F" w:rsidP="00AB7C0F">
      <w:pPr>
        <w:pStyle w:val="BodyText"/>
        <w:spacing w:before="1"/>
        <w:ind w:left="113" w:right="155" w:firstLine="1327"/>
      </w:pPr>
      <w:r>
        <w:t>In</w:t>
      </w:r>
      <w:r>
        <w:rPr>
          <w:spacing w:val="40"/>
        </w:rPr>
        <w:t xml:space="preserve"> </w:t>
      </w:r>
      <w:proofErr w:type="spellStart"/>
      <w:r>
        <w:t>continutul</w:t>
      </w:r>
      <w:proofErr w:type="spellEnd"/>
      <w:r>
        <w:t xml:space="preserve"> si structura bugetului se </w:t>
      </w:r>
      <w:proofErr w:type="spellStart"/>
      <w:r>
        <w:t>regasesc</w:t>
      </w:r>
      <w:proofErr w:type="spellEnd"/>
      <w:r>
        <w:t xml:space="preserve"> veniturile </w:t>
      </w:r>
      <w:proofErr w:type="spellStart"/>
      <w:r>
        <w:t>şi</w:t>
      </w:r>
      <w:proofErr w:type="spellEnd"/>
      <w:r>
        <w:t xml:space="preserve"> cheltuielile care sunt grupate</w:t>
      </w:r>
      <w:r>
        <w:rPr>
          <w:spacing w:val="40"/>
        </w:rPr>
        <w:t xml:space="preserve"> </w:t>
      </w:r>
      <w:r>
        <w:t xml:space="preserve">în buget pe baza </w:t>
      </w:r>
      <w:proofErr w:type="spellStart"/>
      <w:r>
        <w:t>clasificaţiei</w:t>
      </w:r>
      <w:proofErr w:type="spellEnd"/>
      <w:r>
        <w:t xml:space="preserve"> bugetare aprobate de Ministerul </w:t>
      </w:r>
      <w:proofErr w:type="spellStart"/>
      <w:r>
        <w:t>Finanţelor</w:t>
      </w:r>
      <w:proofErr w:type="spellEnd"/>
      <w:r>
        <w:t xml:space="preserve"> Publice.</w:t>
      </w:r>
    </w:p>
    <w:p w:rsidR="00AB7C0F" w:rsidRDefault="00AB7C0F" w:rsidP="00AB7C0F">
      <w:pPr>
        <w:pStyle w:val="BodyText"/>
        <w:ind w:left="113" w:right="149" w:firstLine="720"/>
      </w:pPr>
      <w:r>
        <w:t xml:space="preserve">        Veniturile totale ale bugetului local, in suma  de 10.438.000 lei, sunt structurate pe capitole </w:t>
      </w:r>
      <w:proofErr w:type="spellStart"/>
      <w:r>
        <w:t>şi</w:t>
      </w:r>
      <w:proofErr w:type="spellEnd"/>
      <w:r>
        <w:t xml:space="preserve"> subcapitole, iar cheltuielile pe </w:t>
      </w:r>
      <w:proofErr w:type="spellStart"/>
      <w:r>
        <w:t>părţi</w:t>
      </w:r>
      <w:proofErr w:type="spellEnd"/>
      <w:r>
        <w:t xml:space="preserve">, capitole, subcapitole, titluri, articole, precum </w:t>
      </w:r>
      <w:proofErr w:type="spellStart"/>
      <w:r>
        <w:t>şi</w:t>
      </w:r>
      <w:proofErr w:type="spellEnd"/>
      <w:r>
        <w:t xml:space="preserve"> alineate </w:t>
      </w:r>
      <w:proofErr w:type="spellStart"/>
      <w:r>
        <w:t>şi</w:t>
      </w:r>
      <w:proofErr w:type="spellEnd"/>
      <w:r>
        <w:t xml:space="preserve"> paragrafe, după caz, pe </w:t>
      </w:r>
      <w:proofErr w:type="spellStart"/>
      <w:r>
        <w:t>sectiunea</w:t>
      </w:r>
      <w:proofErr w:type="spellEnd"/>
      <w:r>
        <w:t xml:space="preserve"> de </w:t>
      </w:r>
      <w:proofErr w:type="spellStart"/>
      <w:r>
        <w:t>functionare</w:t>
      </w:r>
      <w:proofErr w:type="spellEnd"/>
      <w:r>
        <w:t xml:space="preserve"> si dezvoltare.</w:t>
      </w:r>
    </w:p>
    <w:p w:rsidR="00AB7C0F" w:rsidRDefault="00AB7C0F" w:rsidP="00AB7C0F">
      <w:pPr>
        <w:pStyle w:val="BodyText"/>
        <w:ind w:left="113" w:right="151" w:firstLine="628"/>
      </w:pPr>
      <w:r>
        <w:rPr>
          <w:b/>
        </w:rPr>
        <w:t xml:space="preserve">       La partea de venituri </w:t>
      </w:r>
      <w:r>
        <w:t xml:space="preserve">sunt cuprinse veniturile proprii, cote si sume defalcate din impozitul pe venit, sume defalcate din TVA pentru cheltuieli descentralizate precum si pentru echilibrare, </w:t>
      </w:r>
      <w:proofErr w:type="spellStart"/>
      <w:r>
        <w:t>subventii</w:t>
      </w:r>
      <w:proofErr w:type="spellEnd"/>
      <w:r>
        <w:t xml:space="preserve"> de la bugetul de stat pentru acordarea ajutorului pentru încălzirea</w:t>
      </w:r>
      <w:r>
        <w:rPr>
          <w:spacing w:val="-3"/>
        </w:rPr>
        <w:t xml:space="preserve"> </w:t>
      </w:r>
      <w:proofErr w:type="spellStart"/>
      <w:r>
        <w:t>locuintei</w:t>
      </w:r>
      <w:proofErr w:type="spellEnd"/>
      <w:r>
        <w:t xml:space="preserve"> si</w:t>
      </w:r>
      <w:r>
        <w:rPr>
          <w:spacing w:val="-4"/>
        </w:rPr>
        <w:t xml:space="preserve"> </w:t>
      </w:r>
      <w:r>
        <w:t>a</w:t>
      </w:r>
      <w:r>
        <w:rPr>
          <w:spacing w:val="-4"/>
        </w:rPr>
        <w:t xml:space="preserve"> </w:t>
      </w:r>
      <w:r>
        <w:t>suplimentului</w:t>
      </w:r>
      <w:r>
        <w:rPr>
          <w:spacing w:val="-6"/>
        </w:rPr>
        <w:t xml:space="preserve"> </w:t>
      </w:r>
      <w:r>
        <w:t>pentru</w:t>
      </w:r>
      <w:r>
        <w:rPr>
          <w:spacing w:val="-2"/>
        </w:rPr>
        <w:t xml:space="preserve"> </w:t>
      </w:r>
      <w:r>
        <w:t>energie</w:t>
      </w:r>
      <w:r>
        <w:rPr>
          <w:spacing w:val="-3"/>
        </w:rPr>
        <w:t xml:space="preserve"> </w:t>
      </w:r>
      <w:r>
        <w:t>alocate</w:t>
      </w:r>
      <w:r>
        <w:rPr>
          <w:spacing w:val="-3"/>
        </w:rPr>
        <w:t xml:space="preserve"> </w:t>
      </w:r>
      <w:r>
        <w:t>pentru</w:t>
      </w:r>
      <w:r>
        <w:rPr>
          <w:spacing w:val="-2"/>
        </w:rPr>
        <w:t xml:space="preserve"> </w:t>
      </w:r>
      <w:r>
        <w:t>consumul</w:t>
      </w:r>
      <w:r>
        <w:rPr>
          <w:spacing w:val="-2"/>
        </w:rPr>
        <w:t xml:space="preserve"> </w:t>
      </w:r>
      <w:r>
        <w:t>de</w:t>
      </w:r>
      <w:r>
        <w:rPr>
          <w:spacing w:val="-3"/>
        </w:rPr>
        <w:t xml:space="preserve"> </w:t>
      </w:r>
      <w:r>
        <w:t xml:space="preserve">combustibili solizi si/sau petrolieri, sume pentru </w:t>
      </w:r>
      <w:proofErr w:type="spellStart"/>
      <w:r>
        <w:t>finanţarea</w:t>
      </w:r>
      <w:proofErr w:type="spellEnd"/>
      <w:r>
        <w:t xml:space="preserve"> Programului </w:t>
      </w:r>
      <w:proofErr w:type="spellStart"/>
      <w:r>
        <w:t>Naţional</w:t>
      </w:r>
      <w:proofErr w:type="spellEnd"/>
      <w:r>
        <w:t xml:space="preserve"> de Dezvoltare Locală, Programul Național de Investiții ANGHEL SALIGNY, alocări de sume prin Programul Național de Redresare și Reziliență, si sume alocate din fonduri europene nerambursabile AFIR in suma totala de 5.048.000</w:t>
      </w:r>
      <w:r>
        <w:rPr>
          <w:b/>
        </w:rPr>
        <w:t xml:space="preserve"> </w:t>
      </w:r>
      <w:r>
        <w:t>lei.</w:t>
      </w:r>
    </w:p>
    <w:p w:rsidR="00AB7C0F" w:rsidRPr="001A16F5" w:rsidRDefault="00AB7C0F" w:rsidP="00AB7C0F">
      <w:pPr>
        <w:ind w:left="113" w:right="103" w:firstLine="417"/>
        <w:rPr>
          <w:i/>
          <w:sz w:val="28"/>
        </w:rPr>
        <w:sectPr w:rsidR="00AB7C0F" w:rsidRPr="001A16F5" w:rsidSect="00AB7C0F">
          <w:footerReference w:type="default" r:id="rId5"/>
          <w:pgSz w:w="11910" w:h="16840"/>
          <w:pgMar w:top="1140" w:right="120" w:bottom="940" w:left="1020" w:header="0" w:footer="757" w:gutter="0"/>
          <w:pgNumType w:start="1"/>
          <w:cols w:space="708"/>
        </w:sectPr>
      </w:pPr>
      <w:r>
        <w:rPr>
          <w:sz w:val="28"/>
        </w:rPr>
        <w:t xml:space="preserve">    Propunerile prevederilor bugetare ale veniturilor</w:t>
      </w:r>
      <w:r>
        <w:rPr>
          <w:spacing w:val="40"/>
          <w:sz w:val="28"/>
        </w:rPr>
        <w:t xml:space="preserve"> </w:t>
      </w:r>
      <w:r>
        <w:rPr>
          <w:sz w:val="28"/>
        </w:rPr>
        <w:t xml:space="preserve">proprii s-au cuprins la nivelul realizărilor din anul precedent, respectiv 2024, în sumă totală de </w:t>
      </w:r>
      <w:r>
        <w:rPr>
          <w:b/>
          <w:sz w:val="28"/>
        </w:rPr>
        <w:t>675.000 lei</w:t>
      </w:r>
      <w:r>
        <w:rPr>
          <w:sz w:val="28"/>
        </w:rPr>
        <w:t xml:space="preserve">, potrivit art.14, al (7) din Legea 273/2006 a </w:t>
      </w:r>
      <w:proofErr w:type="spellStart"/>
      <w:r>
        <w:rPr>
          <w:sz w:val="28"/>
        </w:rPr>
        <w:t>Finantelor</w:t>
      </w:r>
      <w:proofErr w:type="spellEnd"/>
      <w:r>
        <w:rPr>
          <w:sz w:val="28"/>
        </w:rPr>
        <w:t xml:space="preserve"> </w:t>
      </w:r>
      <w:proofErr w:type="spellStart"/>
      <w:r>
        <w:rPr>
          <w:sz w:val="28"/>
        </w:rPr>
        <w:t>Publie</w:t>
      </w:r>
      <w:proofErr w:type="spellEnd"/>
      <w:r>
        <w:rPr>
          <w:sz w:val="28"/>
        </w:rPr>
        <w:t xml:space="preserve"> Locale:</w:t>
      </w:r>
      <w:r>
        <w:rPr>
          <w:spacing w:val="40"/>
          <w:sz w:val="28"/>
        </w:rPr>
        <w:t xml:space="preserve"> </w:t>
      </w:r>
      <w:r>
        <w:rPr>
          <w:i/>
          <w:sz w:val="28"/>
        </w:rPr>
        <w:t xml:space="preserve">În </w:t>
      </w:r>
      <w:proofErr w:type="spellStart"/>
      <w:r>
        <w:rPr>
          <w:i/>
          <w:sz w:val="28"/>
        </w:rPr>
        <w:t>situaţia</w:t>
      </w:r>
      <w:proofErr w:type="spellEnd"/>
      <w:r>
        <w:rPr>
          <w:i/>
          <w:sz w:val="28"/>
        </w:rPr>
        <w:t xml:space="preserve"> în care gradul de realizare a veniturilor proprii programate în bugetele prevăzute la art. 1 </w:t>
      </w:r>
      <w:r>
        <w:rPr>
          <w:b/>
          <w:i/>
          <w:sz w:val="28"/>
          <w:u w:val="single"/>
        </w:rPr>
        <w:t>alin. (2)</w:t>
      </w:r>
      <w:r>
        <w:rPr>
          <w:b/>
          <w:i/>
          <w:sz w:val="28"/>
        </w:rPr>
        <w:t xml:space="preserve"> </w:t>
      </w:r>
      <w:r>
        <w:rPr>
          <w:i/>
          <w:sz w:val="28"/>
        </w:rPr>
        <w:t>în ultimii 2 ani este</w:t>
      </w:r>
      <w:r>
        <w:rPr>
          <w:i/>
          <w:spacing w:val="40"/>
          <w:sz w:val="28"/>
        </w:rPr>
        <w:t xml:space="preserve"> </w:t>
      </w:r>
      <w:r>
        <w:rPr>
          <w:i/>
          <w:sz w:val="28"/>
        </w:rPr>
        <w:t>mai</w:t>
      </w:r>
      <w:r>
        <w:rPr>
          <w:i/>
          <w:spacing w:val="-1"/>
          <w:sz w:val="28"/>
        </w:rPr>
        <w:t xml:space="preserve"> </w:t>
      </w:r>
      <w:r>
        <w:rPr>
          <w:i/>
          <w:sz w:val="28"/>
        </w:rPr>
        <w:t>mic</w:t>
      </w:r>
      <w:r>
        <w:rPr>
          <w:i/>
          <w:spacing w:val="-2"/>
          <w:sz w:val="28"/>
        </w:rPr>
        <w:t xml:space="preserve"> </w:t>
      </w:r>
      <w:r>
        <w:rPr>
          <w:i/>
          <w:sz w:val="28"/>
        </w:rPr>
        <w:t>de</w:t>
      </w:r>
      <w:r>
        <w:rPr>
          <w:i/>
          <w:spacing w:val="-2"/>
          <w:sz w:val="28"/>
        </w:rPr>
        <w:t xml:space="preserve"> </w:t>
      </w:r>
      <w:r>
        <w:rPr>
          <w:i/>
          <w:sz w:val="28"/>
        </w:rPr>
        <w:t>97%</w:t>
      </w:r>
      <w:r>
        <w:rPr>
          <w:i/>
          <w:spacing w:val="-1"/>
          <w:sz w:val="28"/>
        </w:rPr>
        <w:t xml:space="preserve"> </w:t>
      </w:r>
      <w:r>
        <w:rPr>
          <w:i/>
          <w:sz w:val="28"/>
        </w:rPr>
        <w:t>pe</w:t>
      </w:r>
      <w:r>
        <w:rPr>
          <w:i/>
          <w:spacing w:val="-2"/>
          <w:sz w:val="28"/>
        </w:rPr>
        <w:t xml:space="preserve"> </w:t>
      </w:r>
      <w:r>
        <w:rPr>
          <w:i/>
          <w:sz w:val="28"/>
        </w:rPr>
        <w:t>fiecare</w:t>
      </w:r>
      <w:r>
        <w:rPr>
          <w:i/>
          <w:spacing w:val="-2"/>
          <w:sz w:val="28"/>
        </w:rPr>
        <w:t xml:space="preserve"> </w:t>
      </w:r>
      <w:r>
        <w:rPr>
          <w:i/>
          <w:sz w:val="28"/>
        </w:rPr>
        <w:t>an,</w:t>
      </w:r>
      <w:r>
        <w:rPr>
          <w:i/>
          <w:spacing w:val="-1"/>
          <w:sz w:val="28"/>
        </w:rPr>
        <w:t xml:space="preserve"> </w:t>
      </w:r>
      <w:r>
        <w:rPr>
          <w:i/>
          <w:sz w:val="28"/>
        </w:rPr>
        <w:t>ordonatorii</w:t>
      </w:r>
      <w:r>
        <w:rPr>
          <w:i/>
          <w:spacing w:val="-2"/>
          <w:sz w:val="28"/>
        </w:rPr>
        <w:t xml:space="preserve"> </w:t>
      </w:r>
      <w:r>
        <w:rPr>
          <w:i/>
          <w:sz w:val="28"/>
        </w:rPr>
        <w:t>de</w:t>
      </w:r>
      <w:r>
        <w:rPr>
          <w:i/>
          <w:spacing w:val="-3"/>
          <w:sz w:val="28"/>
        </w:rPr>
        <w:t xml:space="preserve"> </w:t>
      </w:r>
      <w:r>
        <w:rPr>
          <w:i/>
          <w:sz w:val="28"/>
        </w:rPr>
        <w:t>credite</w:t>
      </w:r>
      <w:r>
        <w:rPr>
          <w:i/>
          <w:spacing w:val="-2"/>
          <w:sz w:val="28"/>
        </w:rPr>
        <w:t xml:space="preserve"> </w:t>
      </w:r>
      <w:r>
        <w:rPr>
          <w:i/>
          <w:sz w:val="28"/>
        </w:rPr>
        <w:t>fundamentează</w:t>
      </w:r>
      <w:r>
        <w:rPr>
          <w:i/>
          <w:spacing w:val="-1"/>
          <w:sz w:val="28"/>
        </w:rPr>
        <w:t xml:space="preserve"> </w:t>
      </w:r>
      <w:r>
        <w:rPr>
          <w:i/>
          <w:sz w:val="28"/>
        </w:rPr>
        <w:t>veniturile</w:t>
      </w:r>
      <w:r>
        <w:rPr>
          <w:i/>
          <w:spacing w:val="-3"/>
          <w:sz w:val="28"/>
        </w:rPr>
        <w:t xml:space="preserve"> </w:t>
      </w:r>
      <w:r>
        <w:rPr>
          <w:i/>
          <w:sz w:val="28"/>
        </w:rPr>
        <w:t>proprii</w:t>
      </w:r>
      <w:r>
        <w:rPr>
          <w:i/>
          <w:spacing w:val="-1"/>
          <w:sz w:val="28"/>
        </w:rPr>
        <w:t xml:space="preserve"> </w:t>
      </w:r>
      <w:r>
        <w:rPr>
          <w:i/>
          <w:sz w:val="28"/>
        </w:rPr>
        <w:t>pentru anul curent cel mult la nivelul realizărilor din anul precedent. Gradul de realizare a veniturilor</w:t>
      </w:r>
      <w:r>
        <w:rPr>
          <w:i/>
          <w:spacing w:val="80"/>
          <w:w w:val="150"/>
          <w:sz w:val="28"/>
        </w:rPr>
        <w:t xml:space="preserve"> </w:t>
      </w:r>
      <w:r>
        <w:rPr>
          <w:i/>
          <w:sz w:val="28"/>
        </w:rPr>
        <w:t>proprii</w:t>
      </w:r>
      <w:r>
        <w:rPr>
          <w:i/>
          <w:spacing w:val="80"/>
          <w:w w:val="150"/>
          <w:sz w:val="28"/>
        </w:rPr>
        <w:t xml:space="preserve"> </w:t>
      </w:r>
      <w:r>
        <w:rPr>
          <w:i/>
          <w:sz w:val="28"/>
        </w:rPr>
        <w:t>se</w:t>
      </w:r>
      <w:r>
        <w:rPr>
          <w:i/>
          <w:spacing w:val="80"/>
          <w:w w:val="150"/>
          <w:sz w:val="28"/>
        </w:rPr>
        <w:t xml:space="preserve"> </w:t>
      </w:r>
      <w:proofErr w:type="spellStart"/>
      <w:r>
        <w:rPr>
          <w:i/>
          <w:sz w:val="28"/>
        </w:rPr>
        <w:t>stabileşte</w:t>
      </w:r>
      <w:proofErr w:type="spellEnd"/>
      <w:r>
        <w:rPr>
          <w:i/>
          <w:spacing w:val="80"/>
          <w:w w:val="150"/>
          <w:sz w:val="28"/>
        </w:rPr>
        <w:t xml:space="preserve"> </w:t>
      </w:r>
      <w:r>
        <w:rPr>
          <w:i/>
          <w:sz w:val="28"/>
        </w:rPr>
        <w:t>potrivit</w:t>
      </w:r>
      <w:r>
        <w:rPr>
          <w:i/>
          <w:spacing w:val="80"/>
          <w:w w:val="150"/>
          <w:sz w:val="28"/>
        </w:rPr>
        <w:t xml:space="preserve"> </w:t>
      </w:r>
      <w:r>
        <w:rPr>
          <w:i/>
          <w:sz w:val="28"/>
        </w:rPr>
        <w:t>metodologiei</w:t>
      </w:r>
      <w:r>
        <w:rPr>
          <w:i/>
          <w:spacing w:val="80"/>
          <w:w w:val="150"/>
          <w:sz w:val="28"/>
        </w:rPr>
        <w:t xml:space="preserve"> </w:t>
      </w:r>
      <w:r>
        <w:rPr>
          <w:i/>
          <w:sz w:val="28"/>
        </w:rPr>
        <w:t>aprobate</w:t>
      </w:r>
      <w:r>
        <w:rPr>
          <w:i/>
          <w:spacing w:val="80"/>
          <w:w w:val="150"/>
          <w:sz w:val="28"/>
        </w:rPr>
        <w:t xml:space="preserve"> </w:t>
      </w:r>
      <w:r>
        <w:rPr>
          <w:i/>
          <w:sz w:val="28"/>
        </w:rPr>
        <w:t>prin</w:t>
      </w:r>
      <w:r>
        <w:rPr>
          <w:i/>
          <w:spacing w:val="80"/>
          <w:w w:val="150"/>
          <w:sz w:val="28"/>
        </w:rPr>
        <w:t xml:space="preserve"> </w:t>
      </w:r>
      <w:r>
        <w:rPr>
          <w:i/>
          <w:sz w:val="28"/>
        </w:rPr>
        <w:t>ordin</w:t>
      </w:r>
      <w:r>
        <w:rPr>
          <w:i/>
          <w:spacing w:val="80"/>
          <w:w w:val="150"/>
          <w:sz w:val="28"/>
        </w:rPr>
        <w:t xml:space="preserve"> </w:t>
      </w:r>
      <w:r>
        <w:rPr>
          <w:i/>
          <w:sz w:val="28"/>
        </w:rPr>
        <w:t>comun</w:t>
      </w:r>
      <w:r>
        <w:rPr>
          <w:i/>
          <w:spacing w:val="80"/>
          <w:w w:val="150"/>
          <w:sz w:val="28"/>
        </w:rPr>
        <w:t xml:space="preserve"> </w:t>
      </w:r>
      <w:r>
        <w:rPr>
          <w:i/>
          <w:sz w:val="28"/>
        </w:rPr>
        <w:t>al</w:t>
      </w:r>
    </w:p>
    <w:p w:rsidR="00AB7C0F" w:rsidRDefault="00AB7C0F" w:rsidP="00AB7C0F">
      <w:pPr>
        <w:spacing w:before="61"/>
        <w:ind w:right="114"/>
        <w:jc w:val="both"/>
        <w:rPr>
          <w:i/>
          <w:sz w:val="28"/>
        </w:rPr>
      </w:pPr>
      <w:r>
        <w:rPr>
          <w:i/>
          <w:sz w:val="28"/>
        </w:rPr>
        <w:lastRenderedPageBreak/>
        <w:t xml:space="preserve">ministrului </w:t>
      </w:r>
      <w:proofErr w:type="spellStart"/>
      <w:r>
        <w:rPr>
          <w:i/>
          <w:sz w:val="28"/>
        </w:rPr>
        <w:t>administraţiei</w:t>
      </w:r>
      <w:proofErr w:type="spellEnd"/>
      <w:r>
        <w:rPr>
          <w:i/>
          <w:sz w:val="28"/>
        </w:rPr>
        <w:t xml:space="preserve"> </w:t>
      </w:r>
      <w:proofErr w:type="spellStart"/>
      <w:r>
        <w:rPr>
          <w:i/>
          <w:sz w:val="28"/>
        </w:rPr>
        <w:t>şi</w:t>
      </w:r>
      <w:proofErr w:type="spellEnd"/>
      <w:r>
        <w:rPr>
          <w:i/>
          <w:sz w:val="28"/>
        </w:rPr>
        <w:t xml:space="preserve"> internelor </w:t>
      </w:r>
      <w:proofErr w:type="spellStart"/>
      <w:r>
        <w:rPr>
          <w:i/>
          <w:sz w:val="28"/>
        </w:rPr>
        <w:t>şi</w:t>
      </w:r>
      <w:proofErr w:type="spellEnd"/>
      <w:r>
        <w:rPr>
          <w:i/>
          <w:sz w:val="28"/>
        </w:rPr>
        <w:t xml:space="preserve"> al ministrului </w:t>
      </w:r>
      <w:proofErr w:type="spellStart"/>
      <w:r>
        <w:rPr>
          <w:i/>
          <w:sz w:val="28"/>
        </w:rPr>
        <w:t>finanţelor</w:t>
      </w:r>
      <w:proofErr w:type="spellEnd"/>
      <w:r>
        <w:rPr>
          <w:i/>
          <w:sz w:val="28"/>
        </w:rPr>
        <w:t xml:space="preserve"> publice, după consultarea prealabilă a structurilor asociative ale </w:t>
      </w:r>
      <w:proofErr w:type="spellStart"/>
      <w:r>
        <w:rPr>
          <w:i/>
          <w:sz w:val="28"/>
        </w:rPr>
        <w:t>autorităţilor</w:t>
      </w:r>
      <w:proofErr w:type="spellEnd"/>
      <w:r>
        <w:rPr>
          <w:i/>
          <w:sz w:val="28"/>
        </w:rPr>
        <w:t xml:space="preserve"> </w:t>
      </w:r>
      <w:proofErr w:type="spellStart"/>
      <w:r>
        <w:rPr>
          <w:i/>
          <w:sz w:val="28"/>
        </w:rPr>
        <w:t>administraţiei</w:t>
      </w:r>
      <w:proofErr w:type="spellEnd"/>
      <w:r>
        <w:rPr>
          <w:i/>
          <w:sz w:val="28"/>
        </w:rPr>
        <w:t xml:space="preserve"> publice locale.</w:t>
      </w:r>
    </w:p>
    <w:p w:rsidR="00AB7C0F" w:rsidRDefault="00AB7C0F" w:rsidP="00AB7C0F">
      <w:pPr>
        <w:pStyle w:val="BodyText"/>
        <w:ind w:left="113" w:right="102" w:firstLine="607"/>
        <w:jc w:val="both"/>
      </w:pPr>
      <w:r>
        <w:t xml:space="preserve">Acestea sunt defalcate în anexa la raport pe fiecare indicator de venit, conform clasificației </w:t>
      </w:r>
      <w:r>
        <w:rPr>
          <w:spacing w:val="-2"/>
        </w:rPr>
        <w:t>bugetare.</w:t>
      </w:r>
    </w:p>
    <w:p w:rsidR="00AB7C0F" w:rsidRDefault="00AB7C0F" w:rsidP="00AB7C0F">
      <w:pPr>
        <w:pStyle w:val="BodyText"/>
        <w:ind w:left="113" w:right="101" w:firstLine="698"/>
        <w:jc w:val="both"/>
      </w:pPr>
      <w:r>
        <w:t xml:space="preserve">Prin </w:t>
      </w:r>
      <w:r>
        <w:rPr>
          <w:b/>
        </w:rPr>
        <w:t>Adresa DGFP Olt nr. OT130305/06.03.2025,</w:t>
      </w:r>
      <w:r>
        <w:rPr>
          <w:b/>
          <w:spacing w:val="40"/>
        </w:rPr>
        <w:t xml:space="preserve"> </w:t>
      </w:r>
      <w:r>
        <w:t xml:space="preserve">privind repartizarea pe anul 2025 a sumelor defalcate din taxa pe valoare </w:t>
      </w:r>
      <w:proofErr w:type="spellStart"/>
      <w:r>
        <w:t>adaugata</w:t>
      </w:r>
      <w:proofErr w:type="spellEnd"/>
      <w:r>
        <w:rPr>
          <w:spacing w:val="40"/>
        </w:rPr>
        <w:t xml:space="preserve"> </w:t>
      </w:r>
      <w:r>
        <w:t xml:space="preserve">precum si a sumelor din impozitul pe venit pentru </w:t>
      </w:r>
      <w:proofErr w:type="spellStart"/>
      <w:r>
        <w:t>echlibrarea</w:t>
      </w:r>
      <w:proofErr w:type="spellEnd"/>
      <w:r>
        <w:t xml:space="preserve"> bugetelor locale, si estimările pentru anii 2026-2028 , au fost  repartizate   Comunei Milcov </w:t>
      </w:r>
      <w:proofErr w:type="spellStart"/>
      <w:r>
        <w:t>urmatoarele</w:t>
      </w:r>
      <w:proofErr w:type="spellEnd"/>
      <w:r>
        <w:t xml:space="preserve"> sume: </w:t>
      </w:r>
    </w:p>
    <w:p w:rsidR="00AB7C0F" w:rsidRDefault="00AB7C0F" w:rsidP="00AB7C0F">
      <w:pPr>
        <w:pStyle w:val="ListParagraph"/>
        <w:numPr>
          <w:ilvl w:val="0"/>
          <w:numId w:val="1"/>
        </w:numPr>
        <w:tabs>
          <w:tab w:val="left" w:pos="2398"/>
          <w:tab w:val="left" w:pos="7316"/>
        </w:tabs>
        <w:spacing w:before="1"/>
        <w:ind w:right="112"/>
        <w:jc w:val="left"/>
        <w:rPr>
          <w:sz w:val="28"/>
        </w:rPr>
      </w:pPr>
      <w:r>
        <w:rPr>
          <w:b/>
          <w:sz w:val="28"/>
        </w:rPr>
        <w:t>396.000</w:t>
      </w:r>
      <w:r>
        <w:rPr>
          <w:b/>
          <w:spacing w:val="40"/>
          <w:sz w:val="28"/>
        </w:rPr>
        <w:t xml:space="preserve"> </w:t>
      </w:r>
      <w:r>
        <w:rPr>
          <w:b/>
          <w:sz w:val="28"/>
        </w:rPr>
        <w:t>lei</w:t>
      </w:r>
      <w:r>
        <w:rPr>
          <w:b/>
          <w:spacing w:val="40"/>
          <w:sz w:val="28"/>
        </w:rPr>
        <w:t xml:space="preserve"> </w:t>
      </w:r>
      <w:r>
        <w:rPr>
          <w:sz w:val="28"/>
        </w:rPr>
        <w:t>–sume</w:t>
      </w:r>
      <w:r>
        <w:rPr>
          <w:spacing w:val="40"/>
          <w:sz w:val="28"/>
        </w:rPr>
        <w:t xml:space="preserve"> </w:t>
      </w:r>
      <w:r>
        <w:rPr>
          <w:sz w:val="28"/>
        </w:rPr>
        <w:t>defalcate</w:t>
      </w:r>
      <w:r>
        <w:rPr>
          <w:spacing w:val="40"/>
          <w:sz w:val="28"/>
        </w:rPr>
        <w:t xml:space="preserve"> </w:t>
      </w:r>
      <w:r>
        <w:rPr>
          <w:sz w:val="28"/>
        </w:rPr>
        <w:t>din</w:t>
      </w:r>
      <w:r>
        <w:rPr>
          <w:spacing w:val="40"/>
          <w:sz w:val="28"/>
        </w:rPr>
        <w:t xml:space="preserve"> </w:t>
      </w:r>
      <w:r>
        <w:rPr>
          <w:sz w:val="28"/>
        </w:rPr>
        <w:t>TVA pentru</w:t>
      </w:r>
      <w:r>
        <w:rPr>
          <w:spacing w:val="35"/>
          <w:sz w:val="28"/>
        </w:rPr>
        <w:t xml:space="preserve"> </w:t>
      </w:r>
      <w:r>
        <w:rPr>
          <w:sz w:val="28"/>
        </w:rPr>
        <w:t>echilibrarea</w:t>
      </w:r>
      <w:r>
        <w:rPr>
          <w:spacing w:val="32"/>
          <w:sz w:val="28"/>
        </w:rPr>
        <w:t xml:space="preserve"> </w:t>
      </w:r>
      <w:r>
        <w:rPr>
          <w:sz w:val="28"/>
        </w:rPr>
        <w:t>bugetului local (cod 21A11.06.00)</w:t>
      </w:r>
      <w:r>
        <w:rPr>
          <w:spacing w:val="40"/>
          <w:sz w:val="28"/>
        </w:rPr>
        <w:t xml:space="preserve"> </w:t>
      </w:r>
      <w:r>
        <w:rPr>
          <w:sz w:val="28"/>
        </w:rPr>
        <w:t>;</w:t>
      </w:r>
    </w:p>
    <w:p w:rsidR="00AB7C0F" w:rsidRDefault="00AB7C0F" w:rsidP="00AB7C0F">
      <w:pPr>
        <w:pStyle w:val="ListParagraph"/>
        <w:numPr>
          <w:ilvl w:val="0"/>
          <w:numId w:val="1"/>
        </w:numPr>
        <w:tabs>
          <w:tab w:val="left" w:pos="2398"/>
          <w:tab w:val="left" w:pos="2537"/>
          <w:tab w:val="left" w:pos="3660"/>
          <w:tab w:val="left" w:pos="4152"/>
          <w:tab w:val="left" w:pos="5435"/>
          <w:tab w:val="left" w:pos="5909"/>
          <w:tab w:val="left" w:pos="6750"/>
          <w:tab w:val="left" w:pos="7724"/>
          <w:tab w:val="left" w:pos="8697"/>
          <w:tab w:val="left" w:pos="10166"/>
        </w:tabs>
        <w:ind w:right="102"/>
        <w:jc w:val="left"/>
        <w:rPr>
          <w:sz w:val="28"/>
        </w:rPr>
      </w:pPr>
      <w:r>
        <w:rPr>
          <w:sz w:val="28"/>
        </w:rPr>
        <w:t>334</w:t>
      </w:r>
      <w:r>
        <w:rPr>
          <w:b/>
          <w:spacing w:val="-2"/>
          <w:sz w:val="28"/>
        </w:rPr>
        <w:t>.000</w:t>
      </w:r>
      <w:r>
        <w:rPr>
          <w:b/>
          <w:sz w:val="28"/>
        </w:rPr>
        <w:tab/>
      </w:r>
      <w:r>
        <w:rPr>
          <w:b/>
          <w:spacing w:val="-4"/>
          <w:sz w:val="28"/>
        </w:rPr>
        <w:t>lei</w:t>
      </w:r>
      <w:r>
        <w:rPr>
          <w:b/>
          <w:sz w:val="28"/>
        </w:rPr>
        <w:tab/>
      </w:r>
      <w:r>
        <w:rPr>
          <w:spacing w:val="-2"/>
          <w:sz w:val="28"/>
        </w:rPr>
        <w:t>impozitul</w:t>
      </w:r>
      <w:r>
        <w:rPr>
          <w:sz w:val="28"/>
        </w:rPr>
        <w:tab/>
      </w:r>
      <w:r>
        <w:rPr>
          <w:spacing w:val="-6"/>
          <w:sz w:val="28"/>
        </w:rPr>
        <w:t>pe</w:t>
      </w:r>
      <w:r>
        <w:rPr>
          <w:sz w:val="28"/>
        </w:rPr>
        <w:tab/>
      </w:r>
      <w:r>
        <w:rPr>
          <w:spacing w:val="-2"/>
          <w:sz w:val="28"/>
        </w:rPr>
        <w:t>venit,</w:t>
      </w:r>
      <w:r>
        <w:rPr>
          <w:sz w:val="28"/>
        </w:rPr>
        <w:tab/>
      </w:r>
      <w:proofErr w:type="spellStart"/>
      <w:r>
        <w:rPr>
          <w:spacing w:val="-2"/>
          <w:sz w:val="28"/>
        </w:rPr>
        <w:t>alocari</w:t>
      </w:r>
      <w:proofErr w:type="spellEnd"/>
      <w:r>
        <w:rPr>
          <w:sz w:val="28"/>
        </w:rPr>
        <w:tab/>
      </w:r>
      <w:r>
        <w:rPr>
          <w:spacing w:val="-2"/>
          <w:sz w:val="28"/>
        </w:rPr>
        <w:t>directe</w:t>
      </w:r>
      <w:r>
        <w:rPr>
          <w:sz w:val="28"/>
        </w:rPr>
        <w:tab/>
      </w:r>
      <w:r>
        <w:rPr>
          <w:spacing w:val="-2"/>
          <w:sz w:val="28"/>
        </w:rPr>
        <w:t>repartizate,</w:t>
      </w:r>
      <w:r>
        <w:rPr>
          <w:sz w:val="28"/>
        </w:rPr>
        <w:tab/>
      </w:r>
      <w:r>
        <w:rPr>
          <w:spacing w:val="-4"/>
          <w:sz w:val="28"/>
        </w:rPr>
        <w:t xml:space="preserve">(cod </w:t>
      </w:r>
      <w:r>
        <w:rPr>
          <w:spacing w:val="-2"/>
          <w:sz w:val="28"/>
        </w:rPr>
        <w:t>21A040201).</w:t>
      </w:r>
    </w:p>
    <w:p w:rsidR="00AB7C0F" w:rsidRDefault="00AB7C0F" w:rsidP="00AB7C0F">
      <w:pPr>
        <w:pStyle w:val="ListParagraph"/>
        <w:numPr>
          <w:ilvl w:val="0"/>
          <w:numId w:val="1"/>
        </w:numPr>
        <w:tabs>
          <w:tab w:val="left" w:pos="2398"/>
          <w:tab w:val="left" w:pos="3730"/>
        </w:tabs>
        <w:jc w:val="left"/>
        <w:rPr>
          <w:sz w:val="28"/>
        </w:rPr>
      </w:pPr>
      <w:r>
        <w:rPr>
          <w:b/>
          <w:spacing w:val="-2"/>
          <w:sz w:val="28"/>
        </w:rPr>
        <w:t>1.021.000</w:t>
      </w:r>
      <w:r>
        <w:rPr>
          <w:b/>
          <w:sz w:val="28"/>
        </w:rPr>
        <w:tab/>
        <w:t xml:space="preserve">lei </w:t>
      </w:r>
      <w:r>
        <w:rPr>
          <w:sz w:val="28"/>
        </w:rPr>
        <w:t>din cota de 14%,</w:t>
      </w:r>
      <w:r>
        <w:rPr>
          <w:spacing w:val="33"/>
          <w:sz w:val="28"/>
        </w:rPr>
        <w:t xml:space="preserve"> </w:t>
      </w:r>
      <w:r>
        <w:rPr>
          <w:sz w:val="28"/>
        </w:rPr>
        <w:t xml:space="preserve">comuna, </w:t>
      </w:r>
      <w:proofErr w:type="spellStart"/>
      <w:r>
        <w:rPr>
          <w:sz w:val="28"/>
        </w:rPr>
        <w:t>orase</w:t>
      </w:r>
      <w:proofErr w:type="spellEnd"/>
      <w:r>
        <w:rPr>
          <w:sz w:val="28"/>
        </w:rPr>
        <w:t xml:space="preserve">, municipii </w:t>
      </w:r>
      <w:proofErr w:type="spellStart"/>
      <w:r>
        <w:rPr>
          <w:sz w:val="28"/>
        </w:rPr>
        <w:t>reprezentand</w:t>
      </w:r>
      <w:proofErr w:type="spellEnd"/>
      <w:r>
        <w:rPr>
          <w:sz w:val="28"/>
        </w:rPr>
        <w:t xml:space="preserve"> impozitul pe venit (cod 21A040204) ;</w:t>
      </w:r>
    </w:p>
    <w:p w:rsidR="00AB7C0F" w:rsidRDefault="00AB7C0F" w:rsidP="00AB7C0F">
      <w:pPr>
        <w:pStyle w:val="BodyText"/>
      </w:pPr>
    </w:p>
    <w:p w:rsidR="00AB7C0F" w:rsidRDefault="00AB7C0F" w:rsidP="00AB7C0F">
      <w:pPr>
        <w:pStyle w:val="BodyText"/>
        <w:ind w:right="106"/>
        <w:jc w:val="both"/>
      </w:pPr>
      <w:r>
        <w:t xml:space="preserve"> </w:t>
      </w:r>
      <w:r>
        <w:tab/>
        <w:t>Repartizarea</w:t>
      </w:r>
      <w:r>
        <w:rPr>
          <w:spacing w:val="40"/>
        </w:rPr>
        <w:t xml:space="preserve"> </w:t>
      </w:r>
      <w:r>
        <w:t xml:space="preserve">sumelor defalcate din TVA pentru </w:t>
      </w:r>
      <w:proofErr w:type="spellStart"/>
      <w:r>
        <w:t>finanţarea</w:t>
      </w:r>
      <w:proofErr w:type="spellEnd"/>
      <w:r>
        <w:t xml:space="preserve"> cheltuielilor descentralizate la nivelul comunelor, </w:t>
      </w:r>
      <w:proofErr w:type="spellStart"/>
      <w:r>
        <w:t>oraselor</w:t>
      </w:r>
      <w:proofErr w:type="spellEnd"/>
      <w:r>
        <w:t xml:space="preserve">, municipiilor etc., precum si </w:t>
      </w:r>
      <w:proofErr w:type="spellStart"/>
      <w:r>
        <w:t>estimarile</w:t>
      </w:r>
      <w:proofErr w:type="spellEnd"/>
      <w:r>
        <w:t xml:space="preserve"> pentru anii 2026-2028; a în sumă totală de </w:t>
      </w:r>
      <w:r>
        <w:rPr>
          <w:b/>
        </w:rPr>
        <w:t xml:space="preserve">1.618.000 lei </w:t>
      </w:r>
      <w:r>
        <w:t>pentru anul 2025 (cod 24A11.02.00)</w:t>
      </w:r>
      <w:r>
        <w:rPr>
          <w:spacing w:val="40"/>
        </w:rPr>
        <w:t xml:space="preserve"> </w:t>
      </w:r>
      <w:r>
        <w:t>se prezinta astfel:</w:t>
      </w:r>
    </w:p>
    <w:p w:rsidR="00AB7C0F" w:rsidRDefault="00AB7C0F" w:rsidP="00AB7C0F">
      <w:pPr>
        <w:pStyle w:val="ListParagraph"/>
        <w:numPr>
          <w:ilvl w:val="0"/>
          <w:numId w:val="1"/>
        </w:numPr>
        <w:tabs>
          <w:tab w:val="left" w:pos="2398"/>
        </w:tabs>
        <w:spacing w:before="1"/>
        <w:ind w:right="111"/>
        <w:rPr>
          <w:sz w:val="28"/>
        </w:rPr>
      </w:pPr>
      <w:r>
        <w:rPr>
          <w:b/>
          <w:sz w:val="28"/>
        </w:rPr>
        <w:t xml:space="preserve">1.585.000 lei </w:t>
      </w:r>
      <w:r>
        <w:rPr>
          <w:sz w:val="28"/>
        </w:rPr>
        <w:t xml:space="preserve">pentru </w:t>
      </w:r>
      <w:proofErr w:type="spellStart"/>
      <w:r>
        <w:rPr>
          <w:sz w:val="28"/>
        </w:rPr>
        <w:t>finantarea</w:t>
      </w:r>
      <w:proofErr w:type="spellEnd"/>
      <w:r>
        <w:rPr>
          <w:sz w:val="28"/>
        </w:rPr>
        <w:t xml:space="preserve"> </w:t>
      </w:r>
      <w:proofErr w:type="spellStart"/>
      <w:r>
        <w:rPr>
          <w:sz w:val="28"/>
        </w:rPr>
        <w:t>chetuielilor</w:t>
      </w:r>
      <w:proofErr w:type="spellEnd"/>
      <w:r>
        <w:rPr>
          <w:sz w:val="28"/>
        </w:rPr>
        <w:t xml:space="preserve"> de personal ale </w:t>
      </w:r>
      <w:proofErr w:type="spellStart"/>
      <w:r>
        <w:rPr>
          <w:sz w:val="28"/>
        </w:rPr>
        <w:t>asistentilor</w:t>
      </w:r>
      <w:proofErr w:type="spellEnd"/>
      <w:r>
        <w:rPr>
          <w:sz w:val="28"/>
        </w:rPr>
        <w:t xml:space="preserve"> personali precum si plata </w:t>
      </w:r>
      <w:proofErr w:type="spellStart"/>
      <w:r>
        <w:rPr>
          <w:sz w:val="28"/>
        </w:rPr>
        <w:t>indemnizatiilor</w:t>
      </w:r>
      <w:proofErr w:type="spellEnd"/>
      <w:r>
        <w:rPr>
          <w:sz w:val="28"/>
        </w:rPr>
        <w:t xml:space="preserve"> ale persoanelor cu handicap </w:t>
      </w:r>
      <w:r>
        <w:rPr>
          <w:spacing w:val="-4"/>
          <w:sz w:val="28"/>
        </w:rPr>
        <w:t>grav.</w:t>
      </w:r>
    </w:p>
    <w:p w:rsidR="00AB7C0F" w:rsidRDefault="00AB7C0F" w:rsidP="00AB7C0F">
      <w:pPr>
        <w:pStyle w:val="ListParagraph"/>
        <w:numPr>
          <w:ilvl w:val="0"/>
          <w:numId w:val="1"/>
        </w:numPr>
        <w:tabs>
          <w:tab w:val="left" w:pos="2398"/>
          <w:tab w:val="left" w:pos="2536"/>
        </w:tabs>
        <w:ind w:right="110"/>
        <w:rPr>
          <w:sz w:val="28"/>
        </w:rPr>
      </w:pPr>
      <w:r>
        <w:rPr>
          <w:sz w:val="28"/>
        </w:rPr>
        <w:t>33</w:t>
      </w:r>
      <w:r>
        <w:rPr>
          <w:b/>
          <w:sz w:val="28"/>
        </w:rPr>
        <w:t xml:space="preserve">.000 lei </w:t>
      </w:r>
      <w:r>
        <w:rPr>
          <w:sz w:val="28"/>
        </w:rPr>
        <w:t xml:space="preserve">pentru </w:t>
      </w:r>
      <w:proofErr w:type="spellStart"/>
      <w:r>
        <w:rPr>
          <w:sz w:val="28"/>
        </w:rPr>
        <w:t>finanţarea</w:t>
      </w:r>
      <w:proofErr w:type="spellEnd"/>
      <w:r>
        <w:rPr>
          <w:sz w:val="28"/>
        </w:rPr>
        <w:t xml:space="preserve"> drepturilor copiilor/elevilor/ tinerilor cu </w:t>
      </w:r>
      <w:proofErr w:type="spellStart"/>
      <w:r>
        <w:rPr>
          <w:sz w:val="28"/>
        </w:rPr>
        <w:t>cerinţe</w:t>
      </w:r>
      <w:proofErr w:type="spellEnd"/>
      <w:r>
        <w:rPr>
          <w:sz w:val="28"/>
        </w:rPr>
        <w:t xml:space="preserve"> </w:t>
      </w:r>
      <w:proofErr w:type="spellStart"/>
      <w:r>
        <w:rPr>
          <w:sz w:val="28"/>
        </w:rPr>
        <w:t>educaţionale</w:t>
      </w:r>
      <w:proofErr w:type="spellEnd"/>
      <w:r>
        <w:rPr>
          <w:sz w:val="28"/>
        </w:rPr>
        <w:t xml:space="preserve"> speciale </w:t>
      </w:r>
      <w:proofErr w:type="spellStart"/>
      <w:r>
        <w:rPr>
          <w:sz w:val="28"/>
        </w:rPr>
        <w:t>integraţi</w:t>
      </w:r>
      <w:proofErr w:type="spellEnd"/>
      <w:r>
        <w:rPr>
          <w:sz w:val="28"/>
        </w:rPr>
        <w:t xml:space="preserve"> în </w:t>
      </w:r>
      <w:proofErr w:type="spellStart"/>
      <w:r>
        <w:rPr>
          <w:sz w:val="28"/>
        </w:rPr>
        <w:t>învăţământul</w:t>
      </w:r>
      <w:proofErr w:type="spellEnd"/>
      <w:r>
        <w:rPr>
          <w:sz w:val="28"/>
        </w:rPr>
        <w:t xml:space="preserve"> de masă.</w:t>
      </w:r>
    </w:p>
    <w:p w:rsidR="00AB7C0F" w:rsidRDefault="00AB7C0F" w:rsidP="00AB7C0F">
      <w:pPr>
        <w:pStyle w:val="BodyText"/>
      </w:pPr>
    </w:p>
    <w:p w:rsidR="00AB7C0F" w:rsidRPr="00B113ED" w:rsidRDefault="00AB7C0F" w:rsidP="00AB7C0F">
      <w:pPr>
        <w:pStyle w:val="BodyText"/>
        <w:ind w:left="113" w:right="103" w:firstLine="976"/>
        <w:jc w:val="both"/>
      </w:pPr>
      <w:r>
        <w:t xml:space="preserve">Prin </w:t>
      </w:r>
      <w:r>
        <w:rPr>
          <w:b/>
        </w:rPr>
        <w:t xml:space="preserve">Hotărârea Consiliului Județean Olt nr. 42/12.03.2025, </w:t>
      </w:r>
      <w:r>
        <w:t xml:space="preserve">privind repartizarea pe anul 2025 a sumelor reprezentând cota de 6% din impozitul pe venit pe anul 2025, Comunei Milcov i-a fost alocata suma de </w:t>
      </w:r>
      <w:r>
        <w:rPr>
          <w:b/>
        </w:rPr>
        <w:t>35</w:t>
      </w:r>
      <w:r w:rsidRPr="00B113ED">
        <w:rPr>
          <w:b/>
        </w:rPr>
        <w:t xml:space="preserve">0.000 </w:t>
      </w:r>
      <w:r w:rsidRPr="00B113ED">
        <w:t>lei reprezentând sume repart</w:t>
      </w:r>
      <w:r>
        <w:t>izate din Fondul la dispoziția Consiliului J</w:t>
      </w:r>
      <w:r w:rsidRPr="00B113ED">
        <w:t>udețean (04.02.05);</w:t>
      </w:r>
    </w:p>
    <w:p w:rsidR="00AB7C0F" w:rsidRDefault="00AB7C0F" w:rsidP="00AB7C0F">
      <w:pPr>
        <w:spacing w:before="321"/>
        <w:ind w:left="113" w:right="103" w:firstLine="139"/>
        <w:jc w:val="both"/>
        <w:rPr>
          <w:sz w:val="28"/>
        </w:rPr>
        <w:sectPr w:rsidR="00AB7C0F" w:rsidSect="00AB7C0F">
          <w:pgSz w:w="11910" w:h="16840"/>
          <w:pgMar w:top="280" w:right="120" w:bottom="960" w:left="1020" w:header="0" w:footer="757" w:gutter="0"/>
          <w:cols w:space="708"/>
        </w:sectPr>
      </w:pPr>
      <w:r>
        <w:rPr>
          <w:i/>
          <w:sz w:val="28"/>
        </w:rPr>
        <w:t>Notă:</w:t>
      </w:r>
      <w:r>
        <w:rPr>
          <w:i/>
          <w:spacing w:val="80"/>
          <w:w w:val="150"/>
          <w:sz w:val="28"/>
        </w:rPr>
        <w:t xml:space="preserve"> </w:t>
      </w:r>
      <w:r>
        <w:rPr>
          <w:i/>
          <w:sz w:val="28"/>
        </w:rPr>
        <w:t>Până</w:t>
      </w:r>
      <w:r>
        <w:rPr>
          <w:i/>
          <w:spacing w:val="-1"/>
          <w:sz w:val="28"/>
        </w:rPr>
        <w:t xml:space="preserve"> </w:t>
      </w:r>
      <w:r>
        <w:rPr>
          <w:i/>
          <w:sz w:val="28"/>
        </w:rPr>
        <w:t>la</w:t>
      </w:r>
      <w:r>
        <w:rPr>
          <w:i/>
          <w:spacing w:val="-1"/>
          <w:sz w:val="28"/>
        </w:rPr>
        <w:t xml:space="preserve"> </w:t>
      </w:r>
      <w:r>
        <w:rPr>
          <w:i/>
          <w:sz w:val="28"/>
        </w:rPr>
        <w:t>comunicarea</w:t>
      </w:r>
      <w:r>
        <w:rPr>
          <w:i/>
          <w:spacing w:val="-1"/>
          <w:sz w:val="28"/>
        </w:rPr>
        <w:t xml:space="preserve"> </w:t>
      </w:r>
      <w:r>
        <w:rPr>
          <w:i/>
          <w:sz w:val="28"/>
        </w:rPr>
        <w:t>sumelor</w:t>
      </w:r>
      <w:r>
        <w:rPr>
          <w:i/>
          <w:spacing w:val="-1"/>
          <w:sz w:val="28"/>
        </w:rPr>
        <w:t xml:space="preserve"> </w:t>
      </w:r>
      <w:r>
        <w:rPr>
          <w:i/>
          <w:sz w:val="28"/>
        </w:rPr>
        <w:t>privind costul /elev</w:t>
      </w:r>
      <w:r>
        <w:rPr>
          <w:i/>
          <w:spacing w:val="-2"/>
          <w:sz w:val="28"/>
        </w:rPr>
        <w:t xml:space="preserve"> </w:t>
      </w:r>
      <w:r>
        <w:rPr>
          <w:i/>
          <w:sz w:val="28"/>
        </w:rPr>
        <w:t>de</w:t>
      </w:r>
      <w:r>
        <w:rPr>
          <w:i/>
          <w:spacing w:val="-2"/>
          <w:sz w:val="28"/>
        </w:rPr>
        <w:t xml:space="preserve"> </w:t>
      </w:r>
      <w:r>
        <w:rPr>
          <w:i/>
          <w:sz w:val="28"/>
        </w:rPr>
        <w:t>către</w:t>
      </w:r>
      <w:r>
        <w:rPr>
          <w:i/>
          <w:spacing w:val="-2"/>
          <w:sz w:val="28"/>
        </w:rPr>
        <w:t xml:space="preserve"> </w:t>
      </w:r>
      <w:r>
        <w:rPr>
          <w:i/>
          <w:sz w:val="28"/>
        </w:rPr>
        <w:t>Administrația</w:t>
      </w:r>
      <w:r>
        <w:rPr>
          <w:i/>
          <w:spacing w:val="-1"/>
          <w:sz w:val="28"/>
        </w:rPr>
        <w:t xml:space="preserve"> </w:t>
      </w:r>
      <w:r>
        <w:rPr>
          <w:i/>
          <w:sz w:val="28"/>
        </w:rPr>
        <w:t>Finanțelor Publice</w:t>
      </w:r>
      <w:r>
        <w:rPr>
          <w:i/>
          <w:spacing w:val="-2"/>
          <w:sz w:val="28"/>
        </w:rPr>
        <w:t xml:space="preserve"> </w:t>
      </w:r>
      <w:r>
        <w:rPr>
          <w:i/>
          <w:sz w:val="28"/>
        </w:rPr>
        <w:t>Olt,</w:t>
      </w:r>
      <w:r>
        <w:rPr>
          <w:i/>
          <w:spacing w:val="-3"/>
          <w:sz w:val="28"/>
        </w:rPr>
        <w:t xml:space="preserve"> </w:t>
      </w:r>
      <w:r>
        <w:rPr>
          <w:i/>
          <w:sz w:val="28"/>
        </w:rPr>
        <w:t>se</w:t>
      </w:r>
      <w:r>
        <w:rPr>
          <w:i/>
          <w:spacing w:val="-2"/>
          <w:sz w:val="28"/>
        </w:rPr>
        <w:t xml:space="preserve"> </w:t>
      </w:r>
      <w:r>
        <w:rPr>
          <w:i/>
          <w:sz w:val="28"/>
        </w:rPr>
        <w:t>cuprinde</w:t>
      </w:r>
      <w:r>
        <w:rPr>
          <w:i/>
          <w:spacing w:val="-2"/>
          <w:sz w:val="28"/>
        </w:rPr>
        <w:t xml:space="preserve"> </w:t>
      </w:r>
      <w:r>
        <w:rPr>
          <w:i/>
          <w:sz w:val="28"/>
        </w:rPr>
        <w:t>suma realizata</w:t>
      </w:r>
      <w:r>
        <w:rPr>
          <w:i/>
          <w:spacing w:val="-1"/>
          <w:sz w:val="28"/>
        </w:rPr>
        <w:t xml:space="preserve"> </w:t>
      </w:r>
      <w:r>
        <w:rPr>
          <w:i/>
          <w:sz w:val="28"/>
        </w:rPr>
        <w:t>din</w:t>
      </w:r>
      <w:r>
        <w:rPr>
          <w:i/>
          <w:spacing w:val="40"/>
          <w:sz w:val="28"/>
        </w:rPr>
        <w:t xml:space="preserve"> </w:t>
      </w:r>
      <w:r>
        <w:rPr>
          <w:i/>
          <w:sz w:val="28"/>
        </w:rPr>
        <w:t>anul</w:t>
      </w:r>
      <w:r>
        <w:rPr>
          <w:i/>
          <w:spacing w:val="-1"/>
          <w:sz w:val="28"/>
        </w:rPr>
        <w:t xml:space="preserve"> </w:t>
      </w:r>
      <w:r>
        <w:rPr>
          <w:i/>
          <w:sz w:val="28"/>
        </w:rPr>
        <w:t>2024,</w:t>
      </w:r>
      <w:r>
        <w:rPr>
          <w:i/>
          <w:spacing w:val="-3"/>
          <w:sz w:val="28"/>
        </w:rPr>
        <w:t xml:space="preserve"> </w:t>
      </w:r>
      <w:r>
        <w:rPr>
          <w:i/>
          <w:sz w:val="28"/>
        </w:rPr>
        <w:t>respectiv</w:t>
      </w:r>
      <w:r>
        <w:rPr>
          <w:i/>
          <w:spacing w:val="-2"/>
          <w:sz w:val="28"/>
        </w:rPr>
        <w:t xml:space="preserve"> </w:t>
      </w:r>
      <w:r>
        <w:rPr>
          <w:i/>
          <w:sz w:val="28"/>
        </w:rPr>
        <w:t>119.000</w:t>
      </w:r>
      <w:r>
        <w:rPr>
          <w:i/>
          <w:spacing w:val="-1"/>
          <w:sz w:val="28"/>
        </w:rPr>
        <w:t xml:space="preserve"> </w:t>
      </w:r>
      <w:r>
        <w:rPr>
          <w:i/>
          <w:sz w:val="28"/>
        </w:rPr>
        <w:t>lei.</w:t>
      </w:r>
    </w:p>
    <w:p w:rsidR="00AB7C0F" w:rsidRDefault="00AB7C0F" w:rsidP="00AB7C0F">
      <w:pPr>
        <w:spacing w:before="61"/>
        <w:ind w:left="353" w:right="101" w:firstLine="720"/>
        <w:rPr>
          <w:sz w:val="28"/>
        </w:rPr>
      </w:pPr>
      <w:r>
        <w:rPr>
          <w:b/>
          <w:sz w:val="28"/>
        </w:rPr>
        <w:lastRenderedPageBreak/>
        <w:t>Prevederile bugetare la partea de cheltuieli pentru anul 2025</w:t>
      </w:r>
      <w:r>
        <w:rPr>
          <w:b/>
          <w:spacing w:val="40"/>
          <w:sz w:val="28"/>
        </w:rPr>
        <w:t xml:space="preserve"> </w:t>
      </w:r>
      <w:r>
        <w:rPr>
          <w:b/>
          <w:sz w:val="28"/>
        </w:rPr>
        <w:t xml:space="preserve">sunt în sumă totală de 11.457.000 lei </w:t>
      </w:r>
      <w:r>
        <w:rPr>
          <w:sz w:val="28"/>
        </w:rPr>
        <w:t>pe cele două secțiuni (secțiunea de funcționare și secțiunea de dezvoltare), cuprinderea lor în buget fiind fundamentată potrivit</w:t>
      </w:r>
      <w:r>
        <w:rPr>
          <w:spacing w:val="-1"/>
          <w:sz w:val="28"/>
        </w:rPr>
        <w:t xml:space="preserve"> </w:t>
      </w:r>
      <w:r>
        <w:rPr>
          <w:sz w:val="28"/>
        </w:rPr>
        <w:t>legislației în vigoare.</w:t>
      </w:r>
    </w:p>
    <w:p w:rsidR="00AB7C0F" w:rsidRDefault="00AB7C0F" w:rsidP="00AB7C0F">
      <w:pPr>
        <w:pStyle w:val="BodyText"/>
        <w:spacing w:before="2"/>
        <w:ind w:left="113" w:right="102" w:firstLine="240"/>
        <w:rPr>
          <w:b/>
        </w:rPr>
      </w:pPr>
    </w:p>
    <w:p w:rsidR="00AB7C0F" w:rsidRDefault="00AB7C0F" w:rsidP="00AB7C0F">
      <w:pPr>
        <w:pStyle w:val="BodyText"/>
        <w:spacing w:before="2"/>
        <w:ind w:left="113" w:right="102" w:firstLine="240"/>
      </w:pPr>
      <w:r>
        <w:rPr>
          <w:b/>
        </w:rPr>
        <w:t xml:space="preserve">Notă </w:t>
      </w:r>
      <w:r>
        <w:rPr>
          <w:sz w:val="24"/>
        </w:rPr>
        <w:t>: Î</w:t>
      </w:r>
      <w:r>
        <w:t xml:space="preserve">n ceea ce </w:t>
      </w:r>
      <w:proofErr w:type="spellStart"/>
      <w:r>
        <w:t>priveste</w:t>
      </w:r>
      <w:proofErr w:type="spellEnd"/>
      <w:r>
        <w:t xml:space="preserve"> prevederile bugetare ale cheltuielilor de personal, acestea au fost calculate ținându-se</w:t>
      </w:r>
      <w:r>
        <w:rPr>
          <w:spacing w:val="80"/>
        </w:rPr>
        <w:t xml:space="preserve"> </w:t>
      </w:r>
      <w:r>
        <w:t>cont de contractele de muncă aflate în plată și de prevederile Hotărârii</w:t>
      </w:r>
      <w:r>
        <w:rPr>
          <w:spacing w:val="40"/>
        </w:rPr>
        <w:t xml:space="preserve"> </w:t>
      </w:r>
      <w:r>
        <w:t xml:space="preserve">de Guvern Nr.1506/2024 privind stabilirea salariului de bază minim brut pe </w:t>
      </w:r>
      <w:proofErr w:type="spellStart"/>
      <w:r>
        <w:t>ţară</w:t>
      </w:r>
      <w:proofErr w:type="spellEnd"/>
      <w:r>
        <w:t xml:space="preserve"> garantat în plată pentru anul 2025, care este de 4050 lei brut și 2.574 lei net.</w:t>
      </w:r>
      <w:r>
        <w:rPr>
          <w:spacing w:val="-2"/>
        </w:rPr>
        <w:t xml:space="preserve"> </w:t>
      </w:r>
      <w:r>
        <w:t>In</w:t>
      </w:r>
      <w:r>
        <w:rPr>
          <w:spacing w:val="-1"/>
        </w:rPr>
        <w:t xml:space="preserve"> </w:t>
      </w:r>
      <w:r>
        <w:t>anul 2025</w:t>
      </w:r>
      <w:r>
        <w:rPr>
          <w:spacing w:val="-4"/>
        </w:rPr>
        <w:t xml:space="preserve"> </w:t>
      </w:r>
      <w:r>
        <w:t>se</w:t>
      </w:r>
      <w:r>
        <w:rPr>
          <w:spacing w:val="-1"/>
        </w:rPr>
        <w:t xml:space="preserve"> </w:t>
      </w:r>
      <w:r>
        <w:t>acorda</w:t>
      </w:r>
      <w:r>
        <w:rPr>
          <w:spacing w:val="-1"/>
        </w:rPr>
        <w:t xml:space="preserve"> </w:t>
      </w:r>
      <w:r>
        <w:t>vouchere</w:t>
      </w:r>
      <w:r>
        <w:rPr>
          <w:spacing w:val="-1"/>
        </w:rPr>
        <w:t xml:space="preserve"> </w:t>
      </w:r>
      <w:r>
        <w:t>de</w:t>
      </w:r>
      <w:r>
        <w:rPr>
          <w:spacing w:val="-1"/>
        </w:rPr>
        <w:t xml:space="preserve"> </w:t>
      </w:r>
      <w:r>
        <w:t>vacanță pentru personalul din cadrul Primăriei Milcov în sumă de 800 lei/angajat precum și indemnizație de hrană la nivelul</w:t>
      </w:r>
      <w:r>
        <w:rPr>
          <w:spacing w:val="40"/>
        </w:rPr>
        <w:t xml:space="preserve"> </w:t>
      </w:r>
      <w:r>
        <w:t xml:space="preserve">anului 2024, de 347 lei/lună conform OUG 156/30.12.2024 privind modificarea </w:t>
      </w:r>
      <w:proofErr w:type="spellStart"/>
      <w:r>
        <w:t>şi</w:t>
      </w:r>
      <w:proofErr w:type="spellEnd"/>
      <w:r>
        <w:t xml:space="preserve"> completarea unor acte normative, precum </w:t>
      </w:r>
      <w:proofErr w:type="spellStart"/>
      <w:r>
        <w:t>şi</w:t>
      </w:r>
      <w:proofErr w:type="spellEnd"/>
      <w:r>
        <w:t xml:space="preserve"> pentru prorogarea unor </w:t>
      </w:r>
      <w:r>
        <w:rPr>
          <w:spacing w:val="-2"/>
        </w:rPr>
        <w:t>termene.</w:t>
      </w:r>
    </w:p>
    <w:p w:rsidR="00AB7C0F" w:rsidRDefault="00AB7C0F" w:rsidP="00AB7C0F">
      <w:pPr>
        <w:pStyle w:val="BodyText"/>
        <w:ind w:left="113" w:right="103" w:firstLine="1048"/>
      </w:pPr>
      <w:r>
        <w:t>La Titlul II Bunuri și servicii s-au cuprins prevederi bugetare necesare pentru funcționarea instituției, ținând cont de execuția anului precedent, de contractele încheiate cu partenerii existenți, de necesitățile noi, potrivit legislației în vigoare, pentru a asigura și îmbunătății</w:t>
      </w:r>
      <w:r>
        <w:rPr>
          <w:spacing w:val="80"/>
        </w:rPr>
        <w:t xml:space="preserve"> </w:t>
      </w:r>
      <w:r>
        <w:t>activitatea instituției, începând de la furnituri de birou, materiale pentru</w:t>
      </w:r>
      <w:r>
        <w:rPr>
          <w:spacing w:val="40"/>
        </w:rPr>
        <w:t xml:space="preserve"> </w:t>
      </w:r>
      <w:r>
        <w:t xml:space="preserve">curățenie, </w:t>
      </w:r>
      <w:proofErr w:type="spellStart"/>
      <w:r>
        <w:t>cheltuiueli</w:t>
      </w:r>
      <w:proofErr w:type="spellEnd"/>
      <w:r>
        <w:t xml:space="preserve"> cu poșta, convorbiri telefonice și internet, consum curent, mentenanța programelor informatice, servicii de contabilitate publica, asigurarea consumabilelor pentru aparatura birotică, servicii de arhivare, pază si securitate, transport deșeuri menajere, diverse articole gospodărești, combustibili, piese de schimb, asigurarea auditului intern.</w:t>
      </w:r>
    </w:p>
    <w:p w:rsidR="00AB7C0F" w:rsidRDefault="00AB7C0F" w:rsidP="00AB7C0F">
      <w:pPr>
        <w:pStyle w:val="BodyText"/>
        <w:ind w:left="113" w:right="106" w:firstLine="976"/>
      </w:pPr>
      <w:r>
        <w:t>În cadrul asistenței sociale, Titlul XI,</w:t>
      </w:r>
      <w:r>
        <w:rPr>
          <w:spacing w:val="40"/>
        </w:rPr>
        <w:t xml:space="preserve"> </w:t>
      </w:r>
      <w:r>
        <w:t>pe lângă bugetarea</w:t>
      </w:r>
      <w:r>
        <w:rPr>
          <w:spacing w:val="40"/>
        </w:rPr>
        <w:t xml:space="preserve"> </w:t>
      </w:r>
      <w:r>
        <w:t>cheltuielilor de personal pentru persoanele aflate în plată, așa cum</w:t>
      </w:r>
      <w:r>
        <w:rPr>
          <w:spacing w:val="-1"/>
        </w:rPr>
        <w:t xml:space="preserve"> </w:t>
      </w:r>
      <w:r>
        <w:t>s-a descris mai sus, s-au cuprins și ajutoarele pentru încălzire cu lemne precum și suplimentul lunar acordat beneficiarilor conform legislației în vigoare.</w:t>
      </w:r>
    </w:p>
    <w:p w:rsidR="00AB7C0F" w:rsidRDefault="00AB7C0F" w:rsidP="00AB7C0F">
      <w:pPr>
        <w:ind w:left="113" w:right="105" w:firstLine="698"/>
        <w:rPr>
          <w:sz w:val="28"/>
        </w:rPr>
      </w:pPr>
      <w:r>
        <w:rPr>
          <w:b/>
          <w:sz w:val="28"/>
        </w:rPr>
        <w:t>Pe partea de dezvoltare</w:t>
      </w:r>
      <w:r>
        <w:rPr>
          <w:b/>
          <w:spacing w:val="40"/>
          <w:sz w:val="28"/>
        </w:rPr>
        <w:t xml:space="preserve"> </w:t>
      </w:r>
      <w:r>
        <w:rPr>
          <w:b/>
          <w:sz w:val="28"/>
        </w:rPr>
        <w:t xml:space="preserve">în sumă totală de 7.010.000 lei </w:t>
      </w:r>
      <w:r>
        <w:rPr>
          <w:sz w:val="28"/>
        </w:rPr>
        <w:t>se regăsesc obiectivele de investiții cum ar fi:</w:t>
      </w:r>
    </w:p>
    <w:p w:rsidR="00AB7C0F" w:rsidRDefault="00AB7C0F" w:rsidP="00AB7C0F">
      <w:pPr>
        <w:pStyle w:val="BodyText"/>
        <w:spacing w:before="91"/>
        <w:rPr>
          <w:sz w:val="20"/>
        </w:rPr>
      </w:pPr>
    </w:p>
    <w:tbl>
      <w:tblPr>
        <w:tblStyle w:val="TableNormal1"/>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
        <w:gridCol w:w="2007"/>
        <w:gridCol w:w="5766"/>
        <w:gridCol w:w="1177"/>
      </w:tblGrid>
      <w:tr w:rsidR="00AB7C0F" w:rsidTr="002860D4">
        <w:trPr>
          <w:trHeight w:val="1104"/>
        </w:trPr>
        <w:tc>
          <w:tcPr>
            <w:tcW w:w="696" w:type="dxa"/>
          </w:tcPr>
          <w:p w:rsidR="00AB7C0F" w:rsidRDefault="00AB7C0F" w:rsidP="002860D4">
            <w:pPr>
              <w:pStyle w:val="TableParagraph"/>
              <w:spacing w:before="138"/>
              <w:rPr>
                <w:sz w:val="24"/>
              </w:rPr>
            </w:pPr>
          </w:p>
          <w:p w:rsidR="00AB7C0F" w:rsidRDefault="00AB7C0F" w:rsidP="002860D4">
            <w:pPr>
              <w:pStyle w:val="TableParagraph"/>
              <w:ind w:left="14"/>
              <w:jc w:val="center"/>
              <w:rPr>
                <w:sz w:val="24"/>
              </w:rPr>
            </w:pPr>
            <w:r>
              <w:rPr>
                <w:spacing w:val="-4"/>
                <w:sz w:val="24"/>
              </w:rPr>
              <w:t>65.50</w:t>
            </w:r>
          </w:p>
        </w:tc>
        <w:tc>
          <w:tcPr>
            <w:tcW w:w="2007" w:type="dxa"/>
          </w:tcPr>
          <w:p w:rsidR="00AB7C0F" w:rsidRDefault="00AB7C0F" w:rsidP="002860D4">
            <w:pPr>
              <w:pStyle w:val="TableParagraph"/>
              <w:tabs>
                <w:tab w:val="left" w:pos="1048"/>
              </w:tabs>
              <w:spacing w:before="275"/>
              <w:ind w:left="110" w:right="624"/>
              <w:rPr>
                <w:b/>
                <w:sz w:val="24"/>
              </w:rPr>
            </w:pPr>
            <w:r>
              <w:rPr>
                <w:sz w:val="24"/>
              </w:rPr>
              <w:t>Cheltuieli</w:t>
            </w:r>
            <w:r>
              <w:rPr>
                <w:spacing w:val="-11"/>
                <w:sz w:val="24"/>
              </w:rPr>
              <w:t xml:space="preserve"> </w:t>
            </w:r>
            <w:r>
              <w:rPr>
                <w:sz w:val="24"/>
              </w:rPr>
              <w:t xml:space="preserve">de </w:t>
            </w:r>
            <w:r>
              <w:rPr>
                <w:spacing w:val="-2"/>
                <w:sz w:val="24"/>
              </w:rPr>
              <w:t>capital</w:t>
            </w:r>
            <w:r>
              <w:rPr>
                <w:sz w:val="24"/>
              </w:rPr>
              <w:tab/>
            </w:r>
            <w:r>
              <w:rPr>
                <w:b/>
                <w:spacing w:val="-5"/>
                <w:sz w:val="24"/>
              </w:rPr>
              <w:t>BL</w:t>
            </w:r>
          </w:p>
        </w:tc>
        <w:tc>
          <w:tcPr>
            <w:tcW w:w="5766" w:type="dxa"/>
          </w:tcPr>
          <w:p w:rsidR="00AB7C0F" w:rsidRDefault="00AB7C0F" w:rsidP="002860D4">
            <w:pPr>
              <w:pStyle w:val="TableParagraph"/>
              <w:ind w:left="107"/>
              <w:rPr>
                <w:b/>
                <w:sz w:val="24"/>
              </w:rPr>
            </w:pPr>
          </w:p>
          <w:p w:rsidR="00AB7C0F" w:rsidRDefault="00AB7C0F" w:rsidP="002860D4">
            <w:pPr>
              <w:pStyle w:val="TableParagraph"/>
              <w:ind w:left="107"/>
              <w:rPr>
                <w:b/>
                <w:sz w:val="24"/>
              </w:rPr>
            </w:pPr>
            <w:r>
              <w:rPr>
                <w:b/>
                <w:sz w:val="24"/>
              </w:rPr>
              <w:t xml:space="preserve">Dotarea cu mobilier, materiale didactice si echipamente digitale a </w:t>
            </w:r>
            <w:proofErr w:type="spellStart"/>
            <w:r>
              <w:rPr>
                <w:b/>
                <w:sz w:val="24"/>
              </w:rPr>
              <w:t>unitatilor</w:t>
            </w:r>
            <w:proofErr w:type="spellEnd"/>
            <w:r>
              <w:rPr>
                <w:b/>
                <w:sz w:val="24"/>
              </w:rPr>
              <w:t xml:space="preserve"> de </w:t>
            </w:r>
            <w:proofErr w:type="spellStart"/>
            <w:r>
              <w:rPr>
                <w:b/>
                <w:sz w:val="24"/>
              </w:rPr>
              <w:t>invatamant</w:t>
            </w:r>
            <w:proofErr w:type="spellEnd"/>
            <w:r>
              <w:rPr>
                <w:b/>
                <w:sz w:val="24"/>
              </w:rPr>
              <w:t xml:space="preserve"> preuniversitar </w:t>
            </w:r>
            <w:proofErr w:type="spellStart"/>
            <w:r>
              <w:rPr>
                <w:b/>
                <w:sz w:val="24"/>
              </w:rPr>
              <w:t>Scoala</w:t>
            </w:r>
            <w:proofErr w:type="spellEnd"/>
            <w:r>
              <w:rPr>
                <w:b/>
                <w:sz w:val="24"/>
              </w:rPr>
              <w:t xml:space="preserve"> </w:t>
            </w:r>
            <w:proofErr w:type="spellStart"/>
            <w:r>
              <w:rPr>
                <w:b/>
                <w:sz w:val="24"/>
              </w:rPr>
              <w:t>Milcovu</w:t>
            </w:r>
            <w:proofErr w:type="spellEnd"/>
            <w:r>
              <w:rPr>
                <w:b/>
                <w:sz w:val="24"/>
              </w:rPr>
              <w:t xml:space="preserve"> din Deal - PNRR</w:t>
            </w:r>
          </w:p>
        </w:tc>
        <w:tc>
          <w:tcPr>
            <w:tcW w:w="1177" w:type="dxa"/>
          </w:tcPr>
          <w:p w:rsidR="00AB7C0F" w:rsidRDefault="00AB7C0F" w:rsidP="002860D4">
            <w:pPr>
              <w:pStyle w:val="TableParagraph"/>
              <w:ind w:left="349"/>
              <w:rPr>
                <w:b/>
                <w:spacing w:val="-2"/>
                <w:sz w:val="24"/>
              </w:rPr>
            </w:pPr>
          </w:p>
          <w:p w:rsidR="00AB7C0F" w:rsidRDefault="00AB7C0F" w:rsidP="002860D4">
            <w:pPr>
              <w:pStyle w:val="TableParagraph"/>
              <w:ind w:left="349"/>
              <w:rPr>
                <w:b/>
                <w:sz w:val="24"/>
              </w:rPr>
            </w:pPr>
            <w:r>
              <w:rPr>
                <w:b/>
                <w:spacing w:val="-2"/>
                <w:sz w:val="24"/>
              </w:rPr>
              <w:t>247.000</w:t>
            </w:r>
          </w:p>
        </w:tc>
      </w:tr>
      <w:tr w:rsidR="00AB7C0F" w:rsidTr="002860D4">
        <w:trPr>
          <w:trHeight w:val="710"/>
        </w:trPr>
        <w:tc>
          <w:tcPr>
            <w:tcW w:w="696" w:type="dxa"/>
          </w:tcPr>
          <w:p w:rsidR="00AB7C0F" w:rsidRDefault="00AB7C0F" w:rsidP="002860D4">
            <w:pPr>
              <w:pStyle w:val="TableParagraph"/>
              <w:spacing w:before="217"/>
              <w:ind w:left="14"/>
              <w:jc w:val="center"/>
              <w:rPr>
                <w:sz w:val="24"/>
              </w:rPr>
            </w:pPr>
            <w:r>
              <w:rPr>
                <w:spacing w:val="-4"/>
                <w:sz w:val="24"/>
              </w:rPr>
              <w:t>7002</w:t>
            </w:r>
          </w:p>
        </w:tc>
        <w:tc>
          <w:tcPr>
            <w:tcW w:w="2007" w:type="dxa"/>
          </w:tcPr>
          <w:p w:rsidR="00AB7C0F" w:rsidRDefault="00AB7C0F" w:rsidP="002860D4">
            <w:pPr>
              <w:pStyle w:val="TableParagraph"/>
              <w:tabs>
                <w:tab w:val="left" w:pos="1168"/>
              </w:tabs>
              <w:spacing w:before="78"/>
              <w:ind w:left="110" w:right="504"/>
              <w:rPr>
                <w:b/>
                <w:sz w:val="24"/>
              </w:rPr>
            </w:pPr>
            <w:r>
              <w:rPr>
                <w:sz w:val="24"/>
              </w:rPr>
              <w:t xml:space="preserve">Cheltuieli de </w:t>
            </w:r>
            <w:r>
              <w:rPr>
                <w:spacing w:val="-2"/>
                <w:sz w:val="24"/>
              </w:rPr>
              <w:t>capital</w:t>
            </w:r>
            <w:r>
              <w:rPr>
                <w:sz w:val="24"/>
              </w:rPr>
              <w:tab/>
            </w:r>
            <w:r>
              <w:rPr>
                <w:b/>
                <w:spacing w:val="-6"/>
                <w:sz w:val="24"/>
              </w:rPr>
              <w:t>BL</w:t>
            </w:r>
          </w:p>
        </w:tc>
        <w:tc>
          <w:tcPr>
            <w:tcW w:w="5766" w:type="dxa"/>
          </w:tcPr>
          <w:p w:rsidR="00AB7C0F" w:rsidRDefault="00AB7C0F" w:rsidP="002860D4">
            <w:pPr>
              <w:pStyle w:val="TableParagraph"/>
              <w:spacing w:before="217"/>
              <w:ind w:left="107"/>
              <w:rPr>
                <w:b/>
                <w:sz w:val="24"/>
              </w:rPr>
            </w:pPr>
            <w:proofErr w:type="spellStart"/>
            <w:r>
              <w:rPr>
                <w:b/>
                <w:sz w:val="24"/>
              </w:rPr>
              <w:t>Cresterea</w:t>
            </w:r>
            <w:proofErr w:type="spellEnd"/>
            <w:r>
              <w:rPr>
                <w:b/>
                <w:sz w:val="24"/>
              </w:rPr>
              <w:t xml:space="preserve"> eficientei energetice a infrastructurii de iluminat public in Comuna Milcov, jud. Olt- AFM</w:t>
            </w:r>
          </w:p>
        </w:tc>
        <w:tc>
          <w:tcPr>
            <w:tcW w:w="1177" w:type="dxa"/>
          </w:tcPr>
          <w:p w:rsidR="00AB7C0F" w:rsidRDefault="00AB7C0F" w:rsidP="002860D4">
            <w:pPr>
              <w:pStyle w:val="TableParagraph"/>
              <w:spacing w:before="275"/>
              <w:ind w:right="154"/>
              <w:jc w:val="right"/>
              <w:rPr>
                <w:b/>
                <w:sz w:val="24"/>
              </w:rPr>
            </w:pPr>
            <w:r>
              <w:rPr>
                <w:b/>
                <w:spacing w:val="-2"/>
                <w:sz w:val="24"/>
              </w:rPr>
              <w:t>532.000</w:t>
            </w:r>
          </w:p>
        </w:tc>
      </w:tr>
      <w:tr w:rsidR="00AB7C0F" w:rsidTr="002860D4">
        <w:trPr>
          <w:trHeight w:val="712"/>
        </w:trPr>
        <w:tc>
          <w:tcPr>
            <w:tcW w:w="696" w:type="dxa"/>
          </w:tcPr>
          <w:p w:rsidR="00AB7C0F" w:rsidRDefault="00AB7C0F" w:rsidP="002860D4">
            <w:pPr>
              <w:pStyle w:val="TableParagraph"/>
              <w:spacing w:before="217"/>
              <w:ind w:left="14"/>
              <w:jc w:val="center"/>
              <w:rPr>
                <w:sz w:val="24"/>
              </w:rPr>
            </w:pPr>
            <w:r>
              <w:rPr>
                <w:spacing w:val="-4"/>
                <w:sz w:val="24"/>
              </w:rPr>
              <w:t>7402</w:t>
            </w:r>
          </w:p>
        </w:tc>
        <w:tc>
          <w:tcPr>
            <w:tcW w:w="2007" w:type="dxa"/>
          </w:tcPr>
          <w:p w:rsidR="00AB7C0F" w:rsidRDefault="00AB7C0F" w:rsidP="002860D4">
            <w:pPr>
              <w:pStyle w:val="TableParagraph"/>
              <w:tabs>
                <w:tab w:val="left" w:pos="1228"/>
              </w:tabs>
              <w:spacing w:before="78"/>
              <w:ind w:left="110" w:right="444"/>
              <w:rPr>
                <w:b/>
                <w:sz w:val="24"/>
              </w:rPr>
            </w:pPr>
            <w:r>
              <w:rPr>
                <w:sz w:val="24"/>
              </w:rPr>
              <w:t xml:space="preserve">Cheltuieli de </w:t>
            </w:r>
            <w:r>
              <w:rPr>
                <w:spacing w:val="-2"/>
                <w:sz w:val="24"/>
              </w:rPr>
              <w:t>capital</w:t>
            </w:r>
            <w:r>
              <w:rPr>
                <w:sz w:val="24"/>
              </w:rPr>
              <w:tab/>
            </w:r>
            <w:r>
              <w:rPr>
                <w:b/>
                <w:spacing w:val="-6"/>
                <w:sz w:val="24"/>
              </w:rPr>
              <w:t>BL</w:t>
            </w:r>
          </w:p>
        </w:tc>
        <w:tc>
          <w:tcPr>
            <w:tcW w:w="5766" w:type="dxa"/>
          </w:tcPr>
          <w:p w:rsidR="00AB7C0F" w:rsidRDefault="00AB7C0F" w:rsidP="002860D4">
            <w:pPr>
              <w:pStyle w:val="TableParagraph"/>
              <w:spacing w:before="217"/>
              <w:ind w:left="107"/>
              <w:rPr>
                <w:b/>
                <w:sz w:val="24"/>
              </w:rPr>
            </w:pPr>
            <w:proofErr w:type="spellStart"/>
            <w:r>
              <w:rPr>
                <w:b/>
                <w:sz w:val="24"/>
              </w:rPr>
              <w:t>Infiintare</w:t>
            </w:r>
            <w:proofErr w:type="spellEnd"/>
            <w:r>
              <w:rPr>
                <w:b/>
                <w:sz w:val="24"/>
              </w:rPr>
              <w:t xml:space="preserve"> sistem de canalizare in Comuna Milcov, jud. Olt – Anghel Saligny</w:t>
            </w:r>
          </w:p>
        </w:tc>
        <w:tc>
          <w:tcPr>
            <w:tcW w:w="1177" w:type="dxa"/>
          </w:tcPr>
          <w:p w:rsidR="00AB7C0F" w:rsidRDefault="00AB7C0F" w:rsidP="002860D4">
            <w:pPr>
              <w:pStyle w:val="TableParagraph"/>
              <w:spacing w:before="275"/>
              <w:ind w:right="95"/>
              <w:jc w:val="right"/>
              <w:rPr>
                <w:b/>
                <w:sz w:val="24"/>
              </w:rPr>
            </w:pPr>
            <w:r>
              <w:rPr>
                <w:b/>
                <w:spacing w:val="-2"/>
                <w:sz w:val="24"/>
              </w:rPr>
              <w:t>3.761.000</w:t>
            </w:r>
          </w:p>
        </w:tc>
      </w:tr>
    </w:tbl>
    <w:p w:rsidR="00AB7C0F" w:rsidRDefault="00AB7C0F" w:rsidP="00AB7C0F">
      <w:pPr>
        <w:jc w:val="right"/>
        <w:rPr>
          <w:sz w:val="24"/>
        </w:rPr>
        <w:sectPr w:rsidR="00AB7C0F" w:rsidSect="00AB7C0F">
          <w:pgSz w:w="11910" w:h="16840"/>
          <w:pgMar w:top="280" w:right="120" w:bottom="940" w:left="1020" w:header="0" w:footer="757" w:gutter="0"/>
          <w:cols w:space="708"/>
        </w:sectPr>
      </w:pPr>
    </w:p>
    <w:tbl>
      <w:tblPr>
        <w:tblStyle w:val="TableNormal1"/>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
        <w:gridCol w:w="2007"/>
        <w:gridCol w:w="5766"/>
        <w:gridCol w:w="1177"/>
      </w:tblGrid>
      <w:tr w:rsidR="00AB7C0F" w:rsidTr="002860D4">
        <w:trPr>
          <w:trHeight w:val="710"/>
        </w:trPr>
        <w:tc>
          <w:tcPr>
            <w:tcW w:w="696" w:type="dxa"/>
          </w:tcPr>
          <w:p w:rsidR="00AB7C0F" w:rsidRDefault="00AB7C0F" w:rsidP="002860D4">
            <w:pPr>
              <w:pStyle w:val="TableParagraph"/>
              <w:rPr>
                <w:sz w:val="24"/>
              </w:rPr>
            </w:pPr>
            <w:r>
              <w:rPr>
                <w:sz w:val="24"/>
              </w:rPr>
              <w:t xml:space="preserve">  8402</w:t>
            </w:r>
          </w:p>
        </w:tc>
        <w:tc>
          <w:tcPr>
            <w:tcW w:w="2007" w:type="dxa"/>
          </w:tcPr>
          <w:p w:rsidR="00AB7C0F" w:rsidRDefault="00AB7C0F" w:rsidP="002860D4">
            <w:pPr>
              <w:pStyle w:val="TableParagraph"/>
              <w:rPr>
                <w:sz w:val="24"/>
              </w:rPr>
            </w:pPr>
            <w:r>
              <w:rPr>
                <w:sz w:val="24"/>
              </w:rPr>
              <w:t>Cheltuieli de</w:t>
            </w:r>
          </w:p>
          <w:p w:rsidR="00AB7C0F" w:rsidRDefault="00AB7C0F" w:rsidP="002860D4">
            <w:pPr>
              <w:pStyle w:val="TableParagraph"/>
              <w:rPr>
                <w:sz w:val="24"/>
              </w:rPr>
            </w:pPr>
            <w:r>
              <w:rPr>
                <w:sz w:val="24"/>
              </w:rPr>
              <w:t xml:space="preserve"> </w:t>
            </w:r>
            <w:r>
              <w:rPr>
                <w:spacing w:val="-2"/>
                <w:sz w:val="24"/>
              </w:rPr>
              <w:t>capital</w:t>
            </w:r>
            <w:r>
              <w:rPr>
                <w:sz w:val="24"/>
              </w:rPr>
              <w:tab/>
              <w:t xml:space="preserve">   </w:t>
            </w:r>
            <w:r>
              <w:rPr>
                <w:b/>
                <w:spacing w:val="-6"/>
                <w:sz w:val="24"/>
              </w:rPr>
              <w:t>BL</w:t>
            </w:r>
          </w:p>
        </w:tc>
        <w:tc>
          <w:tcPr>
            <w:tcW w:w="5766" w:type="dxa"/>
          </w:tcPr>
          <w:p w:rsidR="00AB7C0F" w:rsidRDefault="00AB7C0F" w:rsidP="002860D4">
            <w:pPr>
              <w:pStyle w:val="TableParagraph"/>
              <w:spacing w:before="217"/>
              <w:ind w:left="107"/>
              <w:rPr>
                <w:b/>
                <w:sz w:val="24"/>
              </w:rPr>
            </w:pPr>
            <w:r>
              <w:rPr>
                <w:b/>
                <w:sz w:val="24"/>
              </w:rPr>
              <w:t>Modernizarea infrastructurii rutiere in Comuna Milcov, jud. Olt - AFIR</w:t>
            </w:r>
          </w:p>
        </w:tc>
        <w:tc>
          <w:tcPr>
            <w:tcW w:w="1177" w:type="dxa"/>
          </w:tcPr>
          <w:p w:rsidR="00AB7C0F" w:rsidRDefault="00AB7C0F" w:rsidP="002860D4">
            <w:pPr>
              <w:pStyle w:val="TableParagraph"/>
              <w:spacing w:before="275"/>
              <w:rPr>
                <w:b/>
                <w:sz w:val="24"/>
              </w:rPr>
            </w:pPr>
            <w:r>
              <w:rPr>
                <w:b/>
                <w:sz w:val="24"/>
              </w:rPr>
              <w:t xml:space="preserve">  2.470.000</w:t>
            </w:r>
          </w:p>
        </w:tc>
      </w:tr>
    </w:tbl>
    <w:p w:rsidR="00AB7C0F" w:rsidRDefault="00AB7C0F" w:rsidP="00AB7C0F">
      <w:pPr>
        <w:pStyle w:val="BodyText"/>
        <w:rPr>
          <w:sz w:val="20"/>
        </w:rPr>
      </w:pPr>
    </w:p>
    <w:p w:rsidR="00AB7C0F" w:rsidRDefault="00AB7C0F" w:rsidP="00AB7C0F">
      <w:pPr>
        <w:rPr>
          <w:sz w:val="24"/>
        </w:rPr>
        <w:sectPr w:rsidR="00AB7C0F" w:rsidSect="00AB7C0F">
          <w:type w:val="continuous"/>
          <w:pgSz w:w="11910" w:h="16840"/>
          <w:pgMar w:top="320" w:right="120" w:bottom="960" w:left="1020" w:header="0" w:footer="757" w:gutter="0"/>
          <w:cols w:space="708"/>
        </w:sectPr>
      </w:pPr>
    </w:p>
    <w:p w:rsidR="00AB7C0F" w:rsidRDefault="00AB7C0F" w:rsidP="00AB7C0F">
      <w:pPr>
        <w:pStyle w:val="BodyText"/>
        <w:spacing w:before="61"/>
        <w:ind w:right="110" w:firstLine="720"/>
        <w:jc w:val="both"/>
      </w:pPr>
      <w:r>
        <w:lastRenderedPageBreak/>
        <w:t xml:space="preserve">      Pentru finanțarea cheltuielilor neeligibile ale</w:t>
      </w:r>
      <w:r>
        <w:rPr>
          <w:spacing w:val="40"/>
        </w:rPr>
        <w:t xml:space="preserve"> </w:t>
      </w:r>
      <w:r>
        <w:t>obiectivelor de investiții aferente unor programe</w:t>
      </w:r>
      <w:r>
        <w:rPr>
          <w:spacing w:val="40"/>
        </w:rPr>
        <w:t xml:space="preserve"> </w:t>
      </w:r>
      <w:r>
        <w:t>precum și investițiile suportate din bugetul local se asigură suma totală de 986.000 lei din care se suportă din excedentul bugetului local al Comunei Milcov.</w:t>
      </w:r>
    </w:p>
    <w:p w:rsidR="00AB7C0F" w:rsidRPr="009E14BD" w:rsidRDefault="00AB7C0F" w:rsidP="00AB7C0F">
      <w:pPr>
        <w:ind w:left="113" w:right="102" w:firstLine="1327"/>
        <w:jc w:val="both"/>
        <w:rPr>
          <w:b/>
          <w:sz w:val="28"/>
        </w:rPr>
      </w:pPr>
      <w:r>
        <w:rPr>
          <w:sz w:val="28"/>
        </w:rPr>
        <w:t xml:space="preserve">Potrivit celor descrise mai sus </w:t>
      </w:r>
      <w:r>
        <w:rPr>
          <w:b/>
          <w:sz w:val="28"/>
        </w:rPr>
        <w:t xml:space="preserve">veniturile bugetului local </w:t>
      </w:r>
      <w:r>
        <w:rPr>
          <w:sz w:val="28"/>
        </w:rPr>
        <w:t xml:space="preserve">al Comunei Milcov pe anul 2025 sunt in sumă totală de </w:t>
      </w:r>
      <w:r>
        <w:rPr>
          <w:b/>
          <w:sz w:val="28"/>
        </w:rPr>
        <w:t xml:space="preserve">10.438.000 </w:t>
      </w:r>
      <w:r>
        <w:rPr>
          <w:sz w:val="28"/>
        </w:rPr>
        <w:t xml:space="preserve">lei iar </w:t>
      </w:r>
      <w:r>
        <w:rPr>
          <w:b/>
          <w:sz w:val="28"/>
        </w:rPr>
        <w:t xml:space="preserve">cheltuielile </w:t>
      </w:r>
      <w:r>
        <w:rPr>
          <w:sz w:val="28"/>
        </w:rPr>
        <w:t xml:space="preserve">in sumă totală de </w:t>
      </w:r>
      <w:r>
        <w:rPr>
          <w:b/>
          <w:sz w:val="28"/>
        </w:rPr>
        <w:t>11.459.000 lei,</w:t>
      </w:r>
      <w:r>
        <w:rPr>
          <w:b/>
          <w:spacing w:val="40"/>
          <w:sz w:val="28"/>
        </w:rPr>
        <w:t xml:space="preserve"> </w:t>
      </w:r>
      <w:r>
        <w:rPr>
          <w:sz w:val="28"/>
        </w:rPr>
        <w:t>din care 4.439</w:t>
      </w:r>
      <w:r>
        <w:rPr>
          <w:b/>
          <w:sz w:val="28"/>
        </w:rPr>
        <w:t xml:space="preserve">.000 lei la </w:t>
      </w:r>
      <w:proofErr w:type="spellStart"/>
      <w:r>
        <w:rPr>
          <w:b/>
          <w:sz w:val="28"/>
        </w:rPr>
        <w:t>sectiunea</w:t>
      </w:r>
      <w:proofErr w:type="spellEnd"/>
      <w:r>
        <w:rPr>
          <w:b/>
          <w:sz w:val="28"/>
        </w:rPr>
        <w:t xml:space="preserve"> de </w:t>
      </w:r>
      <w:proofErr w:type="spellStart"/>
      <w:r>
        <w:rPr>
          <w:b/>
          <w:sz w:val="28"/>
        </w:rPr>
        <w:t>functionare</w:t>
      </w:r>
      <w:proofErr w:type="spellEnd"/>
      <w:r>
        <w:rPr>
          <w:b/>
          <w:sz w:val="28"/>
        </w:rPr>
        <w:t xml:space="preserve"> </w:t>
      </w:r>
      <w:r>
        <w:rPr>
          <w:sz w:val="28"/>
        </w:rPr>
        <w:t xml:space="preserve">iar </w:t>
      </w:r>
      <w:r>
        <w:rPr>
          <w:b/>
          <w:sz w:val="28"/>
        </w:rPr>
        <w:t xml:space="preserve">7.020.000 lei cuprinse la </w:t>
      </w:r>
      <w:proofErr w:type="spellStart"/>
      <w:r>
        <w:rPr>
          <w:b/>
          <w:sz w:val="28"/>
        </w:rPr>
        <w:t>sectiunea</w:t>
      </w:r>
      <w:proofErr w:type="spellEnd"/>
      <w:r>
        <w:rPr>
          <w:b/>
          <w:sz w:val="28"/>
        </w:rPr>
        <w:t xml:space="preserve"> de </w:t>
      </w:r>
      <w:proofErr w:type="spellStart"/>
      <w:r>
        <w:rPr>
          <w:b/>
          <w:sz w:val="28"/>
        </w:rPr>
        <w:t>dezvolare</w:t>
      </w:r>
      <w:proofErr w:type="spellEnd"/>
      <w:r>
        <w:rPr>
          <w:b/>
          <w:sz w:val="28"/>
        </w:rPr>
        <w:t>.</w:t>
      </w:r>
    </w:p>
    <w:p w:rsidR="00AB7C0F" w:rsidRDefault="00AB7C0F" w:rsidP="00AB7C0F">
      <w:pPr>
        <w:pStyle w:val="BodyText"/>
        <w:rPr>
          <w:b/>
        </w:rPr>
      </w:pPr>
    </w:p>
    <w:p w:rsidR="00AB7C0F" w:rsidRDefault="00AB7C0F" w:rsidP="00AB7C0F">
      <w:pPr>
        <w:pStyle w:val="BodyText"/>
        <w:ind w:left="113" w:right="902" w:firstLine="417"/>
        <w:jc w:val="both"/>
      </w:pPr>
      <w:r>
        <w:t>Propunerile veniturilor și cheltuielilor bugetului local pe anul 2025 sunt detaliate pe categorii de venituri, pe capitole, titluri, articole si alineate bugetare , conform anexei Nr.1 la raport.</w:t>
      </w:r>
    </w:p>
    <w:p w:rsidR="00AB7C0F" w:rsidRDefault="00AB7C0F" w:rsidP="00AB7C0F">
      <w:pPr>
        <w:pStyle w:val="BodyText"/>
        <w:spacing w:before="229"/>
      </w:pPr>
    </w:p>
    <w:p w:rsidR="00AB7C0F" w:rsidRDefault="00AB7C0F" w:rsidP="00AB7C0F">
      <w:pPr>
        <w:spacing w:line="242" w:lineRule="auto"/>
        <w:ind w:right="3594"/>
        <w:jc w:val="center"/>
        <w:rPr>
          <w:b/>
          <w:spacing w:val="-2"/>
          <w:sz w:val="28"/>
        </w:rPr>
      </w:pPr>
      <w:r>
        <w:rPr>
          <w:b/>
          <w:spacing w:val="-2"/>
          <w:sz w:val="28"/>
        </w:rPr>
        <w:t>Comp. financiar-contabil,</w:t>
      </w:r>
    </w:p>
    <w:p w:rsidR="00AB7C0F" w:rsidRDefault="00AB7C0F" w:rsidP="00AB7C0F">
      <w:pPr>
        <w:spacing w:line="242" w:lineRule="auto"/>
        <w:ind w:right="3594"/>
        <w:jc w:val="center"/>
        <w:rPr>
          <w:b/>
          <w:sz w:val="28"/>
        </w:rPr>
      </w:pPr>
      <w:r>
        <w:rPr>
          <w:b/>
          <w:spacing w:val="-2"/>
          <w:sz w:val="28"/>
        </w:rPr>
        <w:t>Ec. Florea Stanca</w:t>
      </w:r>
    </w:p>
    <w:p w:rsidR="00AB7C0F" w:rsidRDefault="00AB7C0F"/>
    <w:sectPr w:rsidR="00AB7C0F" w:rsidSect="00AB7C0F">
      <w:pgSz w:w="11910" w:h="16840"/>
      <w:pgMar w:top="280" w:right="120" w:bottom="960" w:left="1020" w:header="0" w:footer="757"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pStyle w:val="BodyText"/>
      <w:spacing w:line="14" w:lineRule="auto"/>
      <w:rPr>
        <w:sz w:val="20"/>
      </w:rPr>
    </w:pPr>
    <w:r>
      <w:rPr>
        <w:noProof/>
        <w:lang w:eastAsia="ro-RO"/>
      </w:rPr>
      <mc:AlternateContent>
        <mc:Choice Requires="wps">
          <w:drawing>
            <wp:anchor distT="0" distB="0" distL="0" distR="0" simplePos="0" relativeHeight="251659264" behindDoc="1" locked="0" layoutInCell="1" allowOverlap="1" wp14:anchorId="55890444" wp14:editId="04759673">
              <wp:simplePos x="0" y="0"/>
              <wp:positionH relativeFrom="page">
                <wp:posOffset>6726935</wp:posOffset>
              </wp:positionH>
              <wp:positionV relativeFrom="page">
                <wp:posOffset>10062294</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000000" w:rsidRDefault="00000000">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noProof/>
                              <w:spacing w:val="-10"/>
                              <w:sz w:val="24"/>
                            </w:rPr>
                            <w:t>4</w:t>
                          </w:r>
                          <w:r>
                            <w:rPr>
                              <w:spacing w:val="-10"/>
                              <w:sz w:val="24"/>
                            </w:rPr>
                            <w:fldChar w:fldCharType="end"/>
                          </w:r>
                        </w:p>
                      </w:txbxContent>
                    </wps:txbx>
                    <wps:bodyPr wrap="square" lIns="0" tIns="0" rIns="0" bIns="0" rtlCol="0">
                      <a:noAutofit/>
                    </wps:bodyPr>
                  </wps:wsp>
                </a:graphicData>
              </a:graphic>
            </wp:anchor>
          </w:drawing>
        </mc:Choice>
        <mc:Fallback>
          <w:pict>
            <v:shapetype w14:anchorId="55890444" id="_x0000_t202" coordsize="21600,21600" o:spt="202" path="m,l,21600r21600,l21600,xe">
              <v:stroke joinstyle="miter"/>
              <v:path gradientshapeok="t" o:connecttype="rect"/>
            </v:shapetype>
            <v:shape id="Textbox 1" o:spid="_x0000_s1026" type="#_x0000_t202" style="position:absolute;margin-left:529.7pt;margin-top:792.3pt;width:13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4iIEkgEAABoDAAAOAAAAZHJzL2Uyb0RvYy54bWysUsGO0zAQvSPxD5bv1MkCK4iaroAVCGkF&#13;&#10;Ky37Aa5jNxGxx8y4Tfr3jL1pi+C24jIZZ8Zv3nvj9c3sR3GwSAOEVtarSgobDHRD2LXy8cfnV++k&#13;&#10;oKRDp0cItpVHS/Jm8/LFeoqNvYIexs6iYJBAzRRb2acUG6XI9NZrWkG0gYsO0OvER9ypDvXE6H5U&#13;&#10;V1V1rSbALiIYS8R/b5+KclPwnbMmfXeObBJjK5lbKhFL3OaoNmvd7FDHfjALDf0MFl4PgYeeoW51&#13;&#10;0mKPwz9QfjAIBC6tDHgFzg3GFg2spq7+UvPQ62iLFjaH4tkm+n+w5tvhId6jSPNHmHmBRQTFOzA/&#13;&#10;ib1RU6Rm6cmeUkPcnYXODn3+sgTBF9nb49lPOydhMtr127riiuFS/f7N67r4rS6XI1L6YsGLnLQS&#13;&#10;eV2FgD7cUcrjdXNqWbg8jc9E0ryduSWnW+iOrGHiNbaSfu01WinGr4F9yjs/JXhKtqcE0/gJysvI&#13;&#10;UgJ82CdwQ5l8wV0m8wIKoeWx5A3/eS5dlye9+Q0AAP//AwBQSwMEFAAGAAgAAAAhAFRlsQnlAAAA&#13;&#10;FAEAAA8AAABkcnMvZG93bnJldi54bWxMT8FuwjAMvU/iHyJP2m0kIFqV0hQhtp0mTSvdYce0DW1E&#13;&#10;43RNgO7vZ07sYr1nPz8/Z9vJ9uyiR28cSljMBTCNtWsMthK+yrfnBJgPChvVO9QSfrWHbT57yFTa&#13;&#10;uCsW+nIILSMT9KmS0IUwpJz7utNW+bkbNNLs6EarAtGx5c2ormRue74UIuZWGaQLnRr0vtP16XC2&#13;&#10;EnbfWLyan4/qszgWpizXAt/jk5RPj9PLhspuAyzoKdw34PYD5YecglXujI1nPXERrVekJRQlqxjY&#13;&#10;TSOSiHoVoXgRLYHnGf//TP4HAAD//wMAUEsBAi0AFAAGAAgAAAAhALaDOJL+AAAA4QEAABMAAAAA&#13;&#10;AAAAAAAAAAAAAAAAAFtDb250ZW50X1R5cGVzXS54bWxQSwECLQAUAAYACAAAACEAOP0h/9YAAACU&#13;&#10;AQAACwAAAAAAAAAAAAAAAAAvAQAAX3JlbHMvLnJlbHNQSwECLQAUAAYACAAAACEAueIiBJIBAAAa&#13;&#10;AwAADgAAAAAAAAAAAAAAAAAuAgAAZHJzL2Uyb0RvYy54bWxQSwECLQAUAAYACAAAACEAVGWxCeUA&#13;&#10;AAAUAQAADwAAAAAAAAAAAAAAAADsAwAAZHJzL2Rvd25yZXYueG1sUEsFBgAAAAAEAAQA8wAAAP4E&#13;&#10;AAAAAA==&#13;&#10;" filled="f" stroked="f">
              <v:textbox inset="0,0,0,0">
                <w:txbxContent>
                  <w:p w:rsidR="00000000" w:rsidRDefault="00000000">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noProof/>
                        <w:spacing w:val="-10"/>
                        <w:sz w:val="24"/>
                      </w:rPr>
                      <w:t>4</w:t>
                    </w:r>
                    <w:r>
                      <w:rPr>
                        <w:spacing w:val="-10"/>
                        <w:sz w:val="24"/>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536F44"/>
    <w:multiLevelType w:val="hybridMultilevel"/>
    <w:tmpl w:val="897E19AE"/>
    <w:lvl w:ilvl="0" w:tplc="6ECAD6CA">
      <w:numFmt w:val="bullet"/>
      <w:lvlText w:val=""/>
      <w:lvlJc w:val="left"/>
      <w:pPr>
        <w:ind w:left="2398" w:hanging="361"/>
      </w:pPr>
      <w:rPr>
        <w:rFonts w:ascii="Wingdings" w:eastAsia="Wingdings" w:hAnsi="Wingdings" w:cs="Wingdings" w:hint="default"/>
        <w:b w:val="0"/>
        <w:bCs w:val="0"/>
        <w:i w:val="0"/>
        <w:iCs w:val="0"/>
        <w:spacing w:val="0"/>
        <w:w w:val="100"/>
        <w:sz w:val="28"/>
        <w:szCs w:val="28"/>
        <w:lang w:val="ro-RO" w:eastAsia="en-US" w:bidi="ar-SA"/>
      </w:rPr>
    </w:lvl>
    <w:lvl w:ilvl="1" w:tplc="9FE0038C">
      <w:numFmt w:val="bullet"/>
      <w:lvlText w:val="•"/>
      <w:lvlJc w:val="left"/>
      <w:pPr>
        <w:ind w:left="3236" w:hanging="361"/>
      </w:pPr>
      <w:rPr>
        <w:rFonts w:hint="default"/>
        <w:lang w:val="ro-RO" w:eastAsia="en-US" w:bidi="ar-SA"/>
      </w:rPr>
    </w:lvl>
    <w:lvl w:ilvl="2" w:tplc="8AAC8720">
      <w:numFmt w:val="bullet"/>
      <w:lvlText w:val="•"/>
      <w:lvlJc w:val="left"/>
      <w:pPr>
        <w:ind w:left="4073" w:hanging="361"/>
      </w:pPr>
      <w:rPr>
        <w:rFonts w:hint="default"/>
        <w:lang w:val="ro-RO" w:eastAsia="en-US" w:bidi="ar-SA"/>
      </w:rPr>
    </w:lvl>
    <w:lvl w:ilvl="3" w:tplc="3BB04678">
      <w:numFmt w:val="bullet"/>
      <w:lvlText w:val="•"/>
      <w:lvlJc w:val="left"/>
      <w:pPr>
        <w:ind w:left="4909" w:hanging="361"/>
      </w:pPr>
      <w:rPr>
        <w:rFonts w:hint="default"/>
        <w:lang w:val="ro-RO" w:eastAsia="en-US" w:bidi="ar-SA"/>
      </w:rPr>
    </w:lvl>
    <w:lvl w:ilvl="4" w:tplc="FA74B5D6">
      <w:numFmt w:val="bullet"/>
      <w:lvlText w:val="•"/>
      <w:lvlJc w:val="left"/>
      <w:pPr>
        <w:ind w:left="5746" w:hanging="361"/>
      </w:pPr>
      <w:rPr>
        <w:rFonts w:hint="default"/>
        <w:lang w:val="ro-RO" w:eastAsia="en-US" w:bidi="ar-SA"/>
      </w:rPr>
    </w:lvl>
    <w:lvl w:ilvl="5" w:tplc="4446AE20">
      <w:numFmt w:val="bullet"/>
      <w:lvlText w:val="•"/>
      <w:lvlJc w:val="left"/>
      <w:pPr>
        <w:ind w:left="6583" w:hanging="361"/>
      </w:pPr>
      <w:rPr>
        <w:rFonts w:hint="default"/>
        <w:lang w:val="ro-RO" w:eastAsia="en-US" w:bidi="ar-SA"/>
      </w:rPr>
    </w:lvl>
    <w:lvl w:ilvl="6" w:tplc="7B1C6DD4">
      <w:numFmt w:val="bullet"/>
      <w:lvlText w:val="•"/>
      <w:lvlJc w:val="left"/>
      <w:pPr>
        <w:ind w:left="7419" w:hanging="361"/>
      </w:pPr>
      <w:rPr>
        <w:rFonts w:hint="default"/>
        <w:lang w:val="ro-RO" w:eastAsia="en-US" w:bidi="ar-SA"/>
      </w:rPr>
    </w:lvl>
    <w:lvl w:ilvl="7" w:tplc="F0A44E66">
      <w:numFmt w:val="bullet"/>
      <w:lvlText w:val="•"/>
      <w:lvlJc w:val="left"/>
      <w:pPr>
        <w:ind w:left="8256" w:hanging="361"/>
      </w:pPr>
      <w:rPr>
        <w:rFonts w:hint="default"/>
        <w:lang w:val="ro-RO" w:eastAsia="en-US" w:bidi="ar-SA"/>
      </w:rPr>
    </w:lvl>
    <w:lvl w:ilvl="8" w:tplc="0E46DD80">
      <w:numFmt w:val="bullet"/>
      <w:lvlText w:val="•"/>
      <w:lvlJc w:val="left"/>
      <w:pPr>
        <w:ind w:left="9093" w:hanging="361"/>
      </w:pPr>
      <w:rPr>
        <w:rFonts w:hint="default"/>
        <w:lang w:val="ro-RO" w:eastAsia="en-US" w:bidi="ar-SA"/>
      </w:rPr>
    </w:lvl>
  </w:abstractNum>
  <w:num w:numId="1" w16cid:durableId="1894269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C0F"/>
    <w:rsid w:val="00AB7C0F"/>
    <w:rsid w:val="00F76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7A60B09-282B-3C46-AEC2-FBB9C3E87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B7C0F"/>
    <w:pPr>
      <w:widowControl w:val="0"/>
      <w:autoSpaceDE w:val="0"/>
      <w:autoSpaceDN w:val="0"/>
    </w:pPr>
    <w:rPr>
      <w:rFonts w:ascii="Times New Roman" w:eastAsia="Times New Roman" w:hAnsi="Times New Roman" w:cs="Times New Roman"/>
      <w:kern w:val="0"/>
      <w:sz w:val="22"/>
      <w:szCs w:val="22"/>
      <w:lang w:val="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AB7C0F"/>
    <w:pPr>
      <w:widowControl w:val="0"/>
      <w:autoSpaceDE w:val="0"/>
      <w:autoSpaceDN w:val="0"/>
    </w:pPr>
    <w:rPr>
      <w:kern w:val="0"/>
      <w:sz w:val="22"/>
      <w:szCs w:val="22"/>
      <w14:ligatures w14:val="none"/>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AB7C0F"/>
    <w:rPr>
      <w:sz w:val="28"/>
      <w:szCs w:val="28"/>
    </w:rPr>
  </w:style>
  <w:style w:type="character" w:customStyle="1" w:styleId="BodyTextChar">
    <w:name w:val="Body Text Char"/>
    <w:basedOn w:val="DefaultParagraphFont"/>
    <w:link w:val="BodyText"/>
    <w:uiPriority w:val="1"/>
    <w:rsid w:val="00AB7C0F"/>
    <w:rPr>
      <w:rFonts w:ascii="Times New Roman" w:eastAsia="Times New Roman" w:hAnsi="Times New Roman" w:cs="Times New Roman"/>
      <w:kern w:val="0"/>
      <w:sz w:val="28"/>
      <w:szCs w:val="28"/>
      <w:lang w:val="ro-RO"/>
      <w14:ligatures w14:val="none"/>
    </w:rPr>
  </w:style>
  <w:style w:type="paragraph" w:styleId="ListParagraph">
    <w:name w:val="List Paragraph"/>
    <w:basedOn w:val="Normal"/>
    <w:uiPriority w:val="1"/>
    <w:qFormat/>
    <w:rsid w:val="00AB7C0F"/>
    <w:pPr>
      <w:ind w:left="2398" w:right="108" w:hanging="361"/>
      <w:jc w:val="both"/>
    </w:pPr>
  </w:style>
  <w:style w:type="paragraph" w:customStyle="1" w:styleId="TableParagraph">
    <w:name w:val="Table Paragraph"/>
    <w:basedOn w:val="Normal"/>
    <w:uiPriority w:val="1"/>
    <w:qFormat/>
    <w:rsid w:val="00AB7C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1179</Words>
  <Characters>6724</Characters>
  <Application>Microsoft Office Word</Application>
  <DocSecurity>0</DocSecurity>
  <Lines>56</Lines>
  <Paragraphs>15</Paragraphs>
  <ScaleCrop>false</ScaleCrop>
  <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Grigore Gabrian</dc:creator>
  <cp:keywords/>
  <dc:description/>
  <cp:lastModifiedBy>Grigore Gabrian</cp:lastModifiedBy>
  <cp:revision>1</cp:revision>
  <dcterms:created xsi:type="dcterms:W3CDTF">2025-02-19T19:37:00Z</dcterms:created>
  <dcterms:modified xsi:type="dcterms:W3CDTF">2025-02-19T19:38:00Z</dcterms:modified>
</cp:coreProperties>
</file>