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97" w:type="dxa"/>
        <w:tblLayout w:type="fixed"/>
        <w:tblLook w:val="04A0"/>
      </w:tblPr>
      <w:tblGrid>
        <w:gridCol w:w="1669"/>
        <w:gridCol w:w="5810"/>
        <w:gridCol w:w="3118"/>
      </w:tblGrid>
      <w:tr w:rsidR="00AA5F2E" w:rsidTr="00165A93">
        <w:trPr>
          <w:trHeight w:val="240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Default="00AA5F2E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5715</wp:posOffset>
                  </wp:positionV>
                  <wp:extent cx="892175" cy="1152525"/>
                  <wp:effectExtent l="19050" t="0" r="317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Default="00AA5F2E" w:rsidP="00165A93">
            <w:pPr>
              <w:spacing w:after="0"/>
              <w:ind w:left="17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UNITATEA ADMINISTRATIV</w:t>
            </w:r>
            <w:r w:rsidR="00165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TERITORIALA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="00165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r w:rsidR="00FB7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103/17.03.2025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2E" w:rsidRDefault="00165A93">
            <w:pPr>
              <w:pStyle w:val="Header"/>
              <w:ind w:left="34"/>
              <w:rPr>
                <w:color w:val="000000" w:themeColor="text1"/>
              </w:rPr>
            </w:pPr>
            <w:r w:rsidRPr="00C469D6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55pt;height:63.85pt" o:ole="">
                  <v:imagedata r:id="rId7" o:title=""/>
                </v:shape>
                <o:OLEObject Type="Embed" ProgID="PBrush" ShapeID="_x0000_i1025" DrawAspect="Content" ObjectID="_1803967995" r:id="rId8"/>
              </w:object>
            </w:r>
          </w:p>
          <w:p w:rsidR="00AA5F2E" w:rsidRDefault="00165A93">
            <w:pPr>
              <w:pStyle w:val="Header"/>
              <w:ind w:left="34"/>
              <w:rPr>
                <w:color w:val="000000" w:themeColor="text1"/>
              </w:rPr>
            </w:pPr>
            <w:r w:rsidRPr="00C469D6">
              <w:rPr>
                <w:color w:val="000000" w:themeColor="text1"/>
              </w:rPr>
              <w:object w:dxaOrig="3615" w:dyaOrig="1965">
                <v:shape id="_x0000_i1026" type="#_x0000_t75" style="width:112.7pt;height:46.95pt" o:ole="">
                  <v:imagedata r:id="rId9" o:title=""/>
                </v:shape>
                <o:OLEObject Type="Embed" ProgID="PBrush" ShapeID="_x0000_i1026" DrawAspect="Content" ObjectID="_1803967996" r:id="rId10"/>
              </w:object>
            </w:r>
          </w:p>
        </w:tc>
      </w:tr>
    </w:tbl>
    <w:p w:rsidR="00AA5F2E" w:rsidRDefault="00AA5F2E" w:rsidP="00AA5F2E">
      <w:pPr>
        <w:tabs>
          <w:tab w:val="left" w:pos="465"/>
          <w:tab w:val="center" w:pos="5386"/>
        </w:tabs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A5F2E" w:rsidRDefault="00165A93" w:rsidP="00165A93">
      <w:pPr>
        <w:tabs>
          <w:tab w:val="left" w:pos="465"/>
          <w:tab w:val="center" w:pos="4820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</w:t>
      </w:r>
      <w:proofErr w:type="spellStart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AA5F2E" w:rsidRDefault="00AA5F2E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obținut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</w:p>
    <w:p w:rsidR="00AA5F2E" w:rsidRDefault="00AA5F2E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65A93" w:rsidRDefault="00165A93" w:rsidP="00AA5F2E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165A93" w:rsidP="00AA5F2E">
      <w:pPr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proofErr w:type="spell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AA5F2E"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 w:rsidR="00AA5F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A5F2E" w:rsidRPr="00165A93" w:rsidRDefault="00AA5F2E" w:rsidP="00AA5F2E">
      <w:pPr>
        <w:pStyle w:val="ListParagraph"/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Dispozițiile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art.8,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alin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(1) </w:t>
      </w:r>
      <w:r w:rsidR="004D4FBA">
        <w:rPr>
          <w:rFonts w:ascii="Times New Roman" w:hAnsi="Times New Roman"/>
          <w:color w:val="auto"/>
          <w:sz w:val="28"/>
          <w:szCs w:val="28"/>
        </w:rPr>
        <w:t xml:space="preserve">din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Legea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nr. 152/1998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privind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auto"/>
          <w:sz w:val="28"/>
          <w:szCs w:val="28"/>
        </w:rPr>
        <w:t>înființarea</w:t>
      </w:r>
      <w:proofErr w:type="spellEnd"/>
      <w:r w:rsidR="004D4FBA">
        <w:rPr>
          <w:rFonts w:ascii="Times New Roman" w:hAnsi="Times New Roman"/>
          <w:color w:val="auto"/>
          <w:sz w:val="28"/>
          <w:szCs w:val="28"/>
        </w:rPr>
        <w:t xml:space="preserve"> ANL, </w:t>
      </w:r>
      <w:r w:rsidRPr="00AA5F2E">
        <w:rPr>
          <w:rFonts w:ascii="Times New Roman" w:hAnsi="Times New Roman"/>
          <w:color w:val="auto"/>
          <w:sz w:val="28"/>
          <w:szCs w:val="28"/>
        </w:rPr>
        <w:t xml:space="preserve">conform </w:t>
      </w:r>
      <w:proofErr w:type="spellStart"/>
      <w:r w:rsidRPr="00AA5F2E">
        <w:rPr>
          <w:rFonts w:ascii="Times New Roman" w:hAnsi="Times New Roman"/>
          <w:color w:val="auto"/>
          <w:sz w:val="28"/>
          <w:szCs w:val="28"/>
        </w:rPr>
        <w:t>cărora</w:t>
      </w:r>
      <w:proofErr w:type="spellEnd"/>
      <w:r w:rsidRPr="00AA5F2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</w:rPr>
        <w:t xml:space="preserve">„ </w:t>
      </w:r>
      <w:r w:rsidRPr="00AA5F2E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AA5F2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sensul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prevederilor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prezentei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legi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sunt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majore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până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35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data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depunerii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unei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construite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programele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A.N.L.,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pot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repartiții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cel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mult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60 de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luni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împlinirea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acestei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vârste</w:t>
      </w:r>
      <w:proofErr w:type="spellEnd"/>
      <w:r w:rsidRPr="00AA5F2E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.„</w:t>
      </w:r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AA5F2E">
        <w:rPr>
          <w:rStyle w:val="salnbdy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A5F2E">
        <w:rPr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aceeași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lege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</w:t>
      </w:r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se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prevede</w:t>
      </w:r>
      <w:proofErr w:type="spellEnd"/>
      <w:r w:rsidR="004D4FB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color w:val="000000" w:themeColor="text1"/>
          <w:sz w:val="28"/>
          <w:szCs w:val="28"/>
        </w:rPr>
        <w:t>că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>pentru</w:t>
      </w:r>
      <w:proofErr w:type="spellEnd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>tineri</w:t>
      </w:r>
      <w:proofErr w:type="spellEnd"/>
      <w:r w:rsidR="004D4FB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>”</w:t>
      </w:r>
      <w:r w:rsidR="00165A93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:rsidR="00165A93" w:rsidRPr="00165A93" w:rsidRDefault="00165A93" w:rsidP="00AA5F2E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art.14,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. (1)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>și alin</w:t>
      </w:r>
      <w:r w:rsidR="004D4FBA">
        <w:rPr>
          <w:rFonts w:ascii="Times New Roman" w:hAnsi="Times New Roman"/>
          <w:color w:val="000000" w:themeColor="text1"/>
          <w:sz w:val="28"/>
          <w:szCs w:val="28"/>
          <w:lang w:val="ro-RO"/>
        </w:rPr>
        <w:t>.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 (2) </w:t>
      </w:r>
      <w:r w:rsidR="004D4FBA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din HG nr. 962/27.09.2001 privind aprovarea Normelor metodologice pentru punerea în aplicare a prevederilor Legii nr. 152/1998 privind înființarea ANL, </w:t>
      </w:r>
      <w:r w:rsidRPr="00165A9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conform cărora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>„</w:t>
      </w:r>
      <w:r>
        <w:rPr>
          <w:rFonts w:ascii="Times New Roman" w:hAnsi="Times New Roman" w:cs="Times New Roman"/>
          <w:i/>
          <w:color w:val="auto"/>
          <w:sz w:val="28"/>
          <w:szCs w:val="28"/>
          <w:lang w:val="ro-RO"/>
        </w:rPr>
        <w:t xml:space="preserve">(1)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comunelor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orașelor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respectiv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sectoarelor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județene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Consiliul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General al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Municipiului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București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caz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învățământului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domeniul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sănătății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serviciile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deconcentrate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teritoriu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măsurile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evidență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scop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publicității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actele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justificative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5A93"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Solicitările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primirii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acestora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analizează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comisii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sociale</w:t>
      </w:r>
      <w:proofErr w:type="spellEnd"/>
      <w:r w:rsidR="004D4FBA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”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art.14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alin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(7) </w:t>
      </w:r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din </w:t>
      </w:r>
      <w:proofErr w:type="spellStart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același</w:t>
      </w:r>
      <w:proofErr w:type="spellEnd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act normative </w:t>
      </w:r>
      <w:proofErr w:type="spellStart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care </w:t>
      </w:r>
      <w:r w:rsidR="004D4FBA"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se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prevede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>
        <w:rPr>
          <w:rStyle w:val="salnbdy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salnttl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„ </w:t>
      </w:r>
      <w:r w:rsidRPr="00165A93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Stabilirea</w:t>
      </w:r>
      <w:proofErr w:type="spellEnd"/>
      <w:proofErr w:type="gram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solicitanților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acces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ordinii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prioritate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soluționarea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cererilor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înregistrate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. (1)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(2)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precum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repartizarea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>locuințelor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tineri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destinate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închirierii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realizează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mod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obligatoriu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vor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respecta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criteriile-cadru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cuprinse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>anexa</w:t>
      </w:r>
      <w:proofErr w:type="spellEnd"/>
      <w:r w:rsidRPr="00165A93">
        <w:rPr>
          <w:rStyle w:val="slgi"/>
          <w:rFonts w:ascii="Times New Roman" w:hAnsi="Times New Roman" w:cs="Times New Roman"/>
          <w:i/>
          <w:color w:val="auto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nr. 11</w:t>
      </w:r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adoptă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avizul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Ministerului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Dezvoltării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Lucrărilor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administrației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locale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centrale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preiau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administrare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aceste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locuințe</w:t>
      </w:r>
      <w:proofErr w:type="spellEnd"/>
      <w:r w:rsidRPr="00165A93"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salnbdy"/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  <w:t>„</w:t>
      </w:r>
    </w:p>
    <w:p w:rsidR="00AA5F2E" w:rsidRPr="00165A93" w:rsidRDefault="00AA5F2E" w:rsidP="00AA5F2E">
      <w:pPr>
        <w:pStyle w:val="ListParagraph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art.15,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E1DF0"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5E1DF0" w:rsidRPr="00165A9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65A93">
        <w:rPr>
          <w:rFonts w:ascii="Times New Roman" w:hAnsi="Times New Roman"/>
          <w:color w:val="000000" w:themeColor="text1"/>
          <w:sz w:val="28"/>
          <w:szCs w:val="28"/>
        </w:rPr>
        <w:t>din</w:t>
      </w:r>
      <w:proofErr w:type="gram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HG nr. 962/2001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Pr="00165A93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165A93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art.14, alin.7.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a)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prioritati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refăcută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165A93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</w:t>
      </w:r>
    </w:p>
    <w:p w:rsidR="00AA5F2E" w:rsidRDefault="00AA5F2E" w:rsidP="00AA5F2E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A5F2E" w:rsidRDefault="00AA5F2E" w:rsidP="00AA5F2E">
      <w:pPr>
        <w:pStyle w:val="ListParagraph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</w:t>
      </w:r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65A93">
        <w:rPr>
          <w:rFonts w:ascii="Times New Roman" w:hAnsi="Times New Roman"/>
          <w:color w:val="000000" w:themeColor="text1"/>
          <w:sz w:val="28"/>
          <w:szCs w:val="28"/>
        </w:rPr>
        <w:t>numită</w:t>
      </w:r>
      <w:proofErr w:type="spellEnd"/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65A93"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 w:rsidR="00165A93">
        <w:rPr>
          <w:rFonts w:ascii="Times New Roman" w:hAnsi="Times New Roman"/>
          <w:color w:val="000000" w:themeColor="text1"/>
          <w:sz w:val="28"/>
          <w:szCs w:val="28"/>
        </w:rPr>
        <w:t xml:space="preserve"> HCL nr. 298/28.11.2024,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</w:t>
      </w:r>
      <w:r w:rsidR="005E1DF0">
        <w:rPr>
          <w:rFonts w:ascii="Times New Roman" w:hAnsi="Times New Roman"/>
          <w:color w:val="000000" w:themeColor="text1"/>
          <w:sz w:val="28"/>
          <w:szCs w:val="28"/>
        </w:rPr>
        <w:t>bținut</w:t>
      </w:r>
      <w:proofErr w:type="spellEnd"/>
      <w:r w:rsidR="005E1DF0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5E1DF0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5E1DF0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5E1DF0">
        <w:rPr>
          <w:rFonts w:ascii="Times New Roman" w:hAnsi="Times New Roman"/>
          <w:color w:val="000000" w:themeColor="text1"/>
          <w:sz w:val="28"/>
          <w:szCs w:val="28"/>
        </w:rPr>
        <w:t>acc</w:t>
      </w:r>
      <w:r>
        <w:rPr>
          <w:rFonts w:ascii="Times New Roman" w:hAnsi="Times New Roman"/>
          <w:color w:val="000000" w:themeColor="text1"/>
          <w:sz w:val="28"/>
          <w:szCs w:val="28"/>
        </w:rPr>
        <w:t>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5F2E" w:rsidRDefault="00165A93" w:rsidP="00165A93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sedința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fie </w:t>
      </w:r>
      <w:proofErr w:type="spellStart"/>
      <w:proofErr w:type="gramStart"/>
      <w:r w:rsidR="00AA5F2E">
        <w:rPr>
          <w:rFonts w:ascii="Times New Roman" w:hAnsi="Times New Roman"/>
          <w:color w:val="000000" w:themeColor="text1"/>
          <w:sz w:val="28"/>
          <w:szCs w:val="28"/>
        </w:rPr>
        <w:t>dezbătut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 w:rsidR="00AA5F2E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hotărâre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tip - A.N.L.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obținut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 la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A5F2E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="00AA5F2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5F2E" w:rsidRDefault="00AA5F2E" w:rsidP="00AA5F2E">
      <w:pPr>
        <w:spacing w:after="0"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AA5F2E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Default="00AA5F2E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5F2E" w:rsidRPr="00165A93" w:rsidRDefault="00165A93" w:rsidP="00AA5F2E">
      <w:pPr>
        <w:pStyle w:val="ListParagraph"/>
        <w:spacing w:line="276" w:lineRule="auto"/>
        <w:ind w:left="0" w:firstLine="72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165A93"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                   </w:t>
      </w:r>
      <w:proofErr w:type="spellStart"/>
      <w:r w:rsidRPr="00165A93">
        <w:rPr>
          <w:rFonts w:ascii="Times New Roman" w:hAnsi="Times New Roman"/>
          <w:color w:val="000000" w:themeColor="text1"/>
          <w:sz w:val="32"/>
          <w:szCs w:val="32"/>
        </w:rPr>
        <w:t>Ini</w:t>
      </w:r>
      <w:proofErr w:type="spellEnd"/>
      <w:r w:rsidRPr="00165A93">
        <w:rPr>
          <w:rFonts w:ascii="Times New Roman" w:hAnsi="Times New Roman"/>
          <w:color w:val="000000" w:themeColor="text1"/>
          <w:sz w:val="32"/>
          <w:szCs w:val="32"/>
          <w:lang w:val="ro-RO"/>
        </w:rPr>
        <w:t>țiator</w:t>
      </w:r>
      <w:r>
        <w:rPr>
          <w:rFonts w:ascii="Times New Roman" w:hAnsi="Times New Roman"/>
          <w:color w:val="000000" w:themeColor="text1"/>
          <w:sz w:val="32"/>
          <w:szCs w:val="32"/>
          <w:lang w:val="ro-RO"/>
        </w:rPr>
        <w:t>,</w:t>
      </w:r>
    </w:p>
    <w:p w:rsidR="00AA5F2E" w:rsidRDefault="00AA5F2E" w:rsidP="005E1DF0">
      <w:pPr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>
        <w:rPr>
          <w:rFonts w:ascii="Times New Roman" w:hAnsi="Times New Roman"/>
          <w:color w:val="000000" w:themeColor="text1"/>
          <w:sz w:val="32"/>
          <w:szCs w:val="32"/>
        </w:rPr>
        <w:t>V</w:t>
      </w:r>
      <w:r w:rsidR="00165A93">
        <w:rPr>
          <w:rFonts w:ascii="Times New Roman" w:hAnsi="Times New Roman"/>
          <w:color w:val="000000" w:themeColor="text1"/>
          <w:sz w:val="32"/>
          <w:szCs w:val="32"/>
        </w:rPr>
        <w:t>iceprimar</w:t>
      </w:r>
      <w:proofErr w:type="spellEnd"/>
    </w:p>
    <w:p w:rsidR="005E1DF0" w:rsidRDefault="005E1DF0" w:rsidP="005E1DF0">
      <w:pPr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AA5F2E" w:rsidRDefault="005E1DF0" w:rsidP="005E1DF0">
      <w:pPr>
        <w:spacing w:line="276" w:lineRule="auto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</w:t>
      </w:r>
      <w:r w:rsidR="00AA5F2E">
        <w:rPr>
          <w:rFonts w:ascii="Times New Roman" w:hAnsi="Times New Roman"/>
          <w:color w:val="000000" w:themeColor="text1"/>
          <w:sz w:val="32"/>
          <w:szCs w:val="32"/>
        </w:rPr>
        <w:t>DANIEL CÎRJAN</w:t>
      </w:r>
    </w:p>
    <w:p w:rsidR="00AA5F2E" w:rsidRDefault="00AA5F2E" w:rsidP="00AA5F2E">
      <w:pPr>
        <w:jc w:val="center"/>
      </w:pPr>
    </w:p>
    <w:p w:rsidR="001A1BFF" w:rsidRDefault="001A1BFF"/>
    <w:sectPr w:rsidR="001A1BFF" w:rsidSect="00AA5F2E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5F2E"/>
    <w:rsid w:val="00165A93"/>
    <w:rsid w:val="001A1BFF"/>
    <w:rsid w:val="0047692A"/>
    <w:rsid w:val="004D4FBA"/>
    <w:rsid w:val="005E1DF0"/>
    <w:rsid w:val="00AA5F2E"/>
    <w:rsid w:val="00C469D6"/>
    <w:rsid w:val="00CA7C57"/>
    <w:rsid w:val="00FB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2E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F2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F2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A5F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5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F2E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A5F2E"/>
    <w:pPr>
      <w:ind w:left="720"/>
      <w:contextualSpacing/>
    </w:pPr>
  </w:style>
  <w:style w:type="table" w:styleId="TableGrid">
    <w:name w:val="Table Grid"/>
    <w:basedOn w:val="TableNormal"/>
    <w:uiPriority w:val="39"/>
    <w:rsid w:val="00AA5F2E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AA5F2E"/>
  </w:style>
  <w:style w:type="character" w:customStyle="1" w:styleId="salnbdy">
    <w:name w:val="s_aln_bdy"/>
    <w:basedOn w:val="DefaultParagraphFont"/>
    <w:rsid w:val="00AA5F2E"/>
  </w:style>
  <w:style w:type="character" w:customStyle="1" w:styleId="saln">
    <w:name w:val="s_aln"/>
    <w:basedOn w:val="DefaultParagraphFont"/>
    <w:rsid w:val="00165A93"/>
  </w:style>
  <w:style w:type="character" w:customStyle="1" w:styleId="spar">
    <w:name w:val="s_par"/>
    <w:basedOn w:val="DefaultParagraphFont"/>
    <w:rsid w:val="00165A93"/>
  </w:style>
  <w:style w:type="character" w:customStyle="1" w:styleId="slgi">
    <w:name w:val="s_lgi"/>
    <w:basedOn w:val="DefaultParagraphFont"/>
    <w:rsid w:val="00165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743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2025-03-10T11:50:00Z</cp:lastPrinted>
  <dcterms:created xsi:type="dcterms:W3CDTF">2025-03-10T10:18:00Z</dcterms:created>
  <dcterms:modified xsi:type="dcterms:W3CDTF">2025-03-20T07:27:00Z</dcterms:modified>
</cp:coreProperties>
</file>