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7" w:type="dxa"/>
        <w:tblInd w:w="-318" w:type="dxa"/>
        <w:tblLayout w:type="fixed"/>
        <w:tblLook w:val="04A0"/>
      </w:tblPr>
      <w:tblGrid>
        <w:gridCol w:w="1669"/>
        <w:gridCol w:w="5384"/>
        <w:gridCol w:w="3154"/>
      </w:tblGrid>
      <w:tr w:rsidR="00A36F9A" w:rsidTr="00251775">
        <w:trPr>
          <w:trHeight w:val="2755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A" w:rsidRDefault="00A36F9A" w:rsidP="00820BF8">
            <w:pPr>
              <w:pStyle w:val="Header"/>
              <w:jc w:val="center"/>
              <w:rPr>
                <w:color w:val="000000" w:themeColor="text1"/>
              </w:rPr>
            </w:pPr>
            <w:r>
              <w:rPr>
                <w:noProof/>
                <w:lang w:val="ro-RO" w:eastAsia="ro-RO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1905</wp:posOffset>
                  </wp:positionV>
                  <wp:extent cx="892175" cy="1192530"/>
                  <wp:effectExtent l="19050" t="0" r="317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1192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A" w:rsidRDefault="00A36F9A" w:rsidP="000948D3">
            <w:pPr>
              <w:ind w:left="17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UNITATEA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  TERITORIALA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MUNICIPIUL DROBETA TURNU SEVERIN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Strada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Maresal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Averescu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2                          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Drobeta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Turnu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Severin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Tel: 0252.31.43.79   Fax: 0252.31.63.17                            E-mail: </w:t>
            </w:r>
            <w:hyperlink r:id="rId6" w:history="1">
              <w:r>
                <w:rPr>
                  <w:rStyle w:val="Hyperlink"/>
                  <w:color w:val="000000" w:themeColor="text1"/>
                </w:rPr>
                <w:t>primaria@primariadrobeta.ro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NR.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A" w:rsidRDefault="00251775" w:rsidP="00820BF8">
            <w:pPr>
              <w:pStyle w:val="Header"/>
              <w:ind w:left="0"/>
              <w:rPr>
                <w:color w:val="000000" w:themeColor="text1"/>
              </w:rPr>
            </w:pPr>
            <w:r w:rsidRPr="00B512EC">
              <w:rPr>
                <w:color w:val="000000" w:themeColor="text1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1pt;height:48.2pt" o:ole="">
                  <v:imagedata r:id="rId7" o:title=""/>
                </v:shape>
                <o:OLEObject Type="Embed" ProgID="PBrush" ShapeID="_x0000_i1025" DrawAspect="Content" ObjectID="_1805544890" r:id="rId8"/>
              </w:object>
            </w:r>
          </w:p>
          <w:p w:rsidR="00251775" w:rsidRDefault="00251775" w:rsidP="00820BF8">
            <w:pPr>
              <w:pStyle w:val="Header"/>
              <w:ind w:left="0"/>
              <w:rPr>
                <w:color w:val="000000" w:themeColor="text1"/>
              </w:rPr>
            </w:pPr>
          </w:p>
          <w:p w:rsidR="00A36F9A" w:rsidRDefault="00251775" w:rsidP="00820BF8">
            <w:pPr>
              <w:pStyle w:val="Header"/>
              <w:ind w:left="0"/>
              <w:rPr>
                <w:color w:val="000000" w:themeColor="text1"/>
              </w:rPr>
            </w:pPr>
            <w:r w:rsidRPr="00B512EC">
              <w:rPr>
                <w:color w:val="000000" w:themeColor="text1"/>
              </w:rPr>
              <w:object w:dxaOrig="3615" w:dyaOrig="1965">
                <v:shape id="_x0000_i1026" type="#_x0000_t75" style="width:128.35pt;height:39.45pt" o:ole="">
                  <v:imagedata r:id="rId9" o:title=""/>
                </v:shape>
                <o:OLEObject Type="Embed" ProgID="PBrush" ShapeID="_x0000_i1026" DrawAspect="Content" ObjectID="_1805544891" r:id="rId10"/>
              </w:object>
            </w:r>
          </w:p>
        </w:tc>
      </w:tr>
    </w:tbl>
    <w:p w:rsidR="00A36F9A" w:rsidRDefault="00A36F9A" w:rsidP="00A36F9A">
      <w:pPr>
        <w:tabs>
          <w:tab w:val="left" w:pos="465"/>
          <w:tab w:val="center" w:pos="5386"/>
        </w:tabs>
        <w:ind w:left="0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/>
          <w:color w:val="000000" w:themeColor="text1"/>
          <w:sz w:val="30"/>
          <w:szCs w:val="30"/>
        </w:rPr>
        <w:tab/>
        <w:t xml:space="preserve">                                        </w:t>
      </w:r>
    </w:p>
    <w:p w:rsidR="00A36F9A" w:rsidRDefault="00A36F9A" w:rsidP="00A36F9A">
      <w:pPr>
        <w:tabs>
          <w:tab w:val="left" w:pos="465"/>
          <w:tab w:val="center" w:pos="5386"/>
        </w:tabs>
        <w:ind w:left="0" w:firstLine="1560"/>
        <w:rPr>
          <w:rFonts w:ascii="Times New Roman" w:hAnsi="Times New Roman"/>
          <w:b/>
          <w:i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                         </w:t>
      </w:r>
      <w:proofErr w:type="spellStart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Referat</w:t>
      </w:r>
      <w:proofErr w:type="spellEnd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aprobare</w:t>
      </w:r>
      <w:proofErr w:type="spellEnd"/>
    </w:p>
    <w:p w:rsidR="000948D3" w:rsidRPr="000949FC" w:rsidRDefault="000948D3" w:rsidP="000948D3">
      <w:pPr>
        <w:spacing w:line="276" w:lineRule="auto"/>
        <w:ind w:left="360"/>
        <w:contextualSpacing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proofErr w:type="spellStart"/>
      <w:proofErr w:type="gram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privind</w:t>
      </w:r>
      <w:proofErr w:type="spellEnd"/>
      <w:proofErr w:type="gram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a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două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locuințe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tip ANL,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rămase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libere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din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punct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vedere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juridic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situate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Municipiul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Drobeta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Turnu</w:t>
      </w:r>
      <w:proofErr w:type="spellEnd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0949FC">
        <w:rPr>
          <w:rFonts w:ascii="Times New Roman" w:hAnsi="Times New Roman"/>
          <w:i/>
          <w:color w:val="000000" w:themeColor="text1"/>
          <w:sz w:val="28"/>
          <w:szCs w:val="28"/>
        </w:rPr>
        <w:t>Severin</w:t>
      </w:r>
      <w:proofErr w:type="spellEnd"/>
    </w:p>
    <w:p w:rsidR="000948D3" w:rsidRPr="005F79EC" w:rsidRDefault="000948D3" w:rsidP="000948D3">
      <w:pPr>
        <w:spacing w:line="276" w:lineRule="auto"/>
        <w:ind w:left="360"/>
        <w:contextualSpacing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  <w:proofErr w:type="spellStart"/>
      <w:proofErr w:type="gram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în</w:t>
      </w:r>
      <w:proofErr w:type="spellEnd"/>
      <w:proofErr w:type="gram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ordinea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stabilită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prin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lista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anuala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de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priorități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aprobată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>prin</w:t>
      </w:r>
      <w:proofErr w:type="spellEnd"/>
      <w:r w:rsidRPr="005F79E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HCL nr</w:t>
      </w:r>
      <w:r>
        <w:rPr>
          <w:rFonts w:ascii="Times New Roman" w:hAnsi="Times New Roman"/>
          <w:i/>
          <w:color w:val="000000" w:themeColor="text1"/>
          <w:sz w:val="26"/>
          <w:szCs w:val="26"/>
        </w:rPr>
        <w:t>.73/27.03.2025</w:t>
      </w:r>
    </w:p>
    <w:p w:rsidR="00A36F9A" w:rsidRDefault="00A36F9A" w:rsidP="00A36F9A">
      <w:p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6F9A" w:rsidRDefault="00A36F9A" w:rsidP="00A36F9A">
      <w:p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36F9A" w:rsidRPr="000948D3" w:rsidRDefault="00A36F9A" w:rsidP="00A36F9A">
      <w:pPr>
        <w:pStyle w:val="ListParagraph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>rămânerea</w:t>
      </w:r>
      <w:proofErr w:type="spellEnd"/>
      <w:proofErr w:type="gramEnd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>vacantă</w:t>
      </w:r>
      <w:proofErr w:type="spellEnd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0948D3">
        <w:rPr>
          <w:rFonts w:ascii="Times New Roman" w:hAnsi="Times New Roman" w:cs="Times New Roman"/>
          <w:color w:val="000000" w:themeColor="text1"/>
          <w:sz w:val="28"/>
          <w:szCs w:val="28"/>
        </w:rPr>
        <w:t>două</w:t>
      </w:r>
      <w:proofErr w:type="spellEnd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>unități</w:t>
      </w:r>
      <w:proofErr w:type="spellEnd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locative tip ANL situate </w:t>
      </w:r>
      <w:proofErr w:type="spellStart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>Drobeta</w:t>
      </w:r>
      <w:proofErr w:type="spellEnd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>Turnu</w:t>
      </w:r>
      <w:proofErr w:type="spellEnd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 w:cs="Times New Roman"/>
          <w:color w:val="000000" w:themeColor="text1"/>
          <w:sz w:val="28"/>
          <w:szCs w:val="28"/>
        </w:rPr>
        <w:t>Severin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48D3" w:rsidRPr="00CA0C50">
        <w:rPr>
          <w:rFonts w:ascii="Times New Roman" w:hAnsi="Times New Roman" w:cs="Times New Roman"/>
          <w:color w:val="auto"/>
          <w:sz w:val="26"/>
          <w:szCs w:val="26"/>
        </w:rPr>
        <w:t>B-</w:t>
      </w:r>
      <w:proofErr w:type="spellStart"/>
      <w:r w:rsidR="000948D3" w:rsidRPr="00CA0C50">
        <w:rPr>
          <w:rFonts w:ascii="Times New Roman" w:hAnsi="Times New Roman" w:cs="Times New Roman"/>
          <w:color w:val="auto"/>
          <w:sz w:val="26"/>
          <w:szCs w:val="26"/>
        </w:rPr>
        <w:t>dul</w:t>
      </w:r>
      <w:proofErr w:type="spellEnd"/>
      <w:r w:rsidR="000948D3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0948D3" w:rsidRPr="00CA0C50">
        <w:rPr>
          <w:rFonts w:ascii="Times New Roman" w:hAnsi="Times New Roman" w:cs="Times New Roman"/>
          <w:color w:val="auto"/>
          <w:sz w:val="26"/>
          <w:szCs w:val="26"/>
        </w:rPr>
        <w:t>Aluniș</w:t>
      </w:r>
      <w:proofErr w:type="spellEnd"/>
      <w:r w:rsidR="000948D3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nr. 5B, bl. VD9, sc.3, </w:t>
      </w:r>
      <w:proofErr w:type="spellStart"/>
      <w:r w:rsidR="000948D3" w:rsidRPr="00CA0C50">
        <w:rPr>
          <w:rFonts w:ascii="Times New Roman" w:hAnsi="Times New Roman" w:cs="Times New Roman"/>
          <w:color w:val="auto"/>
          <w:sz w:val="26"/>
          <w:szCs w:val="26"/>
        </w:rPr>
        <w:t>et.P</w:t>
      </w:r>
      <w:proofErr w:type="spellEnd"/>
      <w:r w:rsidR="000948D3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, ap.1 </w:t>
      </w:r>
      <w:proofErr w:type="spellStart"/>
      <w:r w:rsidR="000948D3" w:rsidRPr="00CA0C50">
        <w:rPr>
          <w:rFonts w:ascii="Times New Roman" w:hAnsi="Times New Roman" w:cs="Times New Roman"/>
          <w:color w:val="auto"/>
          <w:sz w:val="26"/>
          <w:szCs w:val="26"/>
        </w:rPr>
        <w:t>respectiv</w:t>
      </w:r>
      <w:proofErr w:type="spellEnd"/>
      <w:r w:rsidR="000948D3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0948D3" w:rsidRPr="00CA0C50">
        <w:rPr>
          <w:rFonts w:ascii="Times New Roman" w:hAnsi="Times New Roman" w:cs="Times New Roman"/>
          <w:color w:val="auto"/>
          <w:sz w:val="26"/>
          <w:szCs w:val="26"/>
        </w:rPr>
        <w:t>locuința</w:t>
      </w:r>
      <w:proofErr w:type="spellEnd"/>
      <w:r w:rsidR="000948D3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0948D3" w:rsidRPr="00CA0C50">
        <w:rPr>
          <w:rFonts w:ascii="Times New Roman" w:hAnsi="Times New Roman" w:cs="Times New Roman"/>
          <w:color w:val="auto"/>
          <w:sz w:val="26"/>
          <w:szCs w:val="26"/>
        </w:rPr>
        <w:t>situată</w:t>
      </w:r>
      <w:proofErr w:type="spellEnd"/>
      <w:r w:rsidR="000948D3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0948D3" w:rsidRPr="00CA0C50">
        <w:rPr>
          <w:rFonts w:ascii="Times New Roman" w:hAnsi="Times New Roman" w:cs="Times New Roman"/>
          <w:color w:val="auto"/>
          <w:sz w:val="26"/>
          <w:szCs w:val="26"/>
        </w:rPr>
        <w:t>în</w:t>
      </w:r>
      <w:proofErr w:type="spellEnd"/>
      <w:r w:rsidR="000948D3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B-</w:t>
      </w:r>
      <w:proofErr w:type="spellStart"/>
      <w:r w:rsidR="000948D3" w:rsidRPr="00CA0C50">
        <w:rPr>
          <w:rFonts w:ascii="Times New Roman" w:hAnsi="Times New Roman" w:cs="Times New Roman"/>
          <w:color w:val="auto"/>
          <w:sz w:val="26"/>
          <w:szCs w:val="26"/>
        </w:rPr>
        <w:t>dul</w:t>
      </w:r>
      <w:proofErr w:type="spellEnd"/>
      <w:r w:rsidR="000948D3" w:rsidRPr="00CA0C5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0948D3" w:rsidRPr="00CA0C50">
        <w:rPr>
          <w:rFonts w:ascii="Times New Roman" w:hAnsi="Times New Roman" w:cs="Times New Roman"/>
          <w:color w:val="auto"/>
          <w:sz w:val="26"/>
          <w:szCs w:val="26"/>
        </w:rPr>
        <w:t>Aluniș</w:t>
      </w:r>
      <w:proofErr w:type="spellEnd"/>
      <w:r w:rsidR="000948D3" w:rsidRPr="00CA0C50">
        <w:rPr>
          <w:rFonts w:ascii="Times New Roman" w:hAnsi="Times New Roman" w:cs="Times New Roman"/>
          <w:color w:val="auto"/>
          <w:sz w:val="26"/>
          <w:szCs w:val="26"/>
        </w:rPr>
        <w:t>, nr. 5B, bl. VD9, sc.4, et.1, ap.6</w:t>
      </w:r>
      <w:r w:rsidRPr="00ED22A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948D3" w:rsidRPr="009320FA" w:rsidRDefault="000948D3" w:rsidP="00A36F9A">
      <w:pPr>
        <w:pStyle w:val="ListParagraph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declarația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renunțare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d-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nei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Vasilache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Mihaela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înregistrată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Direcției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Patrimoniu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sub nr. 13506/07.04.2025;</w:t>
      </w:r>
    </w:p>
    <w:p w:rsidR="00A36F9A" w:rsidRPr="002E1ABB" w:rsidRDefault="00A36F9A" w:rsidP="00A36F9A">
      <w:pPr>
        <w:pStyle w:val="ListParagraph"/>
        <w:numPr>
          <w:ilvl w:val="0"/>
          <w:numId w:val="2"/>
        </w:numPr>
        <w:spacing w:after="200"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dispozițiile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art.8 </w:t>
      </w: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alin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(3) din </w:t>
      </w: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Legea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nr. 152/1998 </w:t>
      </w: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înființarea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ANL conform </w:t>
      </w:r>
      <w:proofErr w:type="spellStart"/>
      <w:r w:rsidRPr="00ED22A1">
        <w:rPr>
          <w:rFonts w:ascii="Times New Roman" w:hAnsi="Times New Roman"/>
          <w:color w:val="000000" w:themeColor="text1"/>
          <w:sz w:val="28"/>
          <w:szCs w:val="28"/>
        </w:rPr>
        <w:t>cărora</w:t>
      </w:r>
      <w:proofErr w:type="spellEnd"/>
      <w:r w:rsidRPr="00ED22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“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locuințelor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destinate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închirierii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construite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date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exploatare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prin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programele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derulate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ANL … se face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după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criterii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stabilite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adoptate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autoritățile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administrației</w:t>
      </w:r>
      <w:proofErr w:type="spellEnd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ED22A1">
        <w:rPr>
          <w:rFonts w:ascii="Times New Roman" w:hAnsi="Times New Roman"/>
          <w:i/>
          <w:color w:val="000000" w:themeColor="text1"/>
          <w:sz w:val="28"/>
          <w:szCs w:val="28"/>
        </w:rPr>
        <w:t>pu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blice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locale … care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preiau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n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administrare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aceste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locuin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ț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…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pe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baza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unor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cr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iterii-cadru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locuinț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e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respectiv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prioritate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n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locuin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ț</w:t>
      </w:r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elor</w:t>
      </w:r>
      <w:proofErr w:type="spellEnd"/>
      <w:r w:rsidRPr="002E1ABB">
        <w:rPr>
          <w:rFonts w:ascii="Times New Roman" w:hAnsi="Times New Roman"/>
          <w:i/>
          <w:color w:val="000000" w:themeColor="text1"/>
          <w:sz w:val="28"/>
          <w:szCs w:val="28"/>
        </w:rPr>
        <w:t>”,</w:t>
      </w:r>
    </w:p>
    <w:p w:rsidR="00A36F9A" w:rsidRDefault="00561BD3" w:rsidP="00A36F9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</w:t>
      </w:r>
      <w:r w:rsidR="00A36F9A">
        <w:rPr>
          <w:rFonts w:ascii="Times New Roman" w:hAnsi="Times New Roman"/>
          <w:color w:val="000000" w:themeColor="text1"/>
          <w:sz w:val="28"/>
          <w:szCs w:val="28"/>
        </w:rPr>
        <w:t>ispozițiile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art.15 alin.9,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lit.a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, din HG nr. 962/2001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actualizată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Normelor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metodologice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punerea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aplicare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prevederilor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Legii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nr. 152/1998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înființarea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ANL, conform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cărora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“ </w:t>
      </w:r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locuințele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rămase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vacante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pe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perioada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exploatării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acestora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regim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închiriere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se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repartizează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solicitanților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care au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înregistrate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cereri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condițiile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prevederilor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art.14 alin.1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care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îndeplinesc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criteriile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adoptate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condițiile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prevederilor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art.14 alin.7.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acestor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locuințe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se face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urmatoarea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ordine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prioritate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: </w:t>
      </w:r>
      <w:r w:rsidR="00251775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251775">
        <w:rPr>
          <w:rFonts w:ascii="Times New Roman" w:hAnsi="Times New Roman"/>
          <w:i/>
          <w:color w:val="000000" w:themeColor="text1"/>
          <w:sz w:val="28"/>
          <w:szCs w:val="28"/>
        </w:rPr>
        <w:tab/>
      </w:r>
      <w:r w:rsidR="00251775">
        <w:rPr>
          <w:rFonts w:ascii="Times New Roman" w:hAnsi="Times New Roman"/>
          <w:i/>
          <w:color w:val="000000" w:themeColor="text1"/>
          <w:sz w:val="28"/>
          <w:szCs w:val="28"/>
        </w:rPr>
        <w:lastRenderedPageBreak/>
        <w:tab/>
      </w:r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a)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ordinea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stabilită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prin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lista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anuală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priorități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,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întocmită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sau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refacută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condițiile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prevederilor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alin.1 </w:t>
      </w:r>
      <w:proofErr w:type="spellStart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>si</w:t>
      </w:r>
      <w:proofErr w:type="spellEnd"/>
      <w:r w:rsidR="00A36F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2”,</w:t>
      </w:r>
    </w:p>
    <w:p w:rsidR="00A36F9A" w:rsidRDefault="00561BD3" w:rsidP="00A36F9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d</w:t>
      </w:r>
      <w:r w:rsidR="00A36F9A">
        <w:rPr>
          <w:rFonts w:ascii="Times New Roman" w:hAnsi="Times New Roman"/>
          <w:color w:val="000000" w:themeColor="text1"/>
          <w:sz w:val="28"/>
          <w:szCs w:val="28"/>
        </w:rPr>
        <w:t>ispozițiile</w:t>
      </w:r>
      <w:proofErr w:type="spellEnd"/>
      <w:proofErr w:type="gram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HCL nr. </w:t>
      </w:r>
      <w:r w:rsidR="000948D3">
        <w:rPr>
          <w:rFonts w:ascii="Times New Roman" w:hAnsi="Times New Roman"/>
          <w:color w:val="000000" w:themeColor="text1"/>
          <w:sz w:val="28"/>
          <w:szCs w:val="28"/>
        </w:rPr>
        <w:t>73/27.03.2025</w:t>
      </w:r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cu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locuințele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tineri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regim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închiriere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tip ANL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și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priorități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punctajul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obtinut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această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categorie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="00A36F9A">
        <w:rPr>
          <w:rFonts w:ascii="Times New Roman" w:hAnsi="Times New Roman"/>
          <w:color w:val="000000" w:themeColor="text1"/>
          <w:sz w:val="28"/>
          <w:szCs w:val="28"/>
        </w:rPr>
        <w:t>locuințe</w:t>
      </w:r>
      <w:proofErr w:type="spellEnd"/>
      <w:r w:rsidR="00A36F9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36F9A" w:rsidRDefault="00A36F9A" w:rsidP="00A36F9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preocupările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permanente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ale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autorității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administrației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publice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locale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Municipiului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Drobeta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Turnu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Severin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rezolvarea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solicitărilor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tinerilor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din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municipiu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domeniul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locativ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A36F9A" w:rsidRDefault="00A36F9A" w:rsidP="00A36F9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procesul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– verbal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întocmit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către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Comisia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socială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analiză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cererilor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locuințelor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destinate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închirierii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tip ANL cu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propunere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repartizării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unităților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locative tip ANL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rămase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vacante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către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preluate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ordinea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stabilită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anuala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priorități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aprobată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HCL nr. </w:t>
      </w:r>
      <w:r w:rsidR="000948D3">
        <w:rPr>
          <w:rFonts w:ascii="Times New Roman" w:hAnsi="Times New Roman"/>
          <w:color w:val="000000" w:themeColor="text1"/>
          <w:sz w:val="28"/>
          <w:szCs w:val="28"/>
        </w:rPr>
        <w:t>73/27.03.2025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A36F9A" w:rsidRDefault="00A36F9A" w:rsidP="00A36F9A">
      <w:pPr>
        <w:spacing w:line="360" w:lineRule="auto"/>
        <w:ind w:left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Propun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ședința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ordinară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Consiliului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Local al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Municipiului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Drobeta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Turnu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Severin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fie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dezbatut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ș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adoptat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proiectul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hotărâr</w:t>
      </w:r>
      <w:r w:rsidR="000948D3">
        <w:rPr>
          <w:rFonts w:ascii="Times New Roman" w:hAnsi="Times New Roman"/>
          <w:color w:val="000000" w:themeColor="text1"/>
          <w:sz w:val="28"/>
          <w:szCs w:val="28"/>
        </w:rPr>
        <w:t>e</w:t>
      </w:r>
      <w:proofErr w:type="spellEnd"/>
      <w:r w:rsidR="000948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948D3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="000948D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 w:rsidR="000948D3">
        <w:rPr>
          <w:rFonts w:ascii="Times New Roman" w:hAnsi="Times New Roman"/>
          <w:color w:val="000000" w:themeColor="text1"/>
          <w:sz w:val="28"/>
          <w:szCs w:val="28"/>
        </w:rPr>
        <w:t>repartizarea</w:t>
      </w:r>
      <w:proofErr w:type="spellEnd"/>
      <w:r w:rsidR="000948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0948D3">
        <w:rPr>
          <w:rFonts w:ascii="Times New Roman" w:hAnsi="Times New Roman"/>
          <w:color w:val="000000" w:themeColor="text1"/>
          <w:sz w:val="28"/>
          <w:szCs w:val="28"/>
        </w:rPr>
        <w:t>unităților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locative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rămas</w:t>
      </w:r>
      <w:r w:rsidR="000948D3">
        <w:rPr>
          <w:rFonts w:ascii="Times New Roman" w:hAnsi="Times New Roman"/>
          <w:color w:val="000000" w:themeColor="text1"/>
          <w:sz w:val="28"/>
          <w:szCs w:val="28"/>
        </w:rPr>
        <w:t>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vacant</w:t>
      </w:r>
      <w:r w:rsidR="000948D3">
        <w:rPr>
          <w:rFonts w:ascii="Times New Roman" w:hAnsi="Times New Roman"/>
          <w:color w:val="000000" w:themeColor="text1"/>
          <w:sz w:val="28"/>
          <w:szCs w:val="28"/>
        </w:rPr>
        <w:t>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anuale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priorități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aprobată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HCL nr. </w:t>
      </w:r>
      <w:r w:rsidR="000948D3">
        <w:rPr>
          <w:rFonts w:ascii="Times New Roman" w:hAnsi="Times New Roman"/>
          <w:color w:val="000000" w:themeColor="text1"/>
          <w:sz w:val="28"/>
          <w:szCs w:val="28"/>
        </w:rPr>
        <w:t>73/27.03.2025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36F9A" w:rsidRDefault="00A36F9A" w:rsidP="00A36F9A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36F9A" w:rsidRDefault="00A36F9A" w:rsidP="00A36F9A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36F9A" w:rsidRDefault="00A36F9A" w:rsidP="00A36F9A">
      <w:pPr>
        <w:pStyle w:val="Heading1"/>
        <w:shd w:val="clear" w:color="auto" w:fill="FFFFFF"/>
        <w:spacing w:before="0" w:after="135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</w:t>
      </w:r>
      <w:r w:rsidR="00561BD3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INIȚIATOR,</w:t>
      </w:r>
    </w:p>
    <w:p w:rsidR="00A36F9A" w:rsidRDefault="00A36F9A" w:rsidP="00A36F9A">
      <w:pPr>
        <w:spacing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</w:t>
      </w:r>
      <w:r w:rsidR="00561BD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VICEPRIMAR</w:t>
      </w:r>
    </w:p>
    <w:p w:rsidR="00A36F9A" w:rsidRDefault="00A36F9A" w:rsidP="00A36F9A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</w:t>
      </w:r>
      <w:r w:rsidR="00251775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48D3">
        <w:rPr>
          <w:rFonts w:ascii="Times New Roman" w:hAnsi="Times New Roman"/>
          <w:color w:val="000000" w:themeColor="text1"/>
          <w:sz w:val="28"/>
          <w:szCs w:val="28"/>
        </w:rPr>
        <w:t>DANIEL CÎRJAN</w:t>
      </w:r>
    </w:p>
    <w:p w:rsidR="00A36F9A" w:rsidRDefault="00A36F9A" w:rsidP="00A36F9A">
      <w:pPr>
        <w:pStyle w:val="ListParagraph"/>
        <w:spacing w:line="36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</w:rPr>
        <w:tab/>
      </w:r>
    </w:p>
    <w:p w:rsidR="008D6C0C" w:rsidRDefault="000948D3"/>
    <w:sectPr w:rsidR="008D6C0C" w:rsidSect="00251775"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8A6"/>
    <w:multiLevelType w:val="hybridMultilevel"/>
    <w:tmpl w:val="B426BDBE"/>
    <w:lvl w:ilvl="0" w:tplc="4E86EA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F3316"/>
    <w:multiLevelType w:val="hybridMultilevel"/>
    <w:tmpl w:val="12DA7DBC"/>
    <w:lvl w:ilvl="0" w:tplc="A560CE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36F9A"/>
    <w:rsid w:val="0005430B"/>
    <w:rsid w:val="000948D3"/>
    <w:rsid w:val="000A3755"/>
    <w:rsid w:val="001037A9"/>
    <w:rsid w:val="00131E7D"/>
    <w:rsid w:val="00184ED5"/>
    <w:rsid w:val="001902B7"/>
    <w:rsid w:val="00205838"/>
    <w:rsid w:val="00251775"/>
    <w:rsid w:val="00306FCF"/>
    <w:rsid w:val="004043AC"/>
    <w:rsid w:val="00516121"/>
    <w:rsid w:val="00561BD3"/>
    <w:rsid w:val="00723964"/>
    <w:rsid w:val="007721C5"/>
    <w:rsid w:val="00903E0D"/>
    <w:rsid w:val="009320FA"/>
    <w:rsid w:val="00A36F9A"/>
    <w:rsid w:val="00B133E8"/>
    <w:rsid w:val="00C56F48"/>
    <w:rsid w:val="00DB5C8E"/>
    <w:rsid w:val="00DD3BDA"/>
    <w:rsid w:val="00EA7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F9A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F9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F9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A36F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6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F9A"/>
    <w:rPr>
      <w:color w:val="5A5A5A" w:themeColor="text1" w:themeTint="A5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A36F9A"/>
    <w:pPr>
      <w:ind w:left="720"/>
      <w:contextualSpacing/>
    </w:pPr>
  </w:style>
  <w:style w:type="table" w:styleId="TableGrid">
    <w:name w:val="Table Grid"/>
    <w:basedOn w:val="TableNormal"/>
    <w:uiPriority w:val="39"/>
    <w:rsid w:val="00A36F9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515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cp:lastPrinted>2025-01-15T09:39:00Z</cp:lastPrinted>
  <dcterms:created xsi:type="dcterms:W3CDTF">2023-04-04T10:06:00Z</dcterms:created>
  <dcterms:modified xsi:type="dcterms:W3CDTF">2025-04-07T12:28:00Z</dcterms:modified>
</cp:coreProperties>
</file>