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82F9" w14:textId="77777777" w:rsidR="00D06F90" w:rsidRDefault="00D06F90" w:rsidP="00D06F90"/>
    <w:p w14:paraId="06DE5743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ROMÂNIA</w:t>
      </w:r>
    </w:p>
    <w:p w14:paraId="1AC65FC9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JUDEȚUL TULCEA</w:t>
      </w:r>
    </w:p>
    <w:p w14:paraId="47556F92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CONSILIUL LOCAL AL COMUNEI VALEA TEILOR</w:t>
      </w:r>
    </w:p>
    <w:p w14:paraId="33A60DC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46C628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Anexa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nr.2 la </w:t>
      </w:r>
      <w:proofErr w:type="spellStart"/>
      <w:r>
        <w:rPr>
          <w:rFonts w:ascii="Times New Roman" w:eastAsia="Times New Roman" w:hAnsi="Times New Roman" w:cs="Times New Roman"/>
          <w:sz w:val="28"/>
        </w:rPr>
        <w:t>Hotararea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Valea Teilor nr.20 /24.03.2025</w:t>
      </w:r>
    </w:p>
    <w:p w14:paraId="4D0D25A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C69F8C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87A530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FIȘA DE DATE A PROCEDURII</w:t>
      </w:r>
    </w:p>
    <w:p w14:paraId="67CFC76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Informații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generale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locatorul</w:t>
      </w:r>
      <w:proofErr w:type="spellEnd"/>
    </w:p>
    <w:p w14:paraId="29217311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Consiliul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 , cod fiscal 4794044, cu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sat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nr. 24, </w:t>
      </w:r>
      <w:proofErr w:type="spellStart"/>
      <w:r>
        <w:rPr>
          <w:rFonts w:ascii="Times New Roman" w:eastAsia="Times New Roman" w:hAnsi="Times New Roman" w:cs="Times New Roman"/>
          <w:sz w:val="28"/>
        </w:rPr>
        <w:t>tel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0240541894,  e-mail primaria_vt@yahoo.com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O.U.G nr.57/03.07.2019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extravilan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categoria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folosință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8"/>
        </w:rPr>
        <w:t>rezerve</w:t>
      </w:r>
      <w:proofErr w:type="spellEnd"/>
    </w:p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845"/>
        <w:gridCol w:w="29"/>
        <w:gridCol w:w="12"/>
        <w:gridCol w:w="12"/>
        <w:gridCol w:w="7"/>
        <w:gridCol w:w="2033"/>
        <w:gridCol w:w="7"/>
        <w:gridCol w:w="2101"/>
        <w:gridCol w:w="2168"/>
      </w:tblGrid>
      <w:tr w:rsidR="00D06F90" w14:paraId="58657A92" w14:textId="77777777" w:rsidTr="00694760">
        <w:trPr>
          <w:trHeight w:val="18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12F2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120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Tarla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E710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Parcela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4D1F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Suprafata</w:t>
            </w:r>
            <w:proofErr w:type="spellEnd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mp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5EEC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Carte </w:t>
            </w:r>
            <w:proofErr w:type="spellStart"/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funciara</w:t>
            </w:r>
            <w:proofErr w:type="spellEnd"/>
          </w:p>
        </w:tc>
      </w:tr>
      <w:tr w:rsidR="00D06F90" w14:paraId="69C48144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1006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9FFA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36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25F1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986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6C96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18034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8EC3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33289</w:t>
            </w:r>
          </w:p>
        </w:tc>
      </w:tr>
      <w:tr w:rsidR="00D06F90" w14:paraId="2EDAEFDE" w14:textId="77777777" w:rsidTr="00694760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F0E9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E101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36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C57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986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A9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15471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6D61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33288</w:t>
            </w:r>
          </w:p>
        </w:tc>
      </w:tr>
      <w:tr w:rsidR="00D06F90" w14:paraId="34338D06" w14:textId="77777777" w:rsidTr="0069476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D205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D067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B6F0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971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05E2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4291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69C5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33335</w:t>
            </w:r>
          </w:p>
        </w:tc>
      </w:tr>
      <w:tr w:rsidR="00D06F90" w14:paraId="14C9C83E" w14:textId="77777777" w:rsidTr="006947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C95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DBF5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18F4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971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FF09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5894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F786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33351</w:t>
            </w:r>
          </w:p>
        </w:tc>
      </w:tr>
      <w:tr w:rsidR="00D06F90" w14:paraId="03016837" w14:textId="77777777" w:rsidTr="006947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B00B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4E58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5038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971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4C5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2269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04B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33398</w:t>
            </w:r>
          </w:p>
        </w:tc>
      </w:tr>
      <w:tr w:rsidR="00D06F90" w14:paraId="5BE169F5" w14:textId="77777777" w:rsidTr="006947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A6B9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EF83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3913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87F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2432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7467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32919</w:t>
            </w:r>
          </w:p>
        </w:tc>
      </w:tr>
      <w:tr w:rsidR="00D06F90" w14:paraId="04A19D1A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456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DC81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250B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504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EB38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4318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7D1C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32966</w:t>
            </w:r>
          </w:p>
        </w:tc>
      </w:tr>
      <w:tr w:rsidR="00D06F90" w14:paraId="34A967E1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A0B9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AE79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CEB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489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C20B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3994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DE56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32361</w:t>
            </w:r>
          </w:p>
        </w:tc>
      </w:tr>
      <w:tr w:rsidR="00D06F90" w14:paraId="6BF7CF2E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E606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525E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9FFD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7D75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2696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D575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32348</w:t>
            </w:r>
          </w:p>
        </w:tc>
      </w:tr>
      <w:tr w:rsidR="00D06F90" w14:paraId="1943343F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436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3FB2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4C5C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457,455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1DD7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6069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B8B2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32355</w:t>
            </w:r>
          </w:p>
        </w:tc>
      </w:tr>
      <w:tr w:rsidR="00D06F90" w14:paraId="1B7DBBBB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57A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B2D2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29C3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259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E0E6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5675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C733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32344</w:t>
            </w:r>
          </w:p>
        </w:tc>
      </w:tr>
      <w:tr w:rsidR="00D06F90" w14:paraId="705A4A18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C45C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593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9589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195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696F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2206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97CB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32212</w:t>
            </w:r>
          </w:p>
        </w:tc>
      </w:tr>
      <w:tr w:rsidR="00D06F90" w14:paraId="7EF706BC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6497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E804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89F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177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0FAD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3600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399E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32192</w:t>
            </w:r>
          </w:p>
        </w:tc>
      </w:tr>
      <w:tr w:rsidR="00D06F90" w14:paraId="12BA8BEC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5E2B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8BD6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004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179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5A0A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EA47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32197</w:t>
            </w:r>
          </w:p>
        </w:tc>
      </w:tr>
      <w:tr w:rsidR="00D06F90" w14:paraId="10987B4E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A664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1302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14E9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159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F8AD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2161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CA01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32193</w:t>
            </w:r>
          </w:p>
        </w:tc>
      </w:tr>
      <w:tr w:rsidR="00D06F90" w14:paraId="1EBD42C6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2B63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5CD0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E53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56/1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DC3E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2385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2B69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31162</w:t>
            </w:r>
          </w:p>
        </w:tc>
      </w:tr>
      <w:tr w:rsidR="00D06F90" w14:paraId="35301147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16C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4E9D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C9D5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57/1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C053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5985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2916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31165</w:t>
            </w:r>
          </w:p>
        </w:tc>
      </w:tr>
      <w:tr w:rsidR="00D06F90" w14:paraId="1BF59434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93EF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E1B5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CB32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80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3353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9707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E23A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32378</w:t>
            </w:r>
          </w:p>
        </w:tc>
      </w:tr>
      <w:tr w:rsidR="00D06F90" w14:paraId="1EC710A2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4D28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CF33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9EEF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74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14A2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9029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7493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31185</w:t>
            </w:r>
          </w:p>
        </w:tc>
      </w:tr>
      <w:tr w:rsidR="00D06F90" w14:paraId="170D02C8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D989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4FF0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64A2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48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6867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2237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12E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30993</w:t>
            </w:r>
          </w:p>
        </w:tc>
      </w:tr>
      <w:tr w:rsidR="00D06F90" w14:paraId="3493850C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69CD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D1B1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1C37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41/4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2434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11592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A30A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31195</w:t>
            </w:r>
          </w:p>
        </w:tc>
      </w:tr>
      <w:tr w:rsidR="00D06F90" w14:paraId="00D21DF7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E764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AC7E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03FC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47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CD0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2500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217A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30951</w:t>
            </w:r>
          </w:p>
        </w:tc>
      </w:tr>
      <w:tr w:rsidR="00D06F90" w14:paraId="4400AAD1" w14:textId="77777777" w:rsidTr="00694760">
        <w:trPr>
          <w:gridAfter w:val="9"/>
          <w:wAfter w:w="8214" w:type="dxa"/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3BA3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</w:tr>
      <w:tr w:rsidR="00D06F90" w14:paraId="68EE4AE5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E7A8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0461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9BE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42F6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9746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8F09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31155</w:t>
            </w:r>
          </w:p>
        </w:tc>
      </w:tr>
      <w:tr w:rsidR="00D06F90" w14:paraId="283092A2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27F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FCEB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817C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727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6224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12001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CEBA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34628</w:t>
            </w:r>
          </w:p>
        </w:tc>
      </w:tr>
      <w:tr w:rsidR="00D06F90" w14:paraId="5000749D" w14:textId="77777777" w:rsidTr="00694760">
        <w:trPr>
          <w:gridAfter w:val="9"/>
          <w:wAfter w:w="8214" w:type="dxa"/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1B41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</w:tr>
      <w:tr w:rsidR="00D06F90" w14:paraId="434F63B6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95F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3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F4A" w14:textId="77777777" w:rsidR="00D06F90" w:rsidRDefault="00D06F90" w:rsidP="00694760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1231" w14:textId="56C3BDEE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  <w:r w:rsidR="00DD2EEE">
              <w:rPr>
                <w:rFonts w:ascii="Times New Roman" w:hAnsi="Times New Roman" w:cs="Times New Roman"/>
                <w:kern w:val="2"/>
                <w14:ligatures w14:val="standardContextual"/>
              </w:rPr>
              <w:t>47492</w:t>
            </w: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MP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024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D06F90" w14:paraId="0667312C" w14:textId="77777777" w:rsidTr="00694760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26C4" w14:textId="77777777" w:rsidR="00D06F90" w:rsidRDefault="00D06F90" w:rsidP="00694760">
            <w:pPr>
              <w:spacing w:after="0"/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0B63" w14:textId="7459211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TOTAL LOT NR 1         </w:t>
            </w:r>
            <w:r w:rsidR="00DD2EEE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14,7492 ha</w:t>
            </w:r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           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B2B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D06F90" w14:paraId="74A88A9D" w14:textId="77777777" w:rsidTr="00694760">
        <w:trPr>
          <w:trHeight w:val="43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2293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4715" w14:textId="77777777" w:rsidR="00D06F90" w:rsidRDefault="00D06F90" w:rsidP="00694760">
            <w:pPr>
              <w:jc w:val="center"/>
              <w:rPr>
                <w:kern w:val="2"/>
                <w:lang w:val="en-GB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Tarla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B6C3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>
              <w:rPr>
                <w:kern w:val="2"/>
                <w14:ligatures w14:val="standardContextual"/>
              </w:rPr>
              <w:t>Parcela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147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>
              <w:rPr>
                <w:kern w:val="2"/>
                <w14:ligatures w14:val="standardContextual"/>
              </w:rPr>
              <w:t>Suprafata</w:t>
            </w:r>
            <w:proofErr w:type="spellEnd"/>
            <w:r>
              <w:rPr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14:ligatures w14:val="standardContextual"/>
              </w:rPr>
              <w:t>mp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53D9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Carte </w:t>
            </w:r>
            <w:proofErr w:type="spellStart"/>
            <w:r>
              <w:rPr>
                <w:kern w:val="2"/>
                <w14:ligatures w14:val="standardContextual"/>
              </w:rPr>
              <w:t>funciara</w:t>
            </w:r>
            <w:proofErr w:type="spellEnd"/>
          </w:p>
        </w:tc>
      </w:tr>
      <w:tr w:rsidR="00D06F90" w14:paraId="22AEA983" w14:textId="77777777" w:rsidTr="00694760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A0A0" w14:textId="77777777" w:rsidR="00D06F90" w:rsidRDefault="00D06F90" w:rsidP="00694760">
            <w:pPr>
              <w:spacing w:after="0"/>
              <w:rPr>
                <w:kern w:val="2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C9B4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E558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35F1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10000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1147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30973</w:t>
            </w:r>
          </w:p>
        </w:tc>
      </w:tr>
      <w:tr w:rsidR="00D06F90" w14:paraId="017826C2" w14:textId="77777777" w:rsidTr="006947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BC77" w14:textId="77777777" w:rsidR="00D06F90" w:rsidRDefault="00D06F90" w:rsidP="00694760">
            <w:pPr>
              <w:spacing w:after="0"/>
              <w:rPr>
                <w:kern w:val="2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EBB7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6DBA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2C6C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4800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F964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30924</w:t>
            </w:r>
          </w:p>
        </w:tc>
      </w:tr>
      <w:tr w:rsidR="00D06F90" w14:paraId="34CC13CF" w14:textId="77777777" w:rsidTr="006947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8124" w14:textId="77777777" w:rsidR="00D06F90" w:rsidRDefault="00D06F90" w:rsidP="00694760">
            <w:pPr>
              <w:spacing w:after="0"/>
              <w:rPr>
                <w:kern w:val="2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49C6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483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A86D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1335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3855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31132</w:t>
            </w:r>
          </w:p>
        </w:tc>
      </w:tr>
      <w:tr w:rsidR="00D06F90" w14:paraId="2870246A" w14:textId="77777777" w:rsidTr="006947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BA81" w14:textId="77777777" w:rsidR="00D06F90" w:rsidRDefault="00D06F90" w:rsidP="00694760">
            <w:pPr>
              <w:spacing w:after="0"/>
              <w:rPr>
                <w:kern w:val="2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9339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B98F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48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AA93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13578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742F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30994</w:t>
            </w:r>
          </w:p>
        </w:tc>
      </w:tr>
      <w:tr w:rsidR="00D06F90" w14:paraId="49B8A600" w14:textId="77777777" w:rsidTr="006947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BB5D" w14:textId="77777777" w:rsidR="00D06F90" w:rsidRDefault="00D06F90" w:rsidP="00694760">
            <w:pPr>
              <w:spacing w:after="0"/>
              <w:rPr>
                <w:kern w:val="2"/>
                <w14:ligatures w14:val="standardContextual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DC38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22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0685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DC4E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37885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7AD2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34636</w:t>
            </w:r>
          </w:p>
        </w:tc>
      </w:tr>
      <w:tr w:rsidR="00D06F90" w14:paraId="67791F0C" w14:textId="77777777" w:rsidTr="00694760">
        <w:trPr>
          <w:gridAfter w:val="9"/>
          <w:wAfter w:w="8214" w:type="dxa"/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346D" w14:textId="77777777" w:rsidR="00D06F90" w:rsidRDefault="00D06F90" w:rsidP="00694760">
            <w:pPr>
              <w:spacing w:after="0"/>
              <w:rPr>
                <w:kern w:val="2"/>
                <w14:ligatures w14:val="standardContextual"/>
              </w:rPr>
            </w:pPr>
          </w:p>
        </w:tc>
      </w:tr>
      <w:tr w:rsidR="00D06F90" w14:paraId="7A61A367" w14:textId="77777777" w:rsidTr="00694760">
        <w:trPr>
          <w:trHeight w:val="8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D51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9CDD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TOTAL LOT NR 2                67598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mp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AC38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</w:p>
        </w:tc>
      </w:tr>
      <w:tr w:rsidR="00D06F90" w14:paraId="1EF34BD4" w14:textId="77777777" w:rsidTr="00694760">
        <w:trPr>
          <w:trHeight w:val="66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611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B029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totala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inventar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189E" w14:textId="77777777" w:rsidR="00D06F90" w:rsidRDefault="00D06F90" w:rsidP="00694760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262.223 lei</w:t>
            </w:r>
          </w:p>
        </w:tc>
      </w:tr>
    </w:tbl>
    <w:p w14:paraId="76B0C31A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639BA6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FB0C1E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B0CB06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Instrucțiuni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organizarea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desfășurarea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procedurii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închiriere</w:t>
      </w:r>
      <w:proofErr w:type="spellEnd"/>
    </w:p>
    <w:p w14:paraId="10D97E8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eligibilitate</w:t>
      </w:r>
      <w:proofErr w:type="spellEnd"/>
    </w:p>
    <w:p w14:paraId="02D7994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extravilan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categoria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folosință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</w:p>
    <w:p w14:paraId="241ED31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-au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participare,contravaloarea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</w:t>
      </w:r>
    </w:p>
    <w:p w14:paraId="4D93EA1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-au </w:t>
      </w:r>
      <w:proofErr w:type="spellStart"/>
      <w:r>
        <w:rPr>
          <w:rFonts w:ascii="Times New Roman" w:eastAsia="Times New Roman" w:hAnsi="Times New Roman" w:cs="Times New Roman"/>
          <w:sz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</w:t>
      </w:r>
    </w:p>
    <w:p w14:paraId="3E88B76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termenele</w:t>
      </w:r>
      <w:proofErr w:type="spellEnd"/>
    </w:p>
    <w:p w14:paraId="1DF0704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2C0F9AA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-au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zi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exigibile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impozitelor</w:t>
      </w:r>
      <w:proofErr w:type="spellEnd"/>
      <w:r>
        <w:rPr>
          <w:rFonts w:ascii="Times New Roman" w:eastAsia="Times New Roman" w:hAnsi="Times New Roman" w:cs="Times New Roman"/>
          <w:sz w:val="28"/>
        </w:rPr>
        <w:t>, a</w:t>
      </w:r>
    </w:p>
    <w:p w14:paraId="6DABAF4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taxelor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6E6F6D9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local;</w:t>
      </w:r>
    </w:p>
    <w:p w14:paraId="43CC020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47603F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fizice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3E81AF4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a)-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02F281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C22C62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D18123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7F80B32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central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</w:p>
    <w:p w14:paraId="0765EF2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6C95960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d)-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41AA182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356CBF2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27EEC74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CEC,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14:paraId="0E5F2BB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41D8F54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g)document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extras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D10870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jh</w:t>
      </w:r>
      <w:proofErr w:type="spellEnd"/>
      <w:r w:rsidRPr="00CD1B9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6E18AE3E" w14:textId="77777777" w:rsidR="00D06F90" w:rsidRDefault="00D06F90" w:rsidP="00D06F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in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retocedării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possie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pretenție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chiriasului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E1822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D4ACEE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juridice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79F18C9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a)-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2AAD6D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F01D90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4F03F0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c)-</w:t>
      </w:r>
      <w:proofErr w:type="spellStart"/>
      <w:r>
        <w:rPr>
          <w:rFonts w:ascii="Times New Roman" w:eastAsia="Times New Roman" w:hAnsi="Times New Roman" w:cs="Times New Roman"/>
          <w:sz w:val="28"/>
        </w:rPr>
        <w:t>copii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înmatriculare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</w:p>
    <w:p w14:paraId="3FAEED0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adiționale</w:t>
      </w:r>
      <w:proofErr w:type="spellEnd"/>
    </w:p>
    <w:p w14:paraId="34C8C8C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relevante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5CBC8A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d)-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45DD44E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central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</w:p>
    <w:p w14:paraId="54A9E98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15719B9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e)-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</w:p>
    <w:p w14:paraId="4269DF3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2A637F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6DBF0FB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g)-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55CBF19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h)-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0C01358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CEC,Ordin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14:paraId="256E806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B41213A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balanta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bilant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2024</w:t>
      </w:r>
    </w:p>
    <w:p w14:paraId="2CA462D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j)</w:t>
      </w:r>
      <w:r w:rsidRPr="00CD1B9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396FE755" w14:textId="48D97CC8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 w:rsidR="00E25749">
        <w:rPr>
          <w:rFonts w:ascii="Times New Roman" w:eastAsia="Times New Roman" w:hAnsi="Times New Roman" w:cs="Times New Roman"/>
          <w:sz w:val="28"/>
        </w:rPr>
        <w:t>.</w:t>
      </w:r>
    </w:p>
    <w:p w14:paraId="150A87F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l) certificate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00DD6C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DF5934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desfășura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data de 30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aprilie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 Ora 10.00 conform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anunțului,</w:t>
      </w:r>
      <w:r>
        <w:rPr>
          <w:rFonts w:ascii="Times New Roman" w:eastAsia="Times New Roman" w:hAnsi="Times New Roman" w:cs="Times New Roman"/>
          <w:sz w:val="28"/>
        </w:rPr>
        <w:t>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sat Valea Teilor,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24.</w:t>
      </w:r>
    </w:p>
    <w:p w14:paraId="111F850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13F118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B90DD9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F91800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BE9B5A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FEAC67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CCBEA2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5E2420B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ROMÂNIA</w:t>
      </w:r>
    </w:p>
    <w:p w14:paraId="440C6741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JUDEȚUL TULCEA</w:t>
      </w:r>
    </w:p>
    <w:p w14:paraId="2AE1F87D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CONSILIUL LOCAL AL  COMUNEI VALEA TEILOR</w:t>
      </w:r>
    </w:p>
    <w:p w14:paraId="3A069F03" w14:textId="77777777" w:rsidR="00D06F90" w:rsidRDefault="00D06F90" w:rsidP="00D06F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CAIET DE SARCINI</w:t>
      </w:r>
    </w:p>
    <w:p w14:paraId="2B0F1A7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extravilan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categoria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folosinta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</w:p>
    <w:p w14:paraId="7D783CE5" w14:textId="77777777" w:rsidR="00D06F90" w:rsidRDefault="00D06F90" w:rsidP="00D06F90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Datele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identificare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titularului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proprietate</w:t>
      </w:r>
      <w:proofErr w:type="spellEnd"/>
    </w:p>
    <w:p w14:paraId="08C5175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Prezentul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sz w:val="28"/>
        </w:rPr>
        <w:t>intocmit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pășune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Tulcea.</w:t>
      </w:r>
    </w:p>
    <w:p w14:paraId="0C1CA7F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cu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nrr.24, CUI 17590461, e-mail primaria_vt@yahoo.com.</w:t>
      </w:r>
    </w:p>
    <w:p w14:paraId="426570C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pășune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Valea Teilor</w:t>
      </w:r>
      <w:r>
        <w:rPr>
          <w:rFonts w:ascii="Times New Roman" w:eastAsia="Times New Roman" w:hAnsi="Times New Roman" w:cs="Times New Roman"/>
          <w:sz w:val="28"/>
        </w:rPr>
        <w:tab/>
        <w:t>.</w:t>
      </w:r>
    </w:p>
    <w:p w14:paraId="48A429E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Descrierea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bunurilor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imobile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care fac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inchirierii</w:t>
      </w:r>
      <w:proofErr w:type="spellEnd"/>
    </w:p>
    <w:p w14:paraId="5CE96CAC" w14:textId="77777777" w:rsidR="00D06F90" w:rsidRDefault="00D06F90" w:rsidP="00D06F90">
      <w:pPr>
        <w:spacing w:after="20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publica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1FADAD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Trenurile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sunt </w:t>
      </w:r>
      <w:r>
        <w:rPr>
          <w:rFonts w:ascii="Times New Roman" w:eastAsia="Times New Roman" w:hAnsi="Times New Roman" w:cs="Times New Roman"/>
          <w:sz w:val="28"/>
        </w:rPr>
        <w:t xml:space="preserve">defalcate in </w:t>
      </w:r>
      <w:proofErr w:type="spellStart"/>
      <w:r>
        <w:rPr>
          <w:rFonts w:ascii="Times New Roman" w:eastAsia="Times New Roman" w:hAnsi="Times New Roman" w:cs="Times New Roman"/>
          <w:sz w:val="28"/>
        </w:rPr>
        <w:t>loturi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pPr w:leftFromText="180" w:rightFromText="180" w:vertAnchor="text" w:tblpX="-5174" w:tblpY="421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5"/>
      </w:tblGrid>
      <w:tr w:rsidR="00D06F90" w14:paraId="7BE18B3A" w14:textId="77777777" w:rsidTr="00694760">
        <w:trPr>
          <w:trHeight w:val="454"/>
        </w:trPr>
        <w:tc>
          <w:tcPr>
            <w:tcW w:w="10945" w:type="dxa"/>
            <w:tcBorders>
              <w:top w:val="nil"/>
              <w:bottom w:val="nil"/>
              <w:right w:val="nil"/>
            </w:tcBorders>
          </w:tcPr>
          <w:p w14:paraId="0FA9B06A" w14:textId="77777777" w:rsidR="00D06F90" w:rsidRDefault="00D06F90" w:rsidP="0069476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369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845"/>
        <w:gridCol w:w="29"/>
        <w:gridCol w:w="12"/>
        <w:gridCol w:w="12"/>
        <w:gridCol w:w="7"/>
        <w:gridCol w:w="2033"/>
        <w:gridCol w:w="7"/>
        <w:gridCol w:w="2101"/>
        <w:gridCol w:w="2168"/>
      </w:tblGrid>
      <w:tr w:rsidR="00D06F90" w:rsidRPr="0001595A" w14:paraId="6E917C50" w14:textId="77777777" w:rsidTr="00694760">
        <w:trPr>
          <w:trHeight w:val="180"/>
        </w:trPr>
        <w:tc>
          <w:tcPr>
            <w:tcW w:w="1155" w:type="dxa"/>
            <w:vMerge w:val="restart"/>
          </w:tcPr>
          <w:p w14:paraId="16A7342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4" w:type="dxa"/>
            <w:gridSpan w:val="2"/>
          </w:tcPr>
          <w:p w14:paraId="27893874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 w:rsidRPr="0001595A"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2064" w:type="dxa"/>
            <w:gridSpan w:val="4"/>
          </w:tcPr>
          <w:p w14:paraId="5647840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595A">
              <w:rPr>
                <w:rFonts w:ascii="Times New Roman" w:hAnsi="Times New Roman" w:cs="Times New Roman"/>
              </w:rPr>
              <w:t>Parcela</w:t>
            </w:r>
            <w:proofErr w:type="spellEnd"/>
          </w:p>
        </w:tc>
        <w:tc>
          <w:tcPr>
            <w:tcW w:w="2108" w:type="dxa"/>
            <w:gridSpan w:val="2"/>
          </w:tcPr>
          <w:p w14:paraId="10A09168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595A">
              <w:rPr>
                <w:rFonts w:ascii="Times New Roman" w:hAnsi="Times New Roman" w:cs="Times New Roman"/>
              </w:rPr>
              <w:t>Suprafata</w:t>
            </w:r>
            <w:proofErr w:type="spellEnd"/>
            <w:r w:rsidRPr="0001595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1595A">
              <w:rPr>
                <w:rFonts w:ascii="Times New Roman" w:hAnsi="Times New Roman" w:cs="Times New Roman"/>
              </w:rPr>
              <w:t>mp</w:t>
            </w:r>
            <w:proofErr w:type="spellEnd"/>
          </w:p>
        </w:tc>
        <w:tc>
          <w:tcPr>
            <w:tcW w:w="2168" w:type="dxa"/>
          </w:tcPr>
          <w:p w14:paraId="7AF6F13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 w:rsidRPr="0001595A">
              <w:rPr>
                <w:rFonts w:ascii="Times New Roman" w:hAnsi="Times New Roman" w:cs="Times New Roman"/>
              </w:rPr>
              <w:t xml:space="preserve">Carte </w:t>
            </w:r>
            <w:proofErr w:type="spellStart"/>
            <w:r w:rsidRPr="0001595A">
              <w:rPr>
                <w:rFonts w:ascii="Times New Roman" w:hAnsi="Times New Roman" w:cs="Times New Roman"/>
              </w:rPr>
              <w:t>funciara</w:t>
            </w:r>
            <w:proofErr w:type="spellEnd"/>
          </w:p>
        </w:tc>
      </w:tr>
      <w:tr w:rsidR="00D06F90" w:rsidRPr="0001595A" w14:paraId="031D9740" w14:textId="77777777" w:rsidTr="00694760">
        <w:trPr>
          <w:trHeight w:val="208"/>
        </w:trPr>
        <w:tc>
          <w:tcPr>
            <w:tcW w:w="1155" w:type="dxa"/>
            <w:vMerge/>
          </w:tcPr>
          <w:p w14:paraId="5E5AEA18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3"/>
          </w:tcPr>
          <w:p w14:paraId="60D37D3F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52" w:type="dxa"/>
            <w:gridSpan w:val="3"/>
          </w:tcPr>
          <w:p w14:paraId="2C78D49F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108" w:type="dxa"/>
            <w:gridSpan w:val="2"/>
          </w:tcPr>
          <w:p w14:paraId="32819F78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18034</w:t>
            </w:r>
          </w:p>
        </w:tc>
        <w:tc>
          <w:tcPr>
            <w:tcW w:w="2168" w:type="dxa"/>
          </w:tcPr>
          <w:p w14:paraId="31CF91E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33289</w:t>
            </w:r>
          </w:p>
        </w:tc>
      </w:tr>
      <w:tr w:rsidR="00D06F90" w:rsidRPr="0001595A" w14:paraId="70B25973" w14:textId="77777777" w:rsidTr="00694760">
        <w:trPr>
          <w:trHeight w:val="210"/>
        </w:trPr>
        <w:tc>
          <w:tcPr>
            <w:tcW w:w="1155" w:type="dxa"/>
            <w:vMerge/>
          </w:tcPr>
          <w:p w14:paraId="2140328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3"/>
          </w:tcPr>
          <w:p w14:paraId="36DFAC21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52" w:type="dxa"/>
            <w:gridSpan w:val="3"/>
          </w:tcPr>
          <w:p w14:paraId="3DDB5038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108" w:type="dxa"/>
            <w:gridSpan w:val="2"/>
          </w:tcPr>
          <w:p w14:paraId="21A1533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15471</w:t>
            </w:r>
          </w:p>
        </w:tc>
        <w:tc>
          <w:tcPr>
            <w:tcW w:w="2168" w:type="dxa"/>
          </w:tcPr>
          <w:p w14:paraId="4501CA1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33288</w:t>
            </w:r>
          </w:p>
        </w:tc>
      </w:tr>
      <w:tr w:rsidR="00D06F90" w:rsidRPr="0001595A" w14:paraId="514C4775" w14:textId="77777777" w:rsidTr="00694760">
        <w:trPr>
          <w:trHeight w:val="315"/>
        </w:trPr>
        <w:tc>
          <w:tcPr>
            <w:tcW w:w="1155" w:type="dxa"/>
            <w:vMerge/>
          </w:tcPr>
          <w:p w14:paraId="051E781B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4"/>
          </w:tcPr>
          <w:p w14:paraId="7CF269DD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0" w:type="dxa"/>
            <w:gridSpan w:val="2"/>
          </w:tcPr>
          <w:p w14:paraId="7AD43D1E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2108" w:type="dxa"/>
            <w:gridSpan w:val="2"/>
          </w:tcPr>
          <w:p w14:paraId="3B398F3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4291</w:t>
            </w:r>
          </w:p>
        </w:tc>
        <w:tc>
          <w:tcPr>
            <w:tcW w:w="2168" w:type="dxa"/>
          </w:tcPr>
          <w:p w14:paraId="2A386A21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33335</w:t>
            </w:r>
          </w:p>
        </w:tc>
      </w:tr>
      <w:tr w:rsidR="00D06F90" w:rsidRPr="0001595A" w14:paraId="1CC314D3" w14:textId="77777777" w:rsidTr="00694760">
        <w:trPr>
          <w:trHeight w:val="255"/>
        </w:trPr>
        <w:tc>
          <w:tcPr>
            <w:tcW w:w="1155" w:type="dxa"/>
            <w:vMerge/>
          </w:tcPr>
          <w:p w14:paraId="765E3AAD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4"/>
          </w:tcPr>
          <w:p w14:paraId="17FE03A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0" w:type="dxa"/>
            <w:gridSpan w:val="2"/>
          </w:tcPr>
          <w:p w14:paraId="06DDBF82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2108" w:type="dxa"/>
            <w:gridSpan w:val="2"/>
          </w:tcPr>
          <w:p w14:paraId="0408A26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</w:t>
            </w:r>
          </w:p>
        </w:tc>
        <w:tc>
          <w:tcPr>
            <w:tcW w:w="2168" w:type="dxa"/>
          </w:tcPr>
          <w:p w14:paraId="5A4B7B39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33351</w:t>
            </w:r>
          </w:p>
        </w:tc>
      </w:tr>
      <w:tr w:rsidR="00D06F90" w:rsidRPr="0001595A" w14:paraId="1D4F6FFB" w14:textId="77777777" w:rsidTr="00694760">
        <w:trPr>
          <w:trHeight w:val="255"/>
        </w:trPr>
        <w:tc>
          <w:tcPr>
            <w:tcW w:w="1155" w:type="dxa"/>
            <w:vMerge/>
          </w:tcPr>
          <w:p w14:paraId="0302915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4"/>
          </w:tcPr>
          <w:p w14:paraId="148E49F1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0" w:type="dxa"/>
            <w:gridSpan w:val="2"/>
          </w:tcPr>
          <w:p w14:paraId="31B750C9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2108" w:type="dxa"/>
            <w:gridSpan w:val="2"/>
          </w:tcPr>
          <w:p w14:paraId="60A2FC4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</w:t>
            </w:r>
          </w:p>
        </w:tc>
        <w:tc>
          <w:tcPr>
            <w:tcW w:w="2168" w:type="dxa"/>
          </w:tcPr>
          <w:p w14:paraId="67B4C752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33398</w:t>
            </w:r>
          </w:p>
        </w:tc>
      </w:tr>
      <w:tr w:rsidR="00D06F90" w:rsidRPr="0001595A" w14:paraId="5C21DC66" w14:textId="77777777" w:rsidTr="00694760">
        <w:trPr>
          <w:trHeight w:val="255"/>
        </w:trPr>
        <w:tc>
          <w:tcPr>
            <w:tcW w:w="1155" w:type="dxa"/>
            <w:vMerge/>
          </w:tcPr>
          <w:p w14:paraId="0B87A5D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4"/>
          </w:tcPr>
          <w:p w14:paraId="6DF1B85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0" w:type="dxa"/>
            <w:gridSpan w:val="2"/>
          </w:tcPr>
          <w:p w14:paraId="6D38D064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2108" w:type="dxa"/>
            <w:gridSpan w:val="2"/>
          </w:tcPr>
          <w:p w14:paraId="379F8BE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</w:t>
            </w:r>
          </w:p>
        </w:tc>
        <w:tc>
          <w:tcPr>
            <w:tcW w:w="2168" w:type="dxa"/>
          </w:tcPr>
          <w:p w14:paraId="7EC8102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32919</w:t>
            </w:r>
          </w:p>
        </w:tc>
      </w:tr>
      <w:tr w:rsidR="00D06F90" w:rsidRPr="0001595A" w14:paraId="7431EA4E" w14:textId="77777777" w:rsidTr="00694760">
        <w:trPr>
          <w:trHeight w:val="208"/>
        </w:trPr>
        <w:tc>
          <w:tcPr>
            <w:tcW w:w="1155" w:type="dxa"/>
            <w:vMerge/>
          </w:tcPr>
          <w:p w14:paraId="1A1122AD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1E6C16B9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3" w:type="dxa"/>
          </w:tcPr>
          <w:p w14:paraId="33B082D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2108" w:type="dxa"/>
            <w:gridSpan w:val="2"/>
          </w:tcPr>
          <w:p w14:paraId="1597239B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4318</w:t>
            </w:r>
          </w:p>
        </w:tc>
        <w:tc>
          <w:tcPr>
            <w:tcW w:w="2168" w:type="dxa"/>
          </w:tcPr>
          <w:p w14:paraId="623DB411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32966</w:t>
            </w:r>
          </w:p>
        </w:tc>
      </w:tr>
      <w:tr w:rsidR="00D06F90" w:rsidRPr="0001595A" w14:paraId="5B775C93" w14:textId="77777777" w:rsidTr="00694760">
        <w:trPr>
          <w:trHeight w:val="208"/>
        </w:trPr>
        <w:tc>
          <w:tcPr>
            <w:tcW w:w="1155" w:type="dxa"/>
            <w:vMerge/>
          </w:tcPr>
          <w:p w14:paraId="39F6B563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489964F7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3" w:type="dxa"/>
          </w:tcPr>
          <w:p w14:paraId="3FC334F1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2108" w:type="dxa"/>
            <w:gridSpan w:val="2"/>
          </w:tcPr>
          <w:p w14:paraId="3ED2D9E4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3994</w:t>
            </w:r>
          </w:p>
        </w:tc>
        <w:tc>
          <w:tcPr>
            <w:tcW w:w="2168" w:type="dxa"/>
          </w:tcPr>
          <w:p w14:paraId="39FDDF9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32361</w:t>
            </w:r>
          </w:p>
        </w:tc>
      </w:tr>
      <w:tr w:rsidR="00D06F90" w:rsidRPr="0001595A" w14:paraId="54452A5C" w14:textId="77777777" w:rsidTr="00694760">
        <w:trPr>
          <w:trHeight w:val="208"/>
        </w:trPr>
        <w:tc>
          <w:tcPr>
            <w:tcW w:w="1155" w:type="dxa"/>
            <w:vMerge/>
          </w:tcPr>
          <w:p w14:paraId="0D276080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3AADD3F6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3" w:type="dxa"/>
          </w:tcPr>
          <w:p w14:paraId="39A94674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108" w:type="dxa"/>
            <w:gridSpan w:val="2"/>
          </w:tcPr>
          <w:p w14:paraId="2E00B1E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</w:t>
            </w:r>
          </w:p>
        </w:tc>
        <w:tc>
          <w:tcPr>
            <w:tcW w:w="2168" w:type="dxa"/>
          </w:tcPr>
          <w:p w14:paraId="6BB6862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32348</w:t>
            </w:r>
          </w:p>
        </w:tc>
      </w:tr>
      <w:tr w:rsidR="00D06F90" w:rsidRPr="0001595A" w14:paraId="3CE0E70E" w14:textId="77777777" w:rsidTr="00694760">
        <w:trPr>
          <w:trHeight w:val="208"/>
        </w:trPr>
        <w:tc>
          <w:tcPr>
            <w:tcW w:w="1155" w:type="dxa"/>
            <w:vMerge/>
          </w:tcPr>
          <w:p w14:paraId="7C76DB11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76BF1E99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3" w:type="dxa"/>
          </w:tcPr>
          <w:p w14:paraId="1D05C48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457,455</w:t>
            </w:r>
          </w:p>
        </w:tc>
        <w:tc>
          <w:tcPr>
            <w:tcW w:w="2108" w:type="dxa"/>
            <w:gridSpan w:val="2"/>
          </w:tcPr>
          <w:p w14:paraId="0150322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6069</w:t>
            </w:r>
          </w:p>
        </w:tc>
        <w:tc>
          <w:tcPr>
            <w:tcW w:w="2168" w:type="dxa"/>
          </w:tcPr>
          <w:p w14:paraId="7CA0B8DD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32355</w:t>
            </w:r>
          </w:p>
        </w:tc>
      </w:tr>
      <w:tr w:rsidR="00D06F90" w:rsidRPr="0001595A" w14:paraId="5C398D22" w14:textId="77777777" w:rsidTr="00694760">
        <w:trPr>
          <w:trHeight w:val="208"/>
        </w:trPr>
        <w:tc>
          <w:tcPr>
            <w:tcW w:w="1155" w:type="dxa"/>
            <w:vMerge/>
          </w:tcPr>
          <w:p w14:paraId="1B0CD15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55C7B47F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3" w:type="dxa"/>
          </w:tcPr>
          <w:p w14:paraId="69644752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108" w:type="dxa"/>
            <w:gridSpan w:val="2"/>
          </w:tcPr>
          <w:p w14:paraId="4711172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5675</w:t>
            </w:r>
          </w:p>
        </w:tc>
        <w:tc>
          <w:tcPr>
            <w:tcW w:w="2168" w:type="dxa"/>
          </w:tcPr>
          <w:p w14:paraId="75B28231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32344</w:t>
            </w:r>
          </w:p>
        </w:tc>
      </w:tr>
      <w:tr w:rsidR="00D06F90" w:rsidRPr="0001595A" w14:paraId="6B1FD61D" w14:textId="77777777" w:rsidTr="00694760">
        <w:trPr>
          <w:trHeight w:val="208"/>
        </w:trPr>
        <w:tc>
          <w:tcPr>
            <w:tcW w:w="1155" w:type="dxa"/>
            <w:vMerge/>
          </w:tcPr>
          <w:p w14:paraId="26E82A98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33B6C982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3" w:type="dxa"/>
          </w:tcPr>
          <w:p w14:paraId="065D543A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08" w:type="dxa"/>
            <w:gridSpan w:val="2"/>
          </w:tcPr>
          <w:p w14:paraId="4574D9E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</w:t>
            </w:r>
          </w:p>
        </w:tc>
        <w:tc>
          <w:tcPr>
            <w:tcW w:w="2168" w:type="dxa"/>
          </w:tcPr>
          <w:p w14:paraId="2ED98DC0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32212</w:t>
            </w:r>
          </w:p>
        </w:tc>
      </w:tr>
      <w:tr w:rsidR="00D06F90" w:rsidRPr="0001595A" w14:paraId="0553D137" w14:textId="77777777" w:rsidTr="00694760">
        <w:trPr>
          <w:trHeight w:val="208"/>
        </w:trPr>
        <w:tc>
          <w:tcPr>
            <w:tcW w:w="1155" w:type="dxa"/>
            <w:vMerge/>
          </w:tcPr>
          <w:p w14:paraId="3F660EC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4952701D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3" w:type="dxa"/>
          </w:tcPr>
          <w:p w14:paraId="7AA3F7BA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108" w:type="dxa"/>
            <w:gridSpan w:val="2"/>
          </w:tcPr>
          <w:p w14:paraId="7F6389A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2168" w:type="dxa"/>
          </w:tcPr>
          <w:p w14:paraId="28A60D2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32192</w:t>
            </w:r>
          </w:p>
        </w:tc>
      </w:tr>
      <w:tr w:rsidR="00D06F90" w:rsidRPr="0001595A" w14:paraId="75D03E65" w14:textId="77777777" w:rsidTr="00694760">
        <w:trPr>
          <w:trHeight w:val="208"/>
        </w:trPr>
        <w:tc>
          <w:tcPr>
            <w:tcW w:w="1155" w:type="dxa"/>
            <w:vMerge/>
          </w:tcPr>
          <w:p w14:paraId="7B8DCCF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09FE3E5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3" w:type="dxa"/>
          </w:tcPr>
          <w:p w14:paraId="79A93749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108" w:type="dxa"/>
            <w:gridSpan w:val="2"/>
          </w:tcPr>
          <w:p w14:paraId="6BBADC82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168" w:type="dxa"/>
          </w:tcPr>
          <w:p w14:paraId="7AAA6421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32197</w:t>
            </w:r>
          </w:p>
        </w:tc>
      </w:tr>
      <w:tr w:rsidR="00D06F90" w:rsidRPr="0001595A" w14:paraId="383FBD3E" w14:textId="77777777" w:rsidTr="00694760">
        <w:trPr>
          <w:trHeight w:val="208"/>
        </w:trPr>
        <w:tc>
          <w:tcPr>
            <w:tcW w:w="1155" w:type="dxa"/>
            <w:vMerge/>
          </w:tcPr>
          <w:p w14:paraId="50F6A4F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2124B1AA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3" w:type="dxa"/>
          </w:tcPr>
          <w:p w14:paraId="17C0973C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108" w:type="dxa"/>
            <w:gridSpan w:val="2"/>
          </w:tcPr>
          <w:p w14:paraId="52768F6B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2161</w:t>
            </w:r>
          </w:p>
        </w:tc>
        <w:tc>
          <w:tcPr>
            <w:tcW w:w="2168" w:type="dxa"/>
          </w:tcPr>
          <w:p w14:paraId="2968E5A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32193</w:t>
            </w:r>
          </w:p>
        </w:tc>
      </w:tr>
      <w:tr w:rsidR="00D06F90" w:rsidRPr="0001595A" w14:paraId="43572AF7" w14:textId="77777777" w:rsidTr="00694760">
        <w:trPr>
          <w:trHeight w:val="208"/>
        </w:trPr>
        <w:tc>
          <w:tcPr>
            <w:tcW w:w="1155" w:type="dxa"/>
            <w:vMerge/>
          </w:tcPr>
          <w:p w14:paraId="004BD17D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77B05357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3" w:type="dxa"/>
          </w:tcPr>
          <w:p w14:paraId="427A33E2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56/1</w:t>
            </w:r>
          </w:p>
        </w:tc>
        <w:tc>
          <w:tcPr>
            <w:tcW w:w="2108" w:type="dxa"/>
            <w:gridSpan w:val="2"/>
          </w:tcPr>
          <w:p w14:paraId="65252FF4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2385</w:t>
            </w:r>
          </w:p>
        </w:tc>
        <w:tc>
          <w:tcPr>
            <w:tcW w:w="2168" w:type="dxa"/>
          </w:tcPr>
          <w:p w14:paraId="5EAD8F1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31162</w:t>
            </w:r>
          </w:p>
        </w:tc>
      </w:tr>
      <w:tr w:rsidR="00D06F90" w:rsidRPr="0001595A" w14:paraId="2C7F90C0" w14:textId="77777777" w:rsidTr="00694760">
        <w:trPr>
          <w:trHeight w:val="208"/>
        </w:trPr>
        <w:tc>
          <w:tcPr>
            <w:tcW w:w="1155" w:type="dxa"/>
            <w:vMerge/>
          </w:tcPr>
          <w:p w14:paraId="021815C2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710766A6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3" w:type="dxa"/>
          </w:tcPr>
          <w:p w14:paraId="43F9F0D5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57/1</w:t>
            </w:r>
          </w:p>
        </w:tc>
        <w:tc>
          <w:tcPr>
            <w:tcW w:w="2108" w:type="dxa"/>
            <w:gridSpan w:val="2"/>
          </w:tcPr>
          <w:p w14:paraId="6698F5F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</w:t>
            </w:r>
          </w:p>
        </w:tc>
        <w:tc>
          <w:tcPr>
            <w:tcW w:w="2168" w:type="dxa"/>
          </w:tcPr>
          <w:p w14:paraId="1520F5B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31165</w:t>
            </w:r>
          </w:p>
        </w:tc>
      </w:tr>
      <w:tr w:rsidR="00D06F90" w:rsidRPr="0001595A" w14:paraId="7F3D369E" w14:textId="77777777" w:rsidTr="00694760">
        <w:trPr>
          <w:trHeight w:val="208"/>
        </w:trPr>
        <w:tc>
          <w:tcPr>
            <w:tcW w:w="1155" w:type="dxa"/>
            <w:vMerge/>
          </w:tcPr>
          <w:p w14:paraId="34E0E7B9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3326731C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3" w:type="dxa"/>
          </w:tcPr>
          <w:p w14:paraId="651AB6E9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08" w:type="dxa"/>
            <w:gridSpan w:val="2"/>
          </w:tcPr>
          <w:p w14:paraId="4CE7FC42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9707</w:t>
            </w:r>
          </w:p>
        </w:tc>
        <w:tc>
          <w:tcPr>
            <w:tcW w:w="2168" w:type="dxa"/>
          </w:tcPr>
          <w:p w14:paraId="7AC5543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32378</w:t>
            </w:r>
          </w:p>
        </w:tc>
      </w:tr>
      <w:tr w:rsidR="00D06F90" w:rsidRPr="0001595A" w14:paraId="3FF39902" w14:textId="77777777" w:rsidTr="00694760">
        <w:trPr>
          <w:trHeight w:val="208"/>
        </w:trPr>
        <w:tc>
          <w:tcPr>
            <w:tcW w:w="1155" w:type="dxa"/>
            <w:vMerge/>
          </w:tcPr>
          <w:p w14:paraId="6A654DD9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4B6860D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3" w:type="dxa"/>
          </w:tcPr>
          <w:p w14:paraId="7E56E36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08" w:type="dxa"/>
            <w:gridSpan w:val="2"/>
          </w:tcPr>
          <w:p w14:paraId="665DD594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9029</w:t>
            </w:r>
          </w:p>
        </w:tc>
        <w:tc>
          <w:tcPr>
            <w:tcW w:w="2168" w:type="dxa"/>
          </w:tcPr>
          <w:p w14:paraId="38D78AC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31185</w:t>
            </w:r>
          </w:p>
        </w:tc>
      </w:tr>
      <w:tr w:rsidR="00D06F90" w:rsidRPr="0001595A" w14:paraId="514F9C0E" w14:textId="77777777" w:rsidTr="00694760">
        <w:trPr>
          <w:trHeight w:val="208"/>
        </w:trPr>
        <w:tc>
          <w:tcPr>
            <w:tcW w:w="1155" w:type="dxa"/>
            <w:vMerge/>
          </w:tcPr>
          <w:p w14:paraId="7F41BBB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17CB3B17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3" w:type="dxa"/>
          </w:tcPr>
          <w:p w14:paraId="6AA6B280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08" w:type="dxa"/>
            <w:gridSpan w:val="2"/>
          </w:tcPr>
          <w:p w14:paraId="181ACDD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2237</w:t>
            </w:r>
          </w:p>
        </w:tc>
        <w:tc>
          <w:tcPr>
            <w:tcW w:w="2168" w:type="dxa"/>
          </w:tcPr>
          <w:p w14:paraId="575775D0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30993</w:t>
            </w:r>
          </w:p>
        </w:tc>
      </w:tr>
      <w:tr w:rsidR="00D06F90" w:rsidRPr="0001595A" w14:paraId="1A53655A" w14:textId="77777777" w:rsidTr="00694760">
        <w:trPr>
          <w:trHeight w:val="208"/>
        </w:trPr>
        <w:tc>
          <w:tcPr>
            <w:tcW w:w="1155" w:type="dxa"/>
            <w:vMerge/>
          </w:tcPr>
          <w:p w14:paraId="7622A9B6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2AD5A926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3" w:type="dxa"/>
          </w:tcPr>
          <w:p w14:paraId="61C6DE5C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41/4</w:t>
            </w:r>
          </w:p>
        </w:tc>
        <w:tc>
          <w:tcPr>
            <w:tcW w:w="2108" w:type="dxa"/>
            <w:gridSpan w:val="2"/>
          </w:tcPr>
          <w:p w14:paraId="254D5B2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11592</w:t>
            </w:r>
          </w:p>
        </w:tc>
        <w:tc>
          <w:tcPr>
            <w:tcW w:w="2168" w:type="dxa"/>
          </w:tcPr>
          <w:p w14:paraId="23AF621B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31195</w:t>
            </w:r>
          </w:p>
        </w:tc>
      </w:tr>
      <w:tr w:rsidR="00D06F90" w:rsidRPr="0001595A" w14:paraId="5BC25322" w14:textId="77777777" w:rsidTr="00694760">
        <w:trPr>
          <w:trHeight w:val="208"/>
        </w:trPr>
        <w:tc>
          <w:tcPr>
            <w:tcW w:w="1155" w:type="dxa"/>
            <w:vMerge/>
          </w:tcPr>
          <w:p w14:paraId="0C63E260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6EF02496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3" w:type="dxa"/>
          </w:tcPr>
          <w:p w14:paraId="0DB872AD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8" w:type="dxa"/>
            <w:gridSpan w:val="2"/>
          </w:tcPr>
          <w:p w14:paraId="781404C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168" w:type="dxa"/>
          </w:tcPr>
          <w:p w14:paraId="33082D6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30951</w:t>
            </w:r>
          </w:p>
        </w:tc>
      </w:tr>
      <w:tr w:rsidR="00D06F90" w:rsidRPr="0001595A" w14:paraId="0A39E028" w14:textId="77777777" w:rsidTr="00694760">
        <w:trPr>
          <w:gridAfter w:val="9"/>
          <w:wAfter w:w="8214" w:type="dxa"/>
          <w:trHeight w:val="491"/>
        </w:trPr>
        <w:tc>
          <w:tcPr>
            <w:tcW w:w="1155" w:type="dxa"/>
            <w:vMerge/>
          </w:tcPr>
          <w:p w14:paraId="48FC183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F90" w:rsidRPr="0001595A" w14:paraId="4418956D" w14:textId="77777777" w:rsidTr="00694760">
        <w:trPr>
          <w:trHeight w:val="208"/>
        </w:trPr>
        <w:tc>
          <w:tcPr>
            <w:tcW w:w="1155" w:type="dxa"/>
            <w:vMerge/>
          </w:tcPr>
          <w:p w14:paraId="695920C4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1B4AEEEC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3" w:type="dxa"/>
          </w:tcPr>
          <w:p w14:paraId="24BCA6E8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08" w:type="dxa"/>
            <w:gridSpan w:val="2"/>
          </w:tcPr>
          <w:p w14:paraId="745BDD95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9746</w:t>
            </w:r>
          </w:p>
        </w:tc>
        <w:tc>
          <w:tcPr>
            <w:tcW w:w="2168" w:type="dxa"/>
          </w:tcPr>
          <w:p w14:paraId="03508C07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31155</w:t>
            </w:r>
          </w:p>
        </w:tc>
      </w:tr>
      <w:tr w:rsidR="00D06F90" w:rsidRPr="0001595A" w14:paraId="7F578D6B" w14:textId="77777777" w:rsidTr="00694760">
        <w:trPr>
          <w:trHeight w:val="208"/>
        </w:trPr>
        <w:tc>
          <w:tcPr>
            <w:tcW w:w="1155" w:type="dxa"/>
            <w:vMerge/>
          </w:tcPr>
          <w:p w14:paraId="7E2948DE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5"/>
          </w:tcPr>
          <w:p w14:paraId="10DD6E6D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3" w:type="dxa"/>
          </w:tcPr>
          <w:p w14:paraId="19E21627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2108" w:type="dxa"/>
            <w:gridSpan w:val="2"/>
          </w:tcPr>
          <w:p w14:paraId="1178A5BF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12001</w:t>
            </w:r>
          </w:p>
        </w:tc>
        <w:tc>
          <w:tcPr>
            <w:tcW w:w="2168" w:type="dxa"/>
          </w:tcPr>
          <w:p w14:paraId="5C7B401D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34628</w:t>
            </w:r>
          </w:p>
        </w:tc>
      </w:tr>
      <w:tr w:rsidR="00D06F90" w:rsidRPr="0001595A" w14:paraId="17D98CDB" w14:textId="77777777" w:rsidTr="00694760">
        <w:trPr>
          <w:gridAfter w:val="9"/>
          <w:wAfter w:w="8214" w:type="dxa"/>
          <w:trHeight w:val="491"/>
        </w:trPr>
        <w:tc>
          <w:tcPr>
            <w:tcW w:w="1155" w:type="dxa"/>
            <w:vMerge/>
          </w:tcPr>
          <w:p w14:paraId="5CD94FD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F90" w:rsidRPr="0001595A" w14:paraId="79E94B6D" w14:textId="77777777" w:rsidTr="00694760">
        <w:trPr>
          <w:trHeight w:val="208"/>
        </w:trPr>
        <w:tc>
          <w:tcPr>
            <w:tcW w:w="1155" w:type="dxa"/>
            <w:vMerge/>
          </w:tcPr>
          <w:p w14:paraId="0FFD708C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6"/>
          </w:tcPr>
          <w:p w14:paraId="08D36D2D" w14:textId="77777777" w:rsidR="00D06F90" w:rsidRPr="0001595A" w:rsidRDefault="00D06F90" w:rsidP="00694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</w:tcPr>
          <w:p w14:paraId="3210014F" w14:textId="2D60DD71" w:rsidR="00D06F90" w:rsidRPr="0001595A" w:rsidRDefault="00DD2EEE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147492 </w:t>
            </w:r>
            <w:r w:rsidR="00D06F90">
              <w:rPr>
                <w:rFonts w:ascii="Times New Roman" w:hAnsi="Times New Roman" w:cs="Times New Roman"/>
              </w:rPr>
              <w:t xml:space="preserve"> MP</w:t>
            </w:r>
          </w:p>
        </w:tc>
        <w:tc>
          <w:tcPr>
            <w:tcW w:w="2168" w:type="dxa"/>
          </w:tcPr>
          <w:p w14:paraId="2B0F02C0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F90" w:rsidRPr="0001595A" w14:paraId="3AC99D20" w14:textId="77777777" w:rsidTr="00694760">
        <w:trPr>
          <w:trHeight w:val="208"/>
        </w:trPr>
        <w:tc>
          <w:tcPr>
            <w:tcW w:w="1155" w:type="dxa"/>
            <w:vMerge/>
          </w:tcPr>
          <w:p w14:paraId="05FF7FF9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6" w:type="dxa"/>
            <w:gridSpan w:val="8"/>
          </w:tcPr>
          <w:p w14:paraId="35DD322C" w14:textId="18E40FB8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LOT NR 1          </w:t>
            </w:r>
            <w:r w:rsidR="00DD2EEE">
              <w:rPr>
                <w:rFonts w:ascii="Times New Roman" w:hAnsi="Times New Roman" w:cs="Times New Roman"/>
                <w:kern w:val="2"/>
                <w14:ligatures w14:val="standardContextual"/>
              </w:rPr>
              <w:t>147492 ha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2168" w:type="dxa"/>
          </w:tcPr>
          <w:p w14:paraId="01DA9D1A" w14:textId="77777777" w:rsidR="00D06F90" w:rsidRPr="0001595A" w:rsidRDefault="00D06F90" w:rsidP="00694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F90" w14:paraId="1A61D4B1" w14:textId="77777777" w:rsidTr="00694760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4AF" w14:textId="77777777" w:rsidR="00D06F90" w:rsidRDefault="00D06F90" w:rsidP="00694760">
            <w:pPr>
              <w:jc w:val="center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892C" w14:textId="77777777" w:rsidR="00D06F90" w:rsidRDefault="00D06F90" w:rsidP="00694760">
            <w:pPr>
              <w:jc w:val="center"/>
            </w:pPr>
            <w:r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3088" w14:textId="77777777" w:rsidR="00D06F90" w:rsidRDefault="00D06F90" w:rsidP="00694760">
            <w:pPr>
              <w:jc w:val="center"/>
            </w:pPr>
            <w:proofErr w:type="spellStart"/>
            <w:r>
              <w:t>Parcela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9930" w14:textId="77777777" w:rsidR="00D06F90" w:rsidRDefault="00D06F90" w:rsidP="00694760">
            <w:pPr>
              <w:jc w:val="center"/>
            </w:pPr>
            <w:proofErr w:type="spellStart"/>
            <w:r>
              <w:t>Suprafata</w:t>
            </w:r>
            <w:proofErr w:type="spellEnd"/>
            <w:r>
              <w:t xml:space="preserve"> </w:t>
            </w:r>
            <w:proofErr w:type="spellStart"/>
            <w:r>
              <w:t>mp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0BA" w14:textId="77777777" w:rsidR="00D06F90" w:rsidRDefault="00D06F90" w:rsidP="00694760">
            <w:pPr>
              <w:jc w:val="center"/>
            </w:pPr>
            <w:r>
              <w:t xml:space="preserve">Carte </w:t>
            </w:r>
            <w:proofErr w:type="spellStart"/>
            <w:r>
              <w:t>funciara</w:t>
            </w:r>
            <w:proofErr w:type="spellEnd"/>
          </w:p>
        </w:tc>
      </w:tr>
      <w:tr w:rsidR="00D06F90" w14:paraId="157849C6" w14:textId="77777777" w:rsidTr="00694760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4AF7" w14:textId="77777777" w:rsidR="00D06F90" w:rsidRDefault="00D06F90" w:rsidP="00694760">
            <w:pPr>
              <w:spacing w:after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B634" w14:textId="77777777" w:rsidR="00D06F90" w:rsidRDefault="00D06F90" w:rsidP="00694760">
            <w:pPr>
              <w:jc w:val="center"/>
            </w:pPr>
            <w:r>
              <w:t>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C5E1" w14:textId="77777777" w:rsidR="00D06F90" w:rsidRDefault="00D06F90" w:rsidP="00694760">
            <w:pPr>
              <w:jc w:val="center"/>
            </w:pPr>
            <w:r>
              <w:t>48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0C2D" w14:textId="77777777" w:rsidR="00D06F90" w:rsidRDefault="00D06F90" w:rsidP="00694760">
            <w:pPr>
              <w:jc w:val="center"/>
            </w:pPr>
            <w:r>
              <w:t>10000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E01B" w14:textId="77777777" w:rsidR="00D06F90" w:rsidRDefault="00D06F90" w:rsidP="00694760">
            <w:pPr>
              <w:jc w:val="center"/>
            </w:pPr>
            <w:r>
              <w:t>30973</w:t>
            </w:r>
          </w:p>
        </w:tc>
      </w:tr>
      <w:tr w:rsidR="00D06F90" w14:paraId="65DBFDF3" w14:textId="77777777" w:rsidTr="00694760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DBDD" w14:textId="77777777" w:rsidR="00D06F90" w:rsidRDefault="00D06F90" w:rsidP="00694760">
            <w:pPr>
              <w:spacing w:after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8A32" w14:textId="77777777" w:rsidR="00D06F90" w:rsidRDefault="00D06F90" w:rsidP="00694760">
            <w:pPr>
              <w:jc w:val="center"/>
            </w:pPr>
            <w:r>
              <w:t>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82FF" w14:textId="77777777" w:rsidR="00D06F90" w:rsidRDefault="00D06F90" w:rsidP="00694760">
            <w:pPr>
              <w:jc w:val="center"/>
            </w:pPr>
            <w:r>
              <w:t>48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3A85" w14:textId="77777777" w:rsidR="00D06F90" w:rsidRDefault="00D06F90" w:rsidP="00694760">
            <w:pPr>
              <w:jc w:val="center"/>
            </w:pPr>
            <w:r>
              <w:t>4800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B78B" w14:textId="77777777" w:rsidR="00D06F90" w:rsidRDefault="00D06F90" w:rsidP="00694760">
            <w:pPr>
              <w:jc w:val="center"/>
            </w:pPr>
            <w:r>
              <w:t>30924</w:t>
            </w:r>
          </w:p>
        </w:tc>
      </w:tr>
      <w:tr w:rsidR="00D06F90" w14:paraId="0FF1A1FA" w14:textId="77777777" w:rsidTr="00694760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44CB" w14:textId="77777777" w:rsidR="00D06F90" w:rsidRDefault="00D06F90" w:rsidP="00694760">
            <w:pPr>
              <w:spacing w:after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00B3" w14:textId="77777777" w:rsidR="00D06F90" w:rsidRDefault="00D06F90" w:rsidP="00694760">
            <w:pPr>
              <w:jc w:val="center"/>
            </w:pPr>
            <w:r>
              <w:t>8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D4E0" w14:textId="77777777" w:rsidR="00D06F90" w:rsidRDefault="00D06F90" w:rsidP="00694760">
            <w:pPr>
              <w:jc w:val="center"/>
            </w:pPr>
            <w:r>
              <w:t>57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D56" w14:textId="77777777" w:rsidR="00D06F90" w:rsidRDefault="00D06F90" w:rsidP="00694760">
            <w:pPr>
              <w:jc w:val="center"/>
            </w:pPr>
            <w:r>
              <w:t>1335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EEBE" w14:textId="77777777" w:rsidR="00D06F90" w:rsidRDefault="00D06F90" w:rsidP="00694760">
            <w:pPr>
              <w:jc w:val="center"/>
            </w:pPr>
            <w:r>
              <w:t>31132</w:t>
            </w:r>
          </w:p>
        </w:tc>
      </w:tr>
      <w:tr w:rsidR="00D06F90" w14:paraId="0BA90F8F" w14:textId="77777777" w:rsidTr="00694760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B14" w14:textId="77777777" w:rsidR="00D06F90" w:rsidRDefault="00D06F90" w:rsidP="00694760">
            <w:pPr>
              <w:spacing w:after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BE23" w14:textId="77777777" w:rsidR="00D06F90" w:rsidRDefault="00D06F90" w:rsidP="00694760">
            <w:pPr>
              <w:jc w:val="center"/>
            </w:pPr>
            <w:r>
              <w:t>7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36AE" w14:textId="77777777" w:rsidR="00D06F90" w:rsidRDefault="00D06F90" w:rsidP="00694760">
            <w:pPr>
              <w:jc w:val="center"/>
            </w:pPr>
            <w:r>
              <w:t>48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95B1" w14:textId="77777777" w:rsidR="00D06F90" w:rsidRDefault="00D06F90" w:rsidP="00694760">
            <w:pPr>
              <w:jc w:val="center"/>
            </w:pPr>
            <w:r>
              <w:t>13578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7109" w14:textId="77777777" w:rsidR="00D06F90" w:rsidRDefault="00D06F90" w:rsidP="00694760">
            <w:pPr>
              <w:jc w:val="center"/>
            </w:pPr>
            <w:r>
              <w:t>30994</w:t>
            </w:r>
          </w:p>
        </w:tc>
      </w:tr>
      <w:tr w:rsidR="00D06F90" w14:paraId="68C2F718" w14:textId="77777777" w:rsidTr="00694760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97A5" w14:textId="77777777" w:rsidR="00D06F90" w:rsidRDefault="00D06F90" w:rsidP="00694760">
            <w:pPr>
              <w:spacing w:after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85B6" w14:textId="77777777" w:rsidR="00D06F90" w:rsidRDefault="00D06F90" w:rsidP="00694760">
            <w:pPr>
              <w:jc w:val="center"/>
            </w:pPr>
            <w:r>
              <w:t>22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58D5" w14:textId="77777777" w:rsidR="00D06F90" w:rsidRDefault="00D06F90" w:rsidP="00694760">
            <w:pPr>
              <w:jc w:val="center"/>
            </w:pPr>
            <w:r>
              <w:t>714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A252" w14:textId="77777777" w:rsidR="00D06F90" w:rsidRDefault="00D06F90" w:rsidP="00694760">
            <w:pPr>
              <w:jc w:val="center"/>
            </w:pPr>
            <w:r>
              <w:t>37885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ED71" w14:textId="77777777" w:rsidR="00D06F90" w:rsidRDefault="00D06F90" w:rsidP="00694760">
            <w:pPr>
              <w:jc w:val="center"/>
            </w:pPr>
            <w:r>
              <w:t>34636</w:t>
            </w:r>
          </w:p>
        </w:tc>
      </w:tr>
      <w:tr w:rsidR="00D06F90" w14:paraId="5C904BF2" w14:textId="77777777" w:rsidTr="00694760">
        <w:tblPrEx>
          <w:tblLook w:val="04A0" w:firstRow="1" w:lastRow="0" w:firstColumn="1" w:lastColumn="0" w:noHBand="0" w:noVBand="1"/>
        </w:tblPrEx>
        <w:trPr>
          <w:gridAfter w:val="9"/>
          <w:wAfter w:w="8214" w:type="dxa"/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34E7" w14:textId="77777777" w:rsidR="00D06F90" w:rsidRDefault="00D06F90" w:rsidP="00694760">
            <w:pPr>
              <w:spacing w:after="0"/>
            </w:pPr>
          </w:p>
        </w:tc>
      </w:tr>
      <w:tr w:rsidR="00D06F90" w14:paraId="05F91A4C" w14:textId="77777777" w:rsidTr="00694760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E70" w14:textId="77777777" w:rsidR="00D06F90" w:rsidRDefault="00D06F90" w:rsidP="00694760">
            <w:pPr>
              <w:jc w:val="center"/>
            </w:pP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8B43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LOT NR 2                67598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mp</w:t>
            </w:r>
            <w:proofErr w:type="spellEnd"/>
          </w:p>
          <w:p w14:paraId="6DAE7B9A" w14:textId="77777777" w:rsidR="00D06F90" w:rsidRDefault="00D06F90" w:rsidP="00694760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34C" w14:textId="77777777" w:rsidR="00D06F90" w:rsidRDefault="00D06F90" w:rsidP="00694760">
            <w:pPr>
              <w:jc w:val="center"/>
            </w:pPr>
          </w:p>
        </w:tc>
      </w:tr>
      <w:tr w:rsidR="00D06F90" w14:paraId="4CC9E45E" w14:textId="77777777" w:rsidTr="00694760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75D" w14:textId="77777777" w:rsidR="00D06F90" w:rsidRDefault="00D06F90" w:rsidP="00694760">
            <w:pPr>
              <w:jc w:val="center"/>
            </w:pP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5A4" w14:textId="77777777" w:rsidR="00D06F90" w:rsidRDefault="00D06F90" w:rsidP="006947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totala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inventar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9A9" w14:textId="77777777" w:rsidR="00D06F90" w:rsidRDefault="00D06F90" w:rsidP="00694760">
            <w:pPr>
              <w:jc w:val="center"/>
            </w:pPr>
            <w:r>
              <w:t>262.223 lei</w:t>
            </w:r>
          </w:p>
        </w:tc>
      </w:tr>
    </w:tbl>
    <w:p w14:paraId="784ABA2B" w14:textId="77777777" w:rsidR="00D06F90" w:rsidRDefault="00D06F90" w:rsidP="00D06F90"/>
    <w:p w14:paraId="65D50386" w14:textId="77777777" w:rsidR="00D06F90" w:rsidRDefault="00D06F90" w:rsidP="00D06F90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regimul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exploatare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suprafetelor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teren</w:t>
      </w:r>
      <w:proofErr w:type="spellEnd"/>
    </w:p>
    <w:p w14:paraId="37F507EB" w14:textId="1A45958A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desfasura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agricola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cultivarea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suprafețelor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 , cu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renunțe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alta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25749">
        <w:rPr>
          <w:rFonts w:ascii="Times New Roman" w:eastAsia="Times New Roman" w:hAnsi="Times New Roman" w:cs="Times New Roman"/>
          <w:sz w:val="28"/>
        </w:rPr>
        <w:t>ș</w:t>
      </w:r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despăgubire</w:t>
      </w:r>
      <w:proofErr w:type="spellEnd"/>
    </w:p>
    <w:p w14:paraId="4E3D8CD9" w14:textId="77777777" w:rsidR="00D06F90" w:rsidRPr="00451192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4.Prețul minim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560 lei/ha /an</w:t>
      </w:r>
    </w:p>
    <w:p w14:paraId="2A514FC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5.Criteriile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inchiriere</w:t>
      </w:r>
      <w:proofErr w:type="spellEnd"/>
    </w:p>
    <w:p w14:paraId="0C6F45B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5.1.Criteriile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sunt:</w:t>
      </w:r>
    </w:p>
    <w:p w14:paraId="23D13F1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nivel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chiriei-40%,</w:t>
      </w:r>
    </w:p>
    <w:p w14:paraId="2D6E1A2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b)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economico-financiară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ofertanților-30%</w:t>
      </w:r>
    </w:p>
    <w:p w14:paraId="73EDA72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înconjurător-15%,</w:t>
      </w:r>
    </w:p>
    <w:p w14:paraId="7F3349D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d)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închiriat-15%.</w:t>
      </w:r>
    </w:p>
    <w:p w14:paraId="6DA52E9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5.2.Licitația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metoda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competitive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preț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oferit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4F98DE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Cerințele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calificarea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ofertanților</w:t>
      </w:r>
      <w:proofErr w:type="spellEnd"/>
    </w:p>
    <w:p w14:paraId="24C5CD8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publica se pot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personae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agricultura</w:t>
      </w:r>
      <w:proofErr w:type="spellEnd"/>
    </w:p>
    <w:p w14:paraId="536AA29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Numărul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nelimitat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</w:p>
    <w:p w14:paraId="3CEB451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permisă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țări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UE legal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</w:p>
    <w:p w14:paraId="28C5F72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-au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4DA708F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1C10440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au </w:t>
      </w:r>
      <w:proofErr w:type="spellStart"/>
      <w:r>
        <w:rPr>
          <w:rFonts w:ascii="Times New Roman" w:eastAsia="Times New Roman" w:hAnsi="Times New Roman" w:cs="Times New Roman"/>
          <w:sz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împreună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</w:p>
    <w:p w14:paraId="370F6969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654BADF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au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zi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exigibile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impozitelor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8"/>
        </w:rPr>
        <w:t>taxelor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contribuțiilor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local,;</w:t>
      </w:r>
    </w:p>
    <w:p w14:paraId="235CFDB9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stare de </w:t>
      </w:r>
      <w:proofErr w:type="spellStart"/>
      <w:r>
        <w:rPr>
          <w:rFonts w:ascii="Times New Roman" w:eastAsia="Times New Roman" w:hAnsi="Times New Roman" w:cs="Times New Roman"/>
          <w:sz w:val="28"/>
        </w:rPr>
        <w:t>insolvență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faliment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lichidare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17E6FC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A923F3E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Nu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o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anterioară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bunurile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unităților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ultimii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ani ,  </w:t>
      </w:r>
      <w:proofErr w:type="spellStart"/>
      <w:r>
        <w:rPr>
          <w:rFonts w:ascii="Times New Roman" w:eastAsia="Times New Roman" w:hAnsi="Times New Roman" w:cs="Times New Roman"/>
          <w:sz w:val="28"/>
        </w:rPr>
        <w:t>dar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din </w:t>
      </w:r>
      <w:proofErr w:type="spellStart"/>
      <w:r>
        <w:rPr>
          <w:rFonts w:ascii="Times New Roman" w:eastAsia="Times New Roman" w:hAnsi="Times New Roman" w:cs="Times New Roman"/>
          <w:sz w:val="28"/>
        </w:rPr>
        <w:t>culpă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Restricția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operează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durată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3 ani, </w:t>
      </w:r>
      <w:proofErr w:type="spellStart"/>
      <w:r>
        <w:rPr>
          <w:rFonts w:ascii="Times New Roman" w:eastAsia="Times New Roman" w:hAnsi="Times New Roman" w:cs="Times New Roman"/>
          <w:sz w:val="28"/>
        </w:rPr>
        <w:t>calculată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respective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sus sunt </w:t>
      </w:r>
      <w:proofErr w:type="spellStart"/>
      <w:r>
        <w:rPr>
          <w:rFonts w:ascii="Times New Roman" w:eastAsia="Times New Roman" w:hAnsi="Times New Roman" w:cs="Times New Roman"/>
          <w:sz w:val="28"/>
        </w:rPr>
        <w:t>considerați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eligibili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790F83A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F8FA695" w14:textId="77777777" w:rsidR="00D06F90" w:rsidRPr="00CD1B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Ofertanții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au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obligația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de a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depune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vederea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calificării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următoarele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CD1B90">
        <w:rPr>
          <w:rFonts w:ascii="Times New Roman" w:eastAsia="Times New Roman" w:hAnsi="Times New Roman" w:cs="Times New Roman"/>
          <w:b/>
          <w:sz w:val="28"/>
        </w:rPr>
        <w:t>documente</w:t>
      </w:r>
      <w:proofErr w:type="spellEnd"/>
      <w:r w:rsidRPr="00CD1B90">
        <w:rPr>
          <w:rFonts w:ascii="Times New Roman" w:eastAsia="Times New Roman" w:hAnsi="Times New Roman" w:cs="Times New Roman"/>
          <w:b/>
          <w:sz w:val="28"/>
        </w:rPr>
        <w:t>:</w:t>
      </w:r>
    </w:p>
    <w:p w14:paraId="64F66FF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înmatriculare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adiționale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relevante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cu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acticitate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agricultură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5D32BF7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certificate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bugetele</w:t>
      </w:r>
      <w:proofErr w:type="spellEnd"/>
    </w:p>
    <w:p w14:paraId="7EE7CC1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1D8D470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</w:t>
      </w:r>
    </w:p>
    <w:p w14:paraId="4FE9B12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Direcția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Generală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Finanțelor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Publice-Agenția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Națională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are </w:t>
      </w:r>
      <w:proofErr w:type="spellStart"/>
      <w:r>
        <w:rPr>
          <w:rFonts w:ascii="Times New Roman" w:eastAsia="Times New Roman" w:hAnsi="Times New Roman" w:cs="Times New Roman"/>
          <w:sz w:val="28"/>
        </w:rPr>
        <w:t>datorii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general </w:t>
      </w:r>
      <w:proofErr w:type="spellStart"/>
      <w:r>
        <w:rPr>
          <w:rFonts w:ascii="Times New Roman" w:eastAsia="Times New Roman" w:hAnsi="Times New Roman" w:cs="Times New Roman"/>
          <w:sz w:val="28"/>
        </w:rPr>
        <w:t>consolidat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533D089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direcția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teritorială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nu are </w:t>
      </w:r>
      <w:proofErr w:type="spellStart"/>
      <w:r>
        <w:rPr>
          <w:rFonts w:ascii="Times New Roman" w:eastAsia="Times New Roman" w:hAnsi="Times New Roman" w:cs="Times New Roman"/>
          <w:sz w:val="28"/>
        </w:rPr>
        <w:t>datorii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local;</w:t>
      </w:r>
    </w:p>
    <w:p w14:paraId="677E8AC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</w:p>
    <w:p w14:paraId="7C9DCD0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propria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8"/>
        </w:rPr>
        <w:t>societății</w:t>
      </w:r>
      <w:proofErr w:type="spellEnd"/>
    </w:p>
    <w:p w14:paraId="4CD05BB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comerciale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care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aceasta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reorganizare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judiciară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faliment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705C50C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2093CA7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60CA3D7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9A51E6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</w:p>
    <w:p w14:paraId="5E8D22C6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193111389"/>
      <w:r>
        <w:rPr>
          <w:rFonts w:ascii="Times New Roman" w:eastAsia="Times New Roman" w:hAnsi="Times New Roman" w:cs="Times New Roman"/>
          <w:sz w:val="28"/>
        </w:rPr>
        <w:t xml:space="preserve">-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extras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balanta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bilant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- 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demonstra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economico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financiara</w:t>
      </w:r>
      <w:proofErr w:type="spellEnd"/>
    </w:p>
    <w:p w14:paraId="677BE45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CD1B9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16F3B25A" w14:textId="37A6C8F5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bookmarkEnd w:id="0"/>
    <w:p w14:paraId="1E0DEAE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</w:rPr>
        <w:t>iau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considerare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</w:p>
    <w:p w14:paraId="16F89ED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acceptă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</w:t>
      </w:r>
    </w:p>
    <w:p w14:paraId="5AF1930A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desfășurării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0A2BBAE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</w:p>
    <w:p w14:paraId="7E06BBE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descalificat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etapa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competitivă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 </w:t>
      </w:r>
    </w:p>
    <w:p w14:paraId="636387E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Cuantumul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garantiei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buna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60849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de 10% din </w:t>
      </w:r>
      <w:proofErr w:type="spellStart"/>
      <w:r>
        <w:rPr>
          <w:rFonts w:ascii="Times New Roman" w:eastAsia="Times New Roman" w:hAnsi="Times New Roman" w:cs="Times New Roman"/>
          <w:sz w:val="28"/>
        </w:rPr>
        <w:t>pretul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cu o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90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precizeze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lot 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pășune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DCBD4D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protejării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riscul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eventual </w:t>
      </w:r>
      <w:proofErr w:type="spellStart"/>
      <w:r>
        <w:rPr>
          <w:rFonts w:ascii="Times New Roman" w:eastAsia="Times New Roman" w:hAnsi="Times New Roman" w:cs="Times New Roman"/>
          <w:sz w:val="28"/>
        </w:rPr>
        <w:t>comportament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necorespunzător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întreaga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FB0643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Trezoreria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   , cod fiscal 17590461, </w:t>
      </w:r>
      <w:proofErr w:type="spellStart"/>
      <w:r>
        <w:rPr>
          <w:rFonts w:ascii="Times New Roman" w:eastAsia="Times New Roman" w:hAnsi="Times New Roman" w:cs="Times New Roman"/>
          <w:sz w:val="28"/>
        </w:rPr>
        <w:t>numerar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casieria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</w:t>
      </w:r>
      <w:proofErr w:type="spellStart"/>
      <w:r>
        <w:rPr>
          <w:rFonts w:ascii="Times New Roman" w:eastAsia="Times New Roman" w:hAnsi="Times New Roman" w:cs="Times New Roman"/>
          <w:sz w:val="28"/>
        </w:rPr>
        <w:t>str.Mihai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nr.24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alt instrument de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financiară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asigurări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D01695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(4)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însoțite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respinse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A334D3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(5)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vira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pierzând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atunci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7D26985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8"/>
        </w:rPr>
        <w:t>își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retrage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4CB0100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refuză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1963100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</w:rPr>
        <w:t>înainte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bună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</w:p>
    <w:p w14:paraId="086B3E6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(6)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la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făcut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bună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544D48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(7)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căror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returnează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5 (</w:t>
      </w:r>
      <w:proofErr w:type="spellStart"/>
      <w:r>
        <w:rPr>
          <w:rFonts w:ascii="Times New Roman" w:eastAsia="Times New Roman" w:hAnsi="Times New Roman" w:cs="Times New Roman"/>
          <w:sz w:val="28"/>
        </w:rPr>
        <w:t>cinci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eventualelor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contestații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adreselor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înștiințare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asupra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dar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târziu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C9AD960" w14:textId="77777777" w:rsidR="00D06F90" w:rsidRPr="006630B7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Taxa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: taxa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300 lei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achita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lot in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parte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casieria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nr.24,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contul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bancar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Trezoreria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Tulcea.</w:t>
      </w:r>
    </w:p>
    <w:p w14:paraId="2B91FB8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Taxa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același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A6B916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dispoziția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gratuit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format electronic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 </w:t>
      </w:r>
      <w:proofErr w:type="spellStart"/>
      <w:r>
        <w:rPr>
          <w:rFonts w:ascii="Times New Roman" w:eastAsia="Times New Roman" w:hAnsi="Times New Roman" w:cs="Times New Roman"/>
          <w:sz w:val="28"/>
        </w:rPr>
        <w:t>sumei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50 lei pe format </w:t>
      </w:r>
      <w:proofErr w:type="spellStart"/>
      <w:r>
        <w:rPr>
          <w:rFonts w:ascii="Times New Roman" w:eastAsia="Times New Roman" w:hAnsi="Times New Roman" w:cs="Times New Roman"/>
          <w:sz w:val="28"/>
        </w:rPr>
        <w:t>hârtie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BB720E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 w:rsidRPr="00AC685F">
        <w:rPr>
          <w:rFonts w:ascii="Times New Roman" w:eastAsia="Times New Roman" w:hAnsi="Times New Roman" w:cs="Times New Roman"/>
          <w:b/>
          <w:bCs/>
          <w:sz w:val="28"/>
        </w:rPr>
        <w:t>Garantia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B76D02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Garantia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se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declarant castigator in termen de 10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castigatoare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catre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81C60E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Garanția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executată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își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corespunzător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termen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contractuale</w:t>
      </w:r>
      <w:proofErr w:type="spellEnd"/>
    </w:p>
    <w:p w14:paraId="43BD631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390456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0C3292D" w14:textId="77777777" w:rsidR="00D06F90" w:rsidRDefault="00D06F90" w:rsidP="00D06F90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Interdicția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subînchirierii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cesionării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bunului</w:t>
      </w:r>
      <w:proofErr w:type="spellEnd"/>
    </w:p>
    <w:p w14:paraId="3A0F9C5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Subînchirierea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tot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spațiului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cesiunea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terț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acordul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interzisă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3EE3650" w14:textId="77777777" w:rsidR="00D06F90" w:rsidRDefault="00D06F90" w:rsidP="00D06F90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închirierii</w:t>
      </w:r>
      <w:proofErr w:type="spellEnd"/>
    </w:p>
    <w:p w14:paraId="64A65A1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Durata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3(</w:t>
      </w:r>
      <w:proofErr w:type="spellStart"/>
      <w:r>
        <w:rPr>
          <w:rFonts w:ascii="Times New Roman" w:eastAsia="Times New Roman" w:hAnsi="Times New Roman" w:cs="Times New Roman"/>
          <w:sz w:val="28"/>
        </w:rPr>
        <w:t>trei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) ani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5CDA81E3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,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ani.</w:t>
      </w:r>
    </w:p>
    <w:p w14:paraId="45B5CC6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retocedarea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proportional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retrocedării</w:t>
      </w:r>
      <w:proofErr w:type="spellEnd"/>
    </w:p>
    <w:p w14:paraId="6A6ED385" w14:textId="77777777" w:rsidR="00D06F90" w:rsidRDefault="00D06F90" w:rsidP="00D06F90">
      <w:pPr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Obligațiile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părților</w:t>
      </w:r>
      <w:proofErr w:type="spellEnd"/>
    </w:p>
    <w:p w14:paraId="38B5823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10.1.Obligaţiile </w:t>
      </w:r>
      <w:proofErr w:type="spellStart"/>
      <w:r>
        <w:rPr>
          <w:rFonts w:ascii="Times New Roman" w:eastAsia="Times New Roman" w:hAnsi="Times New Roman" w:cs="Times New Roman"/>
          <w:sz w:val="28"/>
        </w:rPr>
        <w:t>locatarului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2650425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asigure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exploatarea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eficace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permanenţă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contract;</w:t>
      </w:r>
    </w:p>
    <w:p w14:paraId="700E6B8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subînchirieze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bunurile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fac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contract. </w:t>
      </w:r>
      <w:proofErr w:type="spellStart"/>
      <w:r>
        <w:rPr>
          <w:rFonts w:ascii="Times New Roman" w:eastAsia="Times New Roman" w:hAnsi="Times New Roman" w:cs="Times New Roman"/>
          <w:sz w:val="28"/>
        </w:rPr>
        <w:t>Subînchirierea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parţială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sz w:val="28"/>
        </w:rPr>
        <w:t>sancţiunea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nulităţii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absolute;</w:t>
      </w:r>
    </w:p>
    <w:p w14:paraId="743F3AE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plătească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38C2D63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 )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cuantumul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termen de 10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castigatoare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catre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declarant castigator.</w:t>
      </w:r>
    </w:p>
    <w:p w14:paraId="25A15F1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e)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restituie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catre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Primarie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termen de 10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chiriasul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indreptatit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culegerea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recoltei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AC9BE0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88C407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67916C2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11.1.Perioada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90</w:t>
      </w:r>
    </w:p>
    <w:p w14:paraId="50EF992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2D2ED0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12. Reguli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formale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prezentare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Data,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40DBA4B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Reguli </w:t>
      </w:r>
      <w:proofErr w:type="spellStart"/>
      <w:r>
        <w:rPr>
          <w:rFonts w:ascii="Times New Roman" w:eastAsia="Times New Roman" w:hAnsi="Times New Roman" w:cs="Times New Roman"/>
          <w:sz w:val="28"/>
        </w:rPr>
        <w:t>formale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</w:p>
    <w:p w14:paraId="454B00C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12.1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elabora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</w:p>
    <w:p w14:paraId="6968EB1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910B32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12.2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0B6473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12.3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Oferte,precizându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-se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registratura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UAT COMUNA VALEA TEILOR, JUD TULCEA,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24 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</w:p>
    <w:p w14:paraId="3BD71E0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12.4.Pe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indica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</w:p>
    <w:p w14:paraId="46A73DC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</w:t>
      </w:r>
    </w:p>
    <w:p w14:paraId="18FA736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a)o </w:t>
      </w:r>
      <w:proofErr w:type="spellStart"/>
      <w:r>
        <w:rPr>
          <w:rFonts w:ascii="Times New Roman" w:eastAsia="Times New Roman" w:hAnsi="Times New Roman" w:cs="Times New Roman"/>
          <w:sz w:val="28"/>
        </w:rPr>
        <w:t>fișă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</w:p>
    <w:p w14:paraId="5B2939E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79E97A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conform</w:t>
      </w:r>
    </w:p>
    <w:p w14:paraId="7A2CA18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D3CC8C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posesia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sarcini,dovada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..</w:t>
      </w:r>
    </w:p>
    <w:p w14:paraId="3FEF37F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12.5 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saudenumirea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7429EA6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12.6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participant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singură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lot.</w:t>
      </w:r>
    </w:p>
    <w:p w14:paraId="31CD2EAE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12.7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caracter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din </w:t>
      </w:r>
      <w:proofErr w:type="spellStart"/>
      <w:r>
        <w:rPr>
          <w:rFonts w:ascii="Times New Roman" w:eastAsia="Times New Roman" w:hAnsi="Times New Roman" w:cs="Times New Roman"/>
          <w:sz w:val="28"/>
        </w:rPr>
        <w:t>punct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vedere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conținutului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784A40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12.8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adresa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269559B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A9F8BA9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12.9 </w:t>
      </w:r>
      <w:proofErr w:type="spellStart"/>
      <w:r>
        <w:rPr>
          <w:rFonts w:ascii="Times New Roman" w:eastAsia="Times New Roman" w:hAnsi="Times New Roman" w:cs="Times New Roman"/>
          <w:sz w:val="28"/>
        </w:rPr>
        <w:t>Riscurile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legate de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forța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majoră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cad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</w:p>
    <w:p w14:paraId="65BDA57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sarcina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782971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12.10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o </w:t>
      </w:r>
      <w:proofErr w:type="spellStart"/>
      <w:r>
        <w:rPr>
          <w:rFonts w:ascii="Times New Roman" w:eastAsia="Times New Roman" w:hAnsi="Times New Roman" w:cs="Times New Roman"/>
          <w:sz w:val="28"/>
        </w:rPr>
        <w:t>altă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adresă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decât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</w:p>
    <w:p w14:paraId="27EBD9D3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expirarea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datei-limită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returnează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nedeschisă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E10468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12.11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Conținutul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rămână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confidențial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</w:p>
    <w:p w14:paraId="716E587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3144F2F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conținutul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această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D2A0C3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12.12 Sunt considerate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11230740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7D9EC5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12.13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4E4D2B2F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017E98E6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căror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indicând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excluderii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0BC557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12.14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</w:p>
    <w:p w14:paraId="0427B2FE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anuleze</w:t>
      </w:r>
      <w:proofErr w:type="spellEnd"/>
    </w:p>
    <w:p w14:paraId="020A6390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39A420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12.15.În </w:t>
      </w:r>
      <w:proofErr w:type="spellStart"/>
      <w:r>
        <w:rPr>
          <w:rFonts w:ascii="Times New Roman" w:eastAsia="Times New Roman" w:hAnsi="Times New Roman" w:cs="Times New Roman"/>
          <w:sz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titularul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asigura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oricărei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accesul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FE3377F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12.16.Documentaţia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obţine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ridicarea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contra cost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8"/>
        </w:rPr>
        <w:t>luni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vineri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10.00-14.00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uat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 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accesat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site-</w:t>
      </w:r>
      <w:proofErr w:type="spellStart"/>
      <w:r>
        <w:rPr>
          <w:rFonts w:ascii="Times New Roman" w:eastAsia="Times New Roman" w:hAnsi="Times New Roman" w:cs="Times New Roman"/>
          <w:sz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AD4DBC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12.17.În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devine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prelungirea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</w:t>
      </w:r>
    </w:p>
    <w:p w14:paraId="13003690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urmare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deja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urmare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aparţiei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motive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titularul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prelungi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A3A00EA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12.18.Oferta se </w:t>
      </w:r>
      <w:proofErr w:type="spellStart"/>
      <w:r>
        <w:rPr>
          <w:rFonts w:ascii="Times New Roman" w:eastAsia="Times New Roman" w:hAnsi="Times New Roman" w:cs="Times New Roman"/>
          <w:sz w:val="28"/>
        </w:rPr>
        <w:t>elaborează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cuprindă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detaliat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E41D93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 pe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pagină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F37D6E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12.19.Orice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notificare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asemenea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C3BF20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titularul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2C09A23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12.20.Orice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transmiterii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1E5EEE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D0B0AF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12.21.Documentele </w:t>
      </w:r>
      <w:proofErr w:type="spellStart"/>
      <w:r>
        <w:rPr>
          <w:rFonts w:ascii="Times New Roman" w:eastAsia="Times New Roman" w:hAnsi="Times New Roman" w:cs="Times New Roman"/>
          <w:sz w:val="28"/>
        </w:rPr>
        <w:t>scrise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pot fi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</w:p>
    <w:p w14:paraId="7BB10AB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modalități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:</w:t>
      </w:r>
    </w:p>
    <w:p w14:paraId="51F4C58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poștă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14:paraId="364B9F8B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(b) </w:t>
      </w:r>
      <w:proofErr w:type="spellStart"/>
      <w:r>
        <w:rPr>
          <w:rFonts w:ascii="Times New Roman" w:eastAsia="Times New Roman" w:hAnsi="Times New Roman" w:cs="Times New Roman"/>
          <w:sz w:val="28"/>
        </w:rPr>
        <w:t>curier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</w:t>
      </w:r>
    </w:p>
    <w:p w14:paraId="0E3471D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12.22.Titularul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exclude din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</w:p>
    <w:p w14:paraId="0D00E103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false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solicitate.</w:t>
      </w:r>
    </w:p>
    <w:p w14:paraId="75C4ECA1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Data,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</w:p>
    <w:p w14:paraId="1EB6D3B4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limită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66E45391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registratura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UAT COMUNA VALEA TEILOR JUDEȚUL TULCEA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data de  29.04.2025 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16.00.</w:t>
      </w:r>
    </w:p>
    <w:p w14:paraId="6066BDD6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608DA49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avea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loc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UAT COMUNA VALEA TEILOR JUDEȚUL TULCEA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ședinței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din data de 30.04.2025,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10.00.</w:t>
      </w:r>
    </w:p>
    <w:p w14:paraId="34F10E20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EB7BB77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99F95E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13.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Desfășurarea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licitatie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publice</w:t>
      </w:r>
      <w:proofErr w:type="spellEnd"/>
    </w:p>
    <w:p w14:paraId="4A46984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Pot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au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identitate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14DDCE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Şedinţa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preşedintele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componenţa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desafăşurării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3213BD9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care au 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sfera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8"/>
        </w:rPr>
        <w:t>cultivarea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plantelor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agricultură</w:t>
      </w:r>
      <w:proofErr w:type="spellEnd"/>
    </w:p>
    <w:p w14:paraId="5D01E62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hotărăşte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admiterea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CE8070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puţin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situaţii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5C6206E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nu </w:t>
      </w:r>
      <w:proofErr w:type="spellStart"/>
      <w:r>
        <w:rPr>
          <w:rFonts w:ascii="Times New Roman" w:eastAsia="Times New Roman" w:hAnsi="Times New Roman" w:cs="Times New Roman"/>
          <w:sz w:val="28"/>
        </w:rPr>
        <w:t>indeplinește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pct 6 din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</w:t>
      </w:r>
    </w:p>
    <w:p w14:paraId="37AFE60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 incomplete </w:t>
      </w:r>
      <w:proofErr w:type="spellStart"/>
      <w:r>
        <w:rPr>
          <w:rFonts w:ascii="Times New Roman" w:eastAsia="Times New Roman" w:hAnsi="Times New Roman" w:cs="Times New Roman"/>
          <w:sz w:val="28"/>
        </w:rPr>
        <w:t>ori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sunt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219262F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certificate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originalul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49DAD26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are </w:t>
      </w:r>
      <w:proofErr w:type="spellStart"/>
      <w:r>
        <w:rPr>
          <w:rFonts w:ascii="Times New Roman" w:eastAsia="Times New Roman" w:hAnsi="Times New Roman" w:cs="Times New Roman"/>
          <w:sz w:val="28"/>
        </w:rPr>
        <w:t>datorii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restante </w:t>
      </w:r>
      <w:proofErr w:type="spellStart"/>
      <w:r>
        <w:rPr>
          <w:rFonts w:ascii="Times New Roman" w:eastAsia="Times New Roman" w:hAnsi="Times New Roman" w:cs="Times New Roman"/>
          <w:sz w:val="28"/>
        </w:rPr>
        <w:t>faţă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local;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certificatele</w:t>
      </w:r>
      <w:proofErr w:type="spellEnd"/>
    </w:p>
    <w:p w14:paraId="6AC5D66F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sunt in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2C0628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c)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 85/2014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</w:p>
    <w:p w14:paraId="6991895F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procedurile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prevenire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insolvenţei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insolvenţă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certificatului</w:t>
      </w:r>
      <w:proofErr w:type="spellEnd"/>
    </w:p>
    <w:p w14:paraId="0F4FECAA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Comerţului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836DF7F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Dupa </w:t>
      </w:r>
      <w:proofErr w:type="spellStart"/>
      <w:r>
        <w:rPr>
          <w:rFonts w:ascii="Times New Roman" w:eastAsia="Times New Roman" w:hAnsi="Times New Roman" w:cs="Times New Roman"/>
          <w:sz w:val="28"/>
        </w:rPr>
        <w:t>verificarea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președintele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</w:p>
    <w:p w14:paraId="3C28C54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calificați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</w:p>
    <w:p w14:paraId="0325333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</w:p>
    <w:p w14:paraId="4529EF6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întrunească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</w:p>
    <w:p w14:paraId="74D27EB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>:-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8"/>
        </w:rPr>
        <w:t>redactate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limba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A540EB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precizat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</w:p>
    <w:p w14:paraId="15C5736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se</w:t>
      </w:r>
    </w:p>
    <w:p w14:paraId="52E8DFA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înregistrează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AD7F99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precizându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-se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A8E97A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indicat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B5CC94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21A3241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o </w:t>
      </w:r>
      <w:proofErr w:type="spellStart"/>
      <w:r>
        <w:rPr>
          <w:rFonts w:ascii="Times New Roman" w:eastAsia="Times New Roman" w:hAnsi="Times New Roman" w:cs="Times New Roman"/>
          <w:sz w:val="28"/>
        </w:rPr>
        <w:t>fișă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</w:p>
    <w:p w14:paraId="0AACDBD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47A1A7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conform</w:t>
      </w:r>
    </w:p>
    <w:p w14:paraId="7B557DB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9C51B2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posesia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plătii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 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9AF148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denumirea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CB2B6A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aceleiași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F165FC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Opţiunile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făcute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faţă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preţul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-verbale de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864AB0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Este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adjudecatar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sz w:val="28"/>
        </w:rPr>
        <w:t>oferit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preţul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mare.</w:t>
      </w:r>
    </w:p>
    <w:p w14:paraId="2902410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prezintă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califică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singur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8"/>
        </w:rPr>
        <w:t>lotul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supune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adjudeca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respectiva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6856B54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primul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deatribuire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are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careare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77361C9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terminarea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întocmeşte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data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anunţare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licitaţieprezenţi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solicitanţii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oficiali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preţulde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pornire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ultima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făcută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câştigătorul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termenul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inchiriere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observaţii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desfăşurarealicitaţiei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Procesul-verbal al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licitaţie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crescătorii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animale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sunt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prezenti</w:t>
      </w:r>
      <w:proofErr w:type="spellEnd"/>
    </w:p>
    <w:p w14:paraId="007B47E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1482CB6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78C2F24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14.Instrucțiuni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elaborare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prezentare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ofertelor</w:t>
      </w:r>
      <w:proofErr w:type="spellEnd"/>
    </w:p>
    <w:p w14:paraId="69D4B54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transmit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ordinea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 </w:t>
      </w:r>
      <w:proofErr w:type="spellStart"/>
      <w:r>
        <w:rPr>
          <w:rFonts w:ascii="Times New Roman" w:eastAsia="Times New Roman" w:hAnsi="Times New Roman" w:cs="Times New Roman"/>
          <w:sz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</w:t>
      </w:r>
      <w:proofErr w:type="spellEnd"/>
    </w:p>
    <w:p w14:paraId="203AC78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”(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precizându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-se data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ținut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locator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său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(Primaria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Valea Teilor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Tulcea, str Mihai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nr.24 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până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data de 29.04.2025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ora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16.00.</w:t>
      </w:r>
    </w:p>
    <w:p w14:paraId="0A042C2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indica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depusă</w:t>
      </w:r>
      <w:proofErr w:type="spellEnd"/>
    </w:p>
    <w:p w14:paraId="5D1EA5E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7BCFE25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</w:rPr>
        <w:t>fișă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</w:p>
    <w:p w14:paraId="712BFA4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3F2C5BD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capacitățile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ofertanților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conform</w:t>
      </w:r>
    </w:p>
    <w:p w14:paraId="23CB306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solicitărilor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450D94B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acte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doveditoare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posesia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taxa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garantie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50F4FD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plic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exterior</w:t>
      </w:r>
    </w:p>
    <w:p w14:paraId="2777457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a)-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5B00BC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6DC13B5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90F701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504B442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stat 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</w:p>
    <w:p w14:paraId="7283197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2A7496A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accesata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site-</w:t>
      </w:r>
      <w:proofErr w:type="spellStart"/>
      <w:r>
        <w:rPr>
          <w:rFonts w:ascii="Times New Roman" w:eastAsia="Times New Roman" w:hAnsi="Times New Roman" w:cs="Times New Roman"/>
          <w:sz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55C4C6A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e)-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7905FF2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</w:t>
      </w:r>
    </w:p>
    <w:p w14:paraId="7619AEF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10 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CEC,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14:paraId="525A1E0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g)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adeverinta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compartimentul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agricol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figureaza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cu </w:t>
      </w:r>
      <w:proofErr w:type="spellStart"/>
      <w:r>
        <w:rPr>
          <w:rFonts w:ascii="Times New Roman" w:eastAsia="Times New Roman" w:hAnsi="Times New Roman" w:cs="Times New Roman"/>
          <w:sz w:val="28"/>
        </w:rPr>
        <w:t>suprafete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teren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arabil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le </w:t>
      </w:r>
      <w:proofErr w:type="spellStart"/>
      <w:r>
        <w:rPr>
          <w:rFonts w:ascii="Times New Roman" w:eastAsia="Times New Roman" w:hAnsi="Times New Roman" w:cs="Times New Roman"/>
          <w:sz w:val="28"/>
        </w:rPr>
        <w:t>lucreaza</w:t>
      </w:r>
      <w:proofErr w:type="spellEnd"/>
    </w:p>
    <w:p w14:paraId="664007AE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h)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extras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inainte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de data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demonstra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capacitatea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economico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financiara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737D1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-j)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0691F3B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amenajamentul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pastoral</w:t>
      </w:r>
    </w:p>
    <w:p w14:paraId="28401EC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l)-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interior-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EE8B97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Persoane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juridice</w:t>
      </w:r>
      <w:proofErr w:type="spellEnd"/>
    </w:p>
    <w:p w14:paraId="011EEA0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exterior</w:t>
      </w:r>
    </w:p>
    <w:p w14:paraId="1A0527C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a)- </w:t>
      </w:r>
      <w:proofErr w:type="spellStart"/>
      <w:r>
        <w:rPr>
          <w:rFonts w:ascii="Times New Roman" w:eastAsia="Times New Roman" w:hAnsi="Times New Roman" w:cs="Times New Roman"/>
          <w:sz w:val="28"/>
        </w:rPr>
        <w:t>fișa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52D39BD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b)-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îngroșări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1B0F56D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ștersături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36829D3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c)-</w:t>
      </w:r>
      <w:proofErr w:type="spellStart"/>
      <w:r>
        <w:rPr>
          <w:rFonts w:ascii="Times New Roman" w:eastAsia="Times New Roman" w:hAnsi="Times New Roman" w:cs="Times New Roman"/>
          <w:sz w:val="28"/>
        </w:rPr>
        <w:t>copii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înmatriculare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</w:p>
    <w:p w14:paraId="4BD71D0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obiect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sfera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agricultură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inclusiv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toate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adiționale</w:t>
      </w:r>
      <w:proofErr w:type="spellEnd"/>
    </w:p>
    <w:p w14:paraId="168176A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relevante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7FB1A7B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d)-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bugetul</w:t>
      </w:r>
      <w:proofErr w:type="spellEnd"/>
    </w:p>
    <w:p w14:paraId="5D7C7A3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stat 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prezentarea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atestare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fiscală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eliberate</w:t>
      </w:r>
      <w:proofErr w:type="spellEnd"/>
    </w:p>
    <w:p w14:paraId="0B695C5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competent,</w:t>
      </w:r>
    </w:p>
    <w:p w14:paraId="6408063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e)-</w:t>
      </w:r>
      <w:proofErr w:type="spellStart"/>
      <w:r>
        <w:rPr>
          <w:rFonts w:ascii="Times New Roman" w:eastAsia="Times New Roman" w:hAnsi="Times New Roman" w:cs="Times New Roman"/>
          <w:sz w:val="28"/>
        </w:rPr>
        <w:t>împuternicire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reprezentantul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legal al </w:t>
      </w:r>
      <w:proofErr w:type="spellStart"/>
      <w:r>
        <w:rPr>
          <w:rFonts w:ascii="Times New Roman" w:eastAsia="Times New Roman" w:hAnsi="Times New Roman" w:cs="Times New Roman"/>
          <w:sz w:val="28"/>
        </w:rPr>
        <w:t>persoanei</w:t>
      </w:r>
      <w:proofErr w:type="spellEnd"/>
    </w:p>
    <w:p w14:paraId="22E4387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juridice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2855F83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f)-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cumpărării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r w:rsidRPr="004B13F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accesata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pe site-</w:t>
      </w:r>
      <w:proofErr w:type="spellStart"/>
      <w:r>
        <w:rPr>
          <w:rFonts w:ascii="Times New Roman" w:eastAsia="Times New Roman" w:hAnsi="Times New Roman" w:cs="Times New Roman"/>
          <w:sz w:val="28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51FC2B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g)-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taxei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;</w:t>
      </w:r>
    </w:p>
    <w:p w14:paraId="2E7E194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h)-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dovada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achitării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garanției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chitanța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369BE1F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filă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CEC, </w:t>
      </w:r>
      <w:proofErr w:type="spellStart"/>
      <w:r>
        <w:rPr>
          <w:rFonts w:ascii="Times New Roman" w:eastAsia="Times New Roman" w:hAnsi="Times New Roman" w:cs="Times New Roman"/>
          <w:sz w:val="28"/>
        </w:rPr>
        <w:t>Ordin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plată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de 10 </w:t>
      </w:r>
      <w:r>
        <w:rPr>
          <w:rFonts w:ascii="Segoe UI Symbol" w:eastAsia="Segoe UI Symbol" w:hAnsi="Segoe UI Symbol" w:cs="Segoe UI Symbol"/>
          <w:sz w:val="28"/>
        </w:rPr>
        <w:t>℅</w:t>
      </w:r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licitat</w:t>
      </w:r>
      <w:proofErr w:type="spellEnd"/>
    </w:p>
    <w:p w14:paraId="1538137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constatator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Oficiul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Comerțului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34FEDE3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kj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document </w:t>
      </w:r>
      <w:proofErr w:type="spellStart"/>
      <w:r>
        <w:rPr>
          <w:rFonts w:ascii="Times New Roman" w:eastAsia="Times New Roman" w:hAnsi="Times New Roman" w:cs="Times New Roman"/>
          <w:sz w:val="28"/>
        </w:rPr>
        <w:t>justificativ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bilant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</w:rPr>
        <w:t>balanta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contabila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2024  .</w:t>
      </w:r>
    </w:p>
    <w:p w14:paraId="4C65EAA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protecției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mediului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înconjurător</w:t>
      </w:r>
      <w:proofErr w:type="spellEnd"/>
    </w:p>
    <w:p w14:paraId="7CE772D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l)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natura </w:t>
      </w:r>
      <w:proofErr w:type="spellStart"/>
      <w:r>
        <w:rPr>
          <w:rFonts w:ascii="Times New Roman" w:eastAsia="Times New Roman" w:hAnsi="Times New Roman" w:cs="Times New Roman"/>
          <w:sz w:val="28"/>
        </w:rPr>
        <w:t>bunului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amenajamentul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pastoral.</w:t>
      </w:r>
    </w:p>
    <w:p w14:paraId="562E679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m)-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interior-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propriu-zisa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D490DDB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interior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numele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denumirea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</w:p>
    <w:p w14:paraId="06A56A0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social al </w:t>
      </w:r>
      <w:proofErr w:type="spellStart"/>
      <w:r>
        <w:rPr>
          <w:rFonts w:ascii="Times New Roman" w:eastAsia="Times New Roman" w:hAnsi="Times New Roman" w:cs="Times New Roman"/>
          <w:sz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Acest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</w:p>
    <w:p w14:paraId="12E10508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propriu-zisă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formularul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extras din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D8AB4C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Plicurile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predau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ziua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fixată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</w:p>
    <w:p w14:paraId="2D4560C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lor.</w:t>
      </w:r>
    </w:p>
    <w:p w14:paraId="599F68A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exemplare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original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exemplar 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37E696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Licitația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Valea Teilor, str Mihai </w:t>
      </w:r>
      <w:proofErr w:type="spellStart"/>
      <w:r>
        <w:rPr>
          <w:rFonts w:ascii="Times New Roman" w:eastAsia="Times New Roman" w:hAnsi="Times New Roman" w:cs="Times New Roman"/>
          <w:sz w:val="28"/>
        </w:rPr>
        <w:t>Viteazu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nr.24 , in data de 30.04.2025,orele 10,00.</w:t>
      </w:r>
    </w:p>
    <w:p w14:paraId="339F01C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6148D0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D724B6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15.Informații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detaliate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complete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criteriile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atribuire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aplicate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stabilirea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ofertei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câștigătoare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ponderea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lor</w:t>
      </w:r>
    </w:p>
    <w:p w14:paraId="74C3D24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LICITAȚIA</w:t>
      </w:r>
    </w:p>
    <w:p w14:paraId="17671DE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obligatorie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fiecare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lot in </w:t>
      </w:r>
      <w:proofErr w:type="spellStart"/>
      <w:r>
        <w:rPr>
          <w:rFonts w:ascii="Times New Roman" w:eastAsia="Times New Roman" w:hAnsi="Times New Roman" w:cs="Times New Roman"/>
          <w:sz w:val="28"/>
        </w:rPr>
        <w:t>parte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</w:p>
    <w:p w14:paraId="69F1EED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Plicurile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sigilate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8"/>
        </w:rPr>
        <w:t>predau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data fixate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163BCF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ședință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elimină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totalitatea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pct.14.</w:t>
      </w:r>
    </w:p>
    <w:p w14:paraId="6A551EE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necesar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întrunească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capitolul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14.</w:t>
      </w:r>
    </w:p>
    <w:p w14:paraId="5E906A1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conținutului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exterior, </w:t>
      </w:r>
      <w:proofErr w:type="spellStart"/>
      <w:r>
        <w:rPr>
          <w:rFonts w:ascii="Times New Roman" w:eastAsia="Times New Roman" w:hAnsi="Times New Roman" w:cs="Times New Roman"/>
          <w:sz w:val="28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menționa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rezultatul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542497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sz w:val="28"/>
        </w:rPr>
        <w:t>numai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B0A6AD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Sunt considerate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9B2CFC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analizării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fundamental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(cel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nivel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chiriei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sz w:val="28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menționează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excluderii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urmă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BD97B7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Procesul-verbal se </w:t>
      </w:r>
      <w:proofErr w:type="spellStart"/>
      <w:r>
        <w:rPr>
          <w:rFonts w:ascii="Times New Roman" w:eastAsia="Times New Roman" w:hAnsi="Times New Roman" w:cs="Times New Roman"/>
          <w:sz w:val="28"/>
        </w:rPr>
        <w:t>semnează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162D90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deschiderea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plicurilor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primul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loc,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are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egalității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continuare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departajarea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funcție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punctajul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obținut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are </w:t>
      </w:r>
      <w:proofErr w:type="spellStart"/>
      <w:r>
        <w:rPr>
          <w:rFonts w:ascii="Times New Roman" w:eastAsia="Times New Roman" w:hAnsi="Times New Roman" w:cs="Times New Roman"/>
          <w:sz w:val="28"/>
        </w:rPr>
        <w:t>ponderea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82CB5FD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o zi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64E799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B9B3EB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</w:rPr>
        <w:t>căror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indicând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excluderii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DC0E5E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Raportul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dosarul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C41252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anunțului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au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depuse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puțin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nouă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A3A957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celei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de-a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</w:rPr>
        <w:t>depune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nici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484E9B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de-a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păstrată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aprobată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prima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A0627F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Cea de-a </w:t>
      </w:r>
      <w:proofErr w:type="spellStart"/>
      <w:r>
        <w:rPr>
          <w:rFonts w:ascii="Times New Roman" w:eastAsia="Times New Roman" w:hAnsi="Times New Roman" w:cs="Times New Roman"/>
          <w:sz w:val="28"/>
        </w:rPr>
        <w:t>doua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organizează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aceleași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prima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938AB9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anula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abateri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grave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afectează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fac </w:t>
      </w:r>
      <w:proofErr w:type="spellStart"/>
      <w:r>
        <w:rPr>
          <w:rFonts w:ascii="Times New Roman" w:eastAsia="Times New Roman" w:hAnsi="Times New Roman" w:cs="Times New Roman"/>
          <w:sz w:val="28"/>
        </w:rPr>
        <w:t>imposibilă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E1C814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consideră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afectată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sunt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mod </w:t>
      </w:r>
      <w:proofErr w:type="spellStart"/>
      <w:r>
        <w:rPr>
          <w:rFonts w:ascii="Times New Roman" w:eastAsia="Times New Roman" w:hAnsi="Times New Roman" w:cs="Times New Roman"/>
          <w:sz w:val="28"/>
        </w:rPr>
        <w:t>cumulativ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1699239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aplicare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constată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erori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omisiuni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au ca </w:t>
      </w:r>
      <w:proofErr w:type="spellStart"/>
      <w:r>
        <w:rPr>
          <w:rFonts w:ascii="Times New Roman" w:eastAsia="Times New Roman" w:hAnsi="Times New Roman" w:cs="Times New Roman"/>
          <w:sz w:val="28"/>
        </w:rPr>
        <w:t>efect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încălcarea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art. 311 al </w:t>
      </w:r>
      <w:proofErr w:type="spellStart"/>
      <w:r>
        <w:rPr>
          <w:rFonts w:ascii="Times New Roman" w:eastAsia="Times New Roman" w:hAnsi="Times New Roman" w:cs="Times New Roman"/>
          <w:sz w:val="28"/>
        </w:rPr>
        <w:t>Codului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Administrativreferitoare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transparență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tratamentul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egal, </w:t>
      </w:r>
      <w:proofErr w:type="spellStart"/>
      <w:r>
        <w:rPr>
          <w:rFonts w:ascii="Times New Roman" w:eastAsia="Times New Roman" w:hAnsi="Times New Roman" w:cs="Times New Roman"/>
          <w:sz w:val="28"/>
        </w:rPr>
        <w:t>proporționalitatea,nediscriminarea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sz w:val="28"/>
        </w:rPr>
        <w:t>concurență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0BF72FA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imposibilitatea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adopta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măsuri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corective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conducă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rândul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la </w:t>
      </w:r>
      <w:proofErr w:type="spellStart"/>
      <w:r>
        <w:rPr>
          <w:rFonts w:ascii="Times New Roman" w:eastAsia="Times New Roman" w:hAnsi="Times New Roman" w:cs="Times New Roman"/>
          <w:sz w:val="28"/>
        </w:rPr>
        <w:t>încălcarea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principii.</w:t>
      </w:r>
    </w:p>
    <w:p w14:paraId="24ECAED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tuturor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participanților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anulării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atât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încetarea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obligațiilor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aceștia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FBD09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Determinarea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câștigătoare</w:t>
      </w:r>
      <w:proofErr w:type="spellEnd"/>
    </w:p>
    <w:p w14:paraId="257DCE9B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Criteriul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fundamental </w:t>
      </w: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mare </w:t>
      </w:r>
      <w:proofErr w:type="spellStart"/>
      <w:r>
        <w:rPr>
          <w:rFonts w:ascii="Times New Roman" w:eastAsia="Times New Roman" w:hAnsi="Times New Roman" w:cs="Times New Roman"/>
          <w:sz w:val="28"/>
        </w:rPr>
        <w:t>înscrisă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66BC80E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determinarea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aplică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criteriile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Documentația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FE6A052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Pe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acesteia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 care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semnat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toți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membrii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DA13E75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-verbal,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întocmește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o zi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care </w:t>
      </w:r>
      <w:proofErr w:type="spellStart"/>
      <w:r>
        <w:rPr>
          <w:rFonts w:ascii="Times New Roman" w:eastAsia="Times New Roman" w:hAnsi="Times New Roman" w:cs="Times New Roman"/>
          <w:sz w:val="28"/>
        </w:rPr>
        <w:t>îl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locatorului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DE5F216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termen de 3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lucrătoare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raportului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comisiei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evaluare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confirmare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primire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alegerea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ceilalți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despre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lor, </w:t>
      </w:r>
      <w:proofErr w:type="spellStart"/>
      <w:r>
        <w:rPr>
          <w:rFonts w:ascii="Times New Roman" w:eastAsia="Times New Roman" w:hAnsi="Times New Roman" w:cs="Times New Roman"/>
          <w:sz w:val="28"/>
        </w:rPr>
        <w:t>indicând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motivele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au stat la </w:t>
      </w:r>
      <w:proofErr w:type="spellStart"/>
      <w:r>
        <w:rPr>
          <w:rFonts w:ascii="Times New Roman" w:eastAsia="Times New Roman" w:hAnsi="Times New Roman" w:cs="Times New Roman"/>
          <w:sz w:val="28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respingerii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984F8D4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Anunțul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transmite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publicare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Monitorul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Oficial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</w:rPr>
        <w:t>României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VI-a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cel </w:t>
      </w:r>
      <w:proofErr w:type="spellStart"/>
      <w:r>
        <w:rPr>
          <w:rFonts w:ascii="Times New Roman" w:eastAsia="Times New Roman" w:hAnsi="Times New Roman" w:cs="Times New Roman"/>
          <w:sz w:val="28"/>
        </w:rPr>
        <w:t>mult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8"/>
        </w:rPr>
        <w:t>finalizarea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D4AB7C2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17.Încheierea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contractului</w:t>
      </w:r>
      <w:proofErr w:type="spellEnd"/>
    </w:p>
    <w:p w14:paraId="06783FA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sz w:val="28"/>
        </w:rPr>
        <w:t>sancțiunea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nulității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4E2FC483" w14:textId="51EC89D4" w:rsidR="00D06F90" w:rsidRP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Predarea-primirea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bunului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se face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prin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proces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-verbal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dupa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recoltare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,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terenurile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fiind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in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pre</w:t>
      </w:r>
      <w:r>
        <w:rPr>
          <w:rFonts w:ascii="Times New Roman" w:eastAsia="Times New Roman" w:hAnsi="Times New Roman" w:cs="Times New Roman"/>
          <w:b/>
          <w:bCs/>
          <w:sz w:val="28"/>
        </w:rPr>
        <w:t>z</w:t>
      </w:r>
      <w:r w:rsidRPr="00D06F90">
        <w:rPr>
          <w:rFonts w:ascii="Times New Roman" w:eastAsia="Times New Roman" w:hAnsi="Times New Roman" w:cs="Times New Roman"/>
          <w:b/>
          <w:bCs/>
          <w:sz w:val="28"/>
        </w:rPr>
        <w:t>ent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cultivate.</w:t>
      </w:r>
    </w:p>
    <w:p w14:paraId="2597E94C" w14:textId="10DF9E7B" w:rsidR="00D06F90" w:rsidRP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Terenurile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ce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fac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obiectul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prezentei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licitatii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 se pot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declara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la APIA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incepând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cu </w:t>
      </w:r>
      <w:proofErr w:type="spellStart"/>
      <w:r w:rsidRPr="00D06F90">
        <w:rPr>
          <w:rFonts w:ascii="Times New Roman" w:eastAsia="Times New Roman" w:hAnsi="Times New Roman" w:cs="Times New Roman"/>
          <w:b/>
          <w:bCs/>
          <w:sz w:val="28"/>
        </w:rPr>
        <w:t>anul</w:t>
      </w:r>
      <w:proofErr w:type="spellEnd"/>
      <w:r w:rsidRPr="00D06F90">
        <w:rPr>
          <w:rFonts w:ascii="Times New Roman" w:eastAsia="Times New Roman" w:hAnsi="Times New Roman" w:cs="Times New Roman"/>
          <w:b/>
          <w:bCs/>
          <w:sz w:val="28"/>
        </w:rPr>
        <w:t xml:space="preserve"> 2026.</w:t>
      </w:r>
    </w:p>
    <w:p w14:paraId="1992A85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Neîncheierea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-un termen de 20 de </w:t>
      </w:r>
      <w:proofErr w:type="spellStart"/>
      <w:r>
        <w:rPr>
          <w:rFonts w:ascii="Times New Roman" w:eastAsia="Times New Roman" w:hAnsi="Times New Roman" w:cs="Times New Roman"/>
          <w:sz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calendaristice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8"/>
        </w:rPr>
        <w:t>comunicării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daunelor-interese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culpă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2A4FCCE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Refuzul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atrage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sine </w:t>
      </w:r>
      <w:proofErr w:type="spellStart"/>
      <w:r>
        <w:rPr>
          <w:rFonts w:ascii="Times New Roman" w:eastAsia="Times New Roman" w:hAnsi="Times New Roman" w:cs="Times New Roman"/>
          <w:sz w:val="28"/>
        </w:rPr>
        <w:t>plata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daunelor-interese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527534A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Daunele-interese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tribunalul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cărui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teritorială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cererea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părții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dacă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părțile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stabilesc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altfel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570D57C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studiul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oportunitate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păstrându-și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valabilitatea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4BADD74" w14:textId="77777777" w:rsidR="00D06F90" w:rsidRDefault="00D06F90" w:rsidP="00D06F9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8"/>
        </w:rPr>
        <w:t>poate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</w:rPr>
        <w:t>cauza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faptului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află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într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8"/>
        </w:rPr>
        <w:t>situație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forță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majoră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imposibilitatea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fortuită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8"/>
        </w:rPr>
        <w:t>executa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dreptul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declare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aceasta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admisibilă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FCE51B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sz w:val="28"/>
        </w:rPr>
        <w:t>există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clasată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admisibilă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licitație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autoritatea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contractantă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9223B5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314A57BC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Instrucțiuni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modul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utilizare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căilor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soluționare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sz w:val="28"/>
        </w:rPr>
        <w:t>litigiilor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apărute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rezolva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introducerea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acțiunii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justiție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secția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contencios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fiscal a </w:t>
      </w:r>
      <w:proofErr w:type="spellStart"/>
      <w:r>
        <w:rPr>
          <w:rFonts w:ascii="Times New Roman" w:eastAsia="Times New Roman" w:hAnsi="Times New Roman" w:cs="Times New Roman"/>
          <w:sz w:val="28"/>
        </w:rPr>
        <w:t>Tribunalului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Tulcea, str. </w:t>
      </w:r>
      <w:proofErr w:type="spellStart"/>
      <w:r>
        <w:rPr>
          <w:rFonts w:ascii="Times New Roman" w:eastAsia="Times New Roman" w:hAnsi="Times New Roman" w:cs="Times New Roman"/>
          <w:sz w:val="28"/>
        </w:rPr>
        <w:t>Toamnei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 nr.15 .</w:t>
      </w:r>
    </w:p>
    <w:p w14:paraId="0C14A1E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Informații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referitoare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clauzele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contractuale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formă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scrisă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sub </w:t>
      </w:r>
      <w:proofErr w:type="spellStart"/>
      <w:r>
        <w:rPr>
          <w:rFonts w:ascii="Times New Roman" w:eastAsia="Times New Roman" w:hAnsi="Times New Roman" w:cs="Times New Roman"/>
          <w:sz w:val="28"/>
        </w:rPr>
        <w:t>sancțiunea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nulității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E934C1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închiriere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conțină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14:paraId="43DB0B4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a) – </w:t>
      </w:r>
      <w:proofErr w:type="spellStart"/>
      <w:r>
        <w:rPr>
          <w:rFonts w:ascii="Times New Roman" w:eastAsia="Times New Roman" w:hAnsi="Times New Roman" w:cs="Times New Roman"/>
          <w:sz w:val="28"/>
        </w:rPr>
        <w:t>partea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reglementară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8"/>
        </w:rPr>
        <w:t>cuprinde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clauzele</w:t>
      </w:r>
      <w:proofErr w:type="spellEnd"/>
    </w:p>
    <w:p w14:paraId="454BDB50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caietul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sarcini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14:paraId="0A295AF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b) – </w:t>
      </w:r>
      <w:proofErr w:type="spellStart"/>
      <w:r>
        <w:rPr>
          <w:rFonts w:ascii="Times New Roman" w:eastAsia="Times New Roman" w:hAnsi="Times New Roman" w:cs="Times New Roman"/>
          <w:sz w:val="28"/>
        </w:rPr>
        <w:t>alte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clauze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contractuale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stabilite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părți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acordul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lor.</w:t>
      </w:r>
    </w:p>
    <w:p w14:paraId="6F93737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8"/>
        </w:rPr>
        <w:t>ofertantul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declarat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câștigător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refuză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încheierea</w:t>
      </w:r>
      <w:proofErr w:type="spellEnd"/>
    </w:p>
    <w:p w14:paraId="06C1B63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atribuire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</w:rPr>
        <w:t>anulează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iar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locatorul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reia</w:t>
      </w:r>
      <w:proofErr w:type="spellEnd"/>
    </w:p>
    <w:p w14:paraId="5077F39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procedura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studiul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</w:rPr>
        <w:t>oportunitate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păstrându-și</w:t>
      </w:r>
      <w:proofErr w:type="spellEnd"/>
    </w:p>
    <w:p w14:paraId="24C87D4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valabilitatea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A7B316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323657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PRESEDINTE DE SEDINTA,                          SECRETAR GENERAL,</w:t>
      </w:r>
    </w:p>
    <w:p w14:paraId="1FF80AF4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Vasile </w:t>
      </w:r>
      <w:proofErr w:type="spellStart"/>
      <w:r>
        <w:rPr>
          <w:rFonts w:ascii="Times New Roman" w:eastAsia="Times New Roman" w:hAnsi="Times New Roman" w:cs="Times New Roman"/>
          <w:sz w:val="28"/>
        </w:rPr>
        <w:t>Zoica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Florentina Roxana </w:t>
      </w:r>
      <w:proofErr w:type="spellStart"/>
      <w:r>
        <w:rPr>
          <w:rFonts w:ascii="Times New Roman" w:eastAsia="Times New Roman" w:hAnsi="Times New Roman" w:cs="Times New Roman"/>
          <w:sz w:val="28"/>
        </w:rPr>
        <w:t>Ciufu</w:t>
      </w:r>
      <w:proofErr w:type="spellEnd"/>
    </w:p>
    <w:p w14:paraId="09C8F721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DBD613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547459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A46483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08867B2" w14:textId="77777777" w:rsidR="00D06F90" w:rsidRPr="00A536EB" w:rsidRDefault="00D06F90" w:rsidP="00D06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FEF82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Valea Teilor</w:t>
      </w:r>
    </w:p>
    <w:p w14:paraId="3F838807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Tulcea</w:t>
      </w:r>
    </w:p>
    <w:p w14:paraId="3406386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Nr…………../………….</w:t>
      </w:r>
    </w:p>
    <w:p w14:paraId="6DAF9D2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D3FD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                           CONTRACT-CADRU</w:t>
      </w:r>
    </w:p>
    <w:p w14:paraId="33F7881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suprafeţele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extravilan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arabil</w:t>
      </w:r>
      <w:proofErr w:type="spellEnd"/>
    </w:p>
    <w:p w14:paraId="3A2D3B97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3EA2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14:paraId="524A628F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3EEF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I.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</w:p>
    <w:p w14:paraId="33E3BD4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Tulcea 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strMihai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Viteazu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, nr.24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02405418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17590461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Trezoreria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Tulcea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Andei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Violeta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locator,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42E1C33B" w14:textId="7BD4BEC4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</w:t>
      </w:r>
      <w:r>
        <w:rPr>
          <w:rFonts w:ascii="Times New Roman" w:hAnsi="Times New Roman" w:cs="Times New Roman"/>
          <w:sz w:val="28"/>
          <w:szCs w:val="28"/>
        </w:rPr>
        <w:t>……………………..</w:t>
      </w:r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…………………..</w:t>
      </w:r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/CUI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C6330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…………..</w:t>
      </w:r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Administrator 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,</w:t>
      </w:r>
    </w:p>
    <w:p w14:paraId="6A0B983B" w14:textId="6B8F9D56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la data d</w:t>
      </w:r>
      <w:r>
        <w:rPr>
          <w:rFonts w:ascii="Times New Roman" w:hAnsi="Times New Roman" w:cs="Times New Roman"/>
          <w:sz w:val="28"/>
          <w:szCs w:val="28"/>
        </w:rPr>
        <w:t>e ………………….</w:t>
      </w:r>
      <w:r w:rsidRPr="00C63308">
        <w:rPr>
          <w:rFonts w:ascii="Times New Roman" w:hAnsi="Times New Roman" w:cs="Times New Roman"/>
          <w:sz w:val="28"/>
          <w:szCs w:val="28"/>
        </w:rPr>
        <w:t>,</w:t>
      </w:r>
    </w:p>
    <w:p w14:paraId="59DBFB8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locatoruluIi</w:t>
      </w:r>
      <w:proofErr w:type="spellEnd"/>
    </w:p>
    <w:p w14:paraId="674E548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OUG nr.572019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Valea Teilor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nr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…………………</w:t>
      </w:r>
      <w:r w:rsidRPr="00C63308"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430E5028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630E2" w14:textId="7F93DF1B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24E17F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II.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</w:p>
    <w:p w14:paraId="68FAD5C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Obiectul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constituie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închirierea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teren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arabil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extravialn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</w:rPr>
        <w:t>flat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domeniul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comunei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,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suprafaţă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</w:t>
      </w:r>
      <w:r>
        <w:rPr>
          <w:rFonts w:ascii="Times New Roman" w:hAnsi="Times New Roman" w:cs="Times New Roman"/>
          <w:i/>
          <w:iCs/>
          <w:sz w:val="28"/>
          <w:szCs w:val="28"/>
        </w:rPr>
        <w:t>……….</w:t>
      </w:r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ha,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identificată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număr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cadastral </w:t>
      </w:r>
    </w:p>
    <w:p w14:paraId="79E7BB6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Predarea-primirea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efectuează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-verbal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-verbal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devine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anexă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contract.</w:t>
      </w:r>
    </w:p>
    <w:p w14:paraId="4A0C901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Categoriile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5F01AFE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retur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plin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libere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5EC71FE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2047C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lastRenderedPageBreak/>
        <w:t xml:space="preserve">    c)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rămân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296E42C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603DF6D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4.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pct. 3. lit. a)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repartiza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destinaţiilor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arătate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restituie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liber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sarcină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5D9F0EF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5.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sunt:</w:t>
      </w:r>
    </w:p>
    <w:p w14:paraId="3A0F2188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menţinerea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suprafeţei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arabil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6308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087E1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   III.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Durata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contractului</w:t>
      </w:r>
      <w:proofErr w:type="spellEnd"/>
    </w:p>
    <w:p w14:paraId="63699EAC" w14:textId="0C0AD581" w:rsidR="00D06F90" w:rsidRDefault="00D06F90" w:rsidP="00D06F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Durata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închirierii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este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3  ani,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începând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cu data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semnării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contract,</w:t>
      </w:r>
      <w:r w:rsidRPr="00826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,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ani.</w:t>
      </w:r>
    </w:p>
    <w:p w14:paraId="65F927D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795605" w14:textId="77777777" w:rsidR="00D06F90" w:rsidRPr="00E97B77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   2.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Contractul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inceteaza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drept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, in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in care se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impune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retrocedarea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terenurilor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persoanelor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indreptatite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temeiul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legilor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fondului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funciar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respectiv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punerea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in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posesie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i/>
          <w:iCs/>
          <w:sz w:val="28"/>
          <w:szCs w:val="28"/>
        </w:rPr>
        <w:t>cestora</w:t>
      </w:r>
      <w:proofErr w:type="spellEnd"/>
    </w:p>
    <w:p w14:paraId="23E5B02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43DD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IV.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închirierii</w:t>
      </w:r>
      <w:proofErr w:type="spellEnd"/>
    </w:p>
    <w:p w14:paraId="60E5EB6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Preţul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închirierii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este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5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C63308">
        <w:rPr>
          <w:rFonts w:ascii="Times New Roman" w:hAnsi="Times New Roman" w:cs="Times New Roman"/>
          <w:i/>
          <w:iCs/>
          <w:sz w:val="28"/>
          <w:szCs w:val="28"/>
        </w:rPr>
        <w:t>0lei/ha/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an,la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care se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adaugă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taxa pe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teren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proprietate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stat,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prevăzută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i/>
          <w:iCs/>
          <w:sz w:val="28"/>
          <w:szCs w:val="28"/>
        </w:rPr>
        <w:t>Codul</w:t>
      </w:r>
      <w:proofErr w:type="spellEnd"/>
      <w:r w:rsidRPr="00C63308">
        <w:rPr>
          <w:rFonts w:ascii="Times New Roman" w:hAnsi="Times New Roman" w:cs="Times New Roman"/>
          <w:i/>
          <w:iCs/>
          <w:sz w:val="28"/>
          <w:szCs w:val="28"/>
        </w:rPr>
        <w:t xml:space="preserve"> fiscal .</w:t>
      </w:r>
    </w:p>
    <w:p w14:paraId="6F84970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CA29B6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Plata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tranşe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: 30%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data de  31.03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70%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data de 30.09.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in curs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303FD8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Întârzierea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penalizează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0,1%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cuantumul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zi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întârziere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cuantum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modifica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770E064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Neplata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calendaristic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conduce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rezilierea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7012BBB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15B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V.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părţilor</w:t>
      </w:r>
      <w:proofErr w:type="spellEnd"/>
    </w:p>
    <w:p w14:paraId="4625531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2464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097E8A87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exploateze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mod direct,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riscu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56951F21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816C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49EE5EF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lastRenderedPageBreak/>
        <w:t xml:space="preserve">    a)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nspecteze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verificând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asumate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prealabilă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</w:t>
      </w:r>
      <w:r>
        <w:rPr>
          <w:rFonts w:ascii="Times New Roman" w:hAnsi="Times New Roman" w:cs="Times New Roman"/>
          <w:sz w:val="28"/>
          <w:szCs w:val="28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58BE8DB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indicându-i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inventarul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existent,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-verbal;</w:t>
      </w:r>
    </w:p>
    <w:p w14:paraId="21505B3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C8E2E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FB5135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44B53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0FBA6AA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eficace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continuita</w:t>
      </w:r>
      <w:r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permanenţă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fac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contract;</w:t>
      </w:r>
    </w:p>
    <w:p w14:paraId="7D9A1E5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subînchirieze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Subînchirierea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parţială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nulităţii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absolute;</w:t>
      </w:r>
    </w:p>
    <w:p w14:paraId="1C8A1C9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plătească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chiria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7977767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7079F9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respecte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20808A50" w14:textId="246E27BC" w:rsidR="00D06F90" w:rsidRPr="00D06F90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restituie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retur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libere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ajungere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termen;</w:t>
      </w:r>
    </w:p>
    <w:p w14:paraId="02299A38" w14:textId="66E2FA2E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08">
        <w:rPr>
          <w:rFonts w:ascii="Times New Roman" w:eastAsia="Times New Roman" w:hAnsi="Times New Roman" w:cs="Times New Roman"/>
          <w:sz w:val="28"/>
          <w:szCs w:val="28"/>
        </w:rPr>
        <w:tab/>
        <w:t>f)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restituie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termen de 10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 in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in care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notificat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Primăria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Valea Teilor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pretenție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110DF52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232A8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locatorului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20DE39F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tulbure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exerciţiul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08617D0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modifice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mod unilateral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afară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expres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1F069BB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apariţia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oricăror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împrejurări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aducă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5B91507D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constate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atenţionare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clauzelor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2DE4D0CA" w14:textId="6DA66B45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A9C4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9B01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VI.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</w:p>
    <w:p w14:paraId="05A58F4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atrage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contractuală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culpă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3B76EC6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lastRenderedPageBreak/>
        <w:t xml:space="preserve">    2.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datorează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penalităţi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limitele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legislaţia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penalităţile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acoperă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paguba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plăti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daune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5C5872E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Forţa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exonerează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483BE97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78DB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VIII.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Litigii</w:t>
      </w:r>
      <w:proofErr w:type="spellEnd"/>
    </w:p>
    <w:p w14:paraId="2E853E8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Litigiile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soluţionate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pe cale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imposibil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rezolvate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instanţele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judecată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48BCF46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toată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13F9A73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executoriu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respectă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color w:val="008000"/>
          <w:sz w:val="28"/>
          <w:szCs w:val="28"/>
          <w:u w:val="single"/>
        </w:rPr>
        <w:t>art. 1.798</w:t>
      </w:r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civil.</w:t>
      </w:r>
    </w:p>
    <w:p w14:paraId="6B914DA9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D345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IX.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</w:p>
    <w:p w14:paraId="52AD053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:</w:t>
      </w:r>
    </w:p>
    <w:p w14:paraId="52AE814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BA32AC9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DAD234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</w:t>
      </w:r>
      <w:r w:rsidRPr="00C63308">
        <w:rPr>
          <w:rFonts w:ascii="Times New Roman" w:hAnsi="Times New Roman" w:cs="Times New Roman"/>
          <w:sz w:val="28"/>
          <w:szCs w:val="28"/>
        </w:rPr>
        <w:t xml:space="preserve">)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462E645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</w:t>
      </w:r>
      <w:r w:rsidRPr="00C633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local o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denunţarea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unilaterală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locator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oficiale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vreunei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despăgubiri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sarcina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7CCBE40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</w:t>
      </w:r>
      <w:r w:rsidRPr="00C633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nerespectării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rezi</w:t>
      </w:r>
      <w:r>
        <w:rPr>
          <w:rFonts w:ascii="Times New Roman" w:hAnsi="Times New Roman" w:cs="Times New Roman"/>
          <w:sz w:val="28"/>
          <w:szCs w:val="28"/>
        </w:rPr>
        <w:t>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locator </w:t>
      </w:r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34F89207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F06DF26" w14:textId="77777777" w:rsidR="00D06F90" w:rsidRPr="00C63308" w:rsidRDefault="00D06F90" w:rsidP="00D06F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d</w:t>
      </w:r>
      <w:r w:rsidRPr="00C63308">
        <w:rPr>
          <w:rFonts w:ascii="Times New Roman" w:hAnsi="Times New Roman" w:cs="Times New Roman"/>
          <w:iCs/>
          <w:sz w:val="28"/>
          <w:szCs w:val="28"/>
        </w:rPr>
        <w:t xml:space="preserve"> )in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in care se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impune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retrocedarea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terenurilor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persoanelor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indreptatite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temeiul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legilor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fondului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funciar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respectiv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punerea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in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posesie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iCs/>
          <w:sz w:val="28"/>
          <w:szCs w:val="28"/>
        </w:rPr>
        <w:t>acestora</w:t>
      </w:r>
      <w:proofErr w:type="spellEnd"/>
      <w:r w:rsidRPr="00C633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rectificarea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cărților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funciare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intocmite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lucrărilor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cadastru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sistematic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restituie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termen de 10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 in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in care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notificat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Primă</w:t>
      </w:r>
      <w:r>
        <w:rPr>
          <w:rFonts w:ascii="Times New Roman" w:eastAsia="Times New Roman" w:hAnsi="Times New Roman" w:cs="Times New Roman"/>
          <w:sz w:val="28"/>
          <w:szCs w:val="28"/>
        </w:rPr>
        <w:t>ria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Valea Teilor </w:t>
      </w:r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eastAsia="Times New Roman" w:hAnsi="Times New Roman" w:cs="Times New Roman"/>
          <w:sz w:val="28"/>
          <w:szCs w:val="28"/>
        </w:rPr>
        <w:t>pretenție</w:t>
      </w:r>
      <w:proofErr w:type="spellEnd"/>
      <w:r w:rsidRPr="00C6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inchiriere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încetând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formalitate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B8F06" w14:textId="77777777" w:rsidR="00D06F90" w:rsidRPr="00E97B77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9A80F8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</w:t>
      </w:r>
      <w:r w:rsidRPr="00C633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imposibilităţii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a-l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exploata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renunţare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despăgubiri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3F526EE1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47DD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</w:t>
      </w:r>
      <w:r w:rsidRPr="00C6330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neplata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termenele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chiriei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penalităţilor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;</w:t>
      </w:r>
    </w:p>
    <w:p w14:paraId="080C5B41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57E4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</w:t>
      </w:r>
      <w:r w:rsidRPr="00C63308">
        <w:rPr>
          <w:rFonts w:ascii="Times New Roman" w:hAnsi="Times New Roman" w:cs="Times New Roman"/>
          <w:sz w:val="28"/>
          <w:szCs w:val="28"/>
        </w:rPr>
        <w:t xml:space="preserve">)cu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partilor</w:t>
      </w:r>
      <w:proofErr w:type="spellEnd"/>
    </w:p>
    <w:p w14:paraId="1C9AC722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62C8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X.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Forţa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majoră</w:t>
      </w:r>
      <w:proofErr w:type="spellEnd"/>
    </w:p>
    <w:p w14:paraId="4B782F2F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lastRenderedPageBreak/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termen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necorespunzător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- total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parţial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-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revine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necorespunzătoare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respective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cauzată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forţa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aşa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definită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5CB6F19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Apariţia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forţă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comunica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celeilalte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termen de 5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fax,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urmat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confirmarea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constatării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evenimentelor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gen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forţă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majoră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comunicată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constatată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sus,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decalează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pretinde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penalităţi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despăgubiri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7160288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în termen de 48 ( ore) de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producere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evenimentul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vreuna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pretindă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daune-interese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110036C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decesului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locatarului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moştenitorii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testamentari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exploataţiei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pot continua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5042923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00F9D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XI.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Notificări</w:t>
      </w:r>
      <w:proofErr w:type="spellEnd"/>
    </w:p>
    <w:p w14:paraId="2893C66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accepţiunea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adresată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celeilalte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valabil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îndeplinită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introductivă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contract.</w:t>
      </w:r>
    </w:p>
    <w:p w14:paraId="482EA153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face pe cale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poştală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scrisoare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recomandată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confirmare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primire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(A.R.)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primită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destinatar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3FEFD36E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trimite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fax,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primită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prima zi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expediată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6E8EFA7A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Notificările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verbale nu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considerare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niciuna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nu sunt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confirmate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uneia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modalităţile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alineatele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precedente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7E2BFA26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8904B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XII.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Dispoziţii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finale</w:t>
      </w:r>
    </w:p>
    <w:p w14:paraId="47347D44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adaptat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legislaţia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sale,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43B6627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clauze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adaptarea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se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adiţional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46EC0AA7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3. Orice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însuşite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local.</w:t>
      </w:r>
    </w:p>
    <w:p w14:paraId="686194F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lastRenderedPageBreak/>
        <w:t xml:space="preserve">    4.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executoriu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neconcordanţă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sale,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respectă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r w:rsidRPr="00C63308">
        <w:rPr>
          <w:rFonts w:ascii="Times New Roman" w:hAnsi="Times New Roman" w:cs="Times New Roman"/>
          <w:color w:val="008000"/>
          <w:sz w:val="28"/>
          <w:szCs w:val="28"/>
          <w:u w:val="single"/>
        </w:rPr>
        <w:t>art. 1.798</w:t>
      </w:r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civil.</w:t>
      </w:r>
    </w:p>
    <w:p w14:paraId="029BA717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5.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sale, care fac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parte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cuprinsul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voinţa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>.</w:t>
      </w:r>
    </w:p>
    <w:p w14:paraId="2865C00D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6.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contract 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de .2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astăzi</w:t>
      </w:r>
      <w:proofErr w:type="spellEnd"/>
      <w:r>
        <w:rPr>
          <w:rFonts w:ascii="Times New Roman" w:hAnsi="Times New Roman" w:cs="Times New Roman"/>
          <w:sz w:val="28"/>
          <w:szCs w:val="28"/>
        </w:rPr>
        <w:t>,………………….</w:t>
      </w:r>
      <w:r w:rsidRPr="00C63308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semnării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 w:rsidRPr="00C63308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C63308">
        <w:rPr>
          <w:rFonts w:ascii="Times New Roman" w:hAnsi="Times New Roman" w:cs="Times New Roman"/>
          <w:sz w:val="28"/>
          <w:szCs w:val="28"/>
        </w:rPr>
        <w:t xml:space="preserve"> Tulcea .</w:t>
      </w:r>
    </w:p>
    <w:p w14:paraId="62856A05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1349C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               LOCATOR                                  LOCATAR</w:t>
      </w:r>
    </w:p>
    <w:p w14:paraId="678C02A3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14E0960" w14:textId="77777777" w:rsidR="00D06F90" w:rsidRPr="00C63308" w:rsidRDefault="00D06F90" w:rsidP="00D0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30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CA5967" w14:textId="77777777" w:rsidR="00D06F90" w:rsidRPr="00C63308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D37F3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D49C59D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22F1816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3BBEE2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BACA9DB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9FD264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FB24509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50F62E8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A5222D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C0F73AA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7D50745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6284929E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1F96F7F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2F9AC3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0F507447" w14:textId="77777777" w:rsidR="00D06F90" w:rsidRDefault="00D06F90" w:rsidP="00D06F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C898769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Către,</w:t>
      </w:r>
    </w:p>
    <w:p w14:paraId="631C82C9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U.A.T. COMUNA VALEA TEILOR</w:t>
      </w:r>
    </w:p>
    <w:p w14:paraId="57D2495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CERERE DE ÎNSCRIERE LA LICITAȚIE</w:t>
      </w:r>
    </w:p>
    <w:p w14:paraId="39544CCC" w14:textId="77777777" w:rsidR="00D06F90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  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supra fata de …………ha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</w:p>
    <w:p w14:paraId="7212FECE" w14:textId="77777777" w:rsidR="00D06F90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.............................................,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/domiciliul în ................................ 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.......... , Str........, Nr. ....... . , Cod </w:t>
      </w:r>
      <w:proofErr w:type="spellStart"/>
      <w:r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................, telefon..............., fax ..........................., E-mail......................,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Comerțului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nr....................................,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atribuit CUI /CNP 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IBAN nr........................................................,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.............................., existând și</w:t>
      </w:r>
    </w:p>
    <w:p w14:paraId="5DC616BA" w14:textId="77777777" w:rsidR="00D06F90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funcționând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de</w:t>
      </w:r>
    </w:p>
    <w:p w14:paraId="1362BB02" w14:textId="77777777" w:rsidR="00D06F90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admiteți</w:t>
      </w:r>
      <w:proofErr w:type="spellEnd"/>
    </w:p>
    <w:p w14:paraId="4DAD029C" w14:textId="39D11CF9" w:rsidR="00D06F90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…………….ha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UAT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Tulcea.</w:t>
      </w:r>
    </w:p>
    <w:p w14:paraId="0149EE12" w14:textId="308CBB3C" w:rsidR="00D06F90" w:rsidRDefault="00D06F90" w:rsidP="00D06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Menționăm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adjudecării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verbal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contrar</w:t>
      </w:r>
      <w:proofErr w:type="spellEnd"/>
      <w:r w:rsidR="00284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C3EE263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ștampila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14:paraId="637FAC22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</w:t>
      </w:r>
    </w:p>
    <w:p w14:paraId="33FB7439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întocmirii</w:t>
      </w:r>
      <w:proofErr w:type="spellEnd"/>
    </w:p>
    <w:p w14:paraId="50A6850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ZZ.LL.AAAA</w:t>
      </w:r>
    </w:p>
    <w:p w14:paraId="1F4A1A9D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0C5">
        <w:rPr>
          <w:rFonts w:ascii="Times New Roman" w:hAnsi="Times New Roman" w:cs="Times New Roman"/>
          <w:sz w:val="24"/>
          <w:szCs w:val="24"/>
        </w:rPr>
        <w:t>U.A.T.COMUNA VALEA TEILOR</w:t>
      </w:r>
    </w:p>
    <w:p w14:paraId="78EBADEE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>JUDEȚUL TULCEA</w:t>
      </w:r>
    </w:p>
    <w:p w14:paraId="047C8CCF" w14:textId="77777777" w:rsidR="00D06F90" w:rsidRDefault="00D06F90" w:rsidP="00D06F90">
      <w:pPr>
        <w:rPr>
          <w:rFonts w:ascii="Times New Roman" w:hAnsi="Times New Roman" w:cs="Times New Roman"/>
          <w:sz w:val="24"/>
          <w:szCs w:val="24"/>
        </w:rPr>
      </w:pPr>
    </w:p>
    <w:p w14:paraId="393292BA" w14:textId="77777777" w:rsidR="00D06F90" w:rsidRDefault="00D06F90" w:rsidP="00D06F90">
      <w:pPr>
        <w:rPr>
          <w:rFonts w:ascii="Times New Roman" w:hAnsi="Times New Roman" w:cs="Times New Roman"/>
          <w:sz w:val="24"/>
          <w:szCs w:val="24"/>
        </w:rPr>
      </w:pPr>
    </w:p>
    <w:p w14:paraId="6433C5E1" w14:textId="77777777" w:rsidR="00D06F90" w:rsidRDefault="00D06F90" w:rsidP="00D06F90">
      <w:pPr>
        <w:rPr>
          <w:rFonts w:ascii="Times New Roman" w:hAnsi="Times New Roman" w:cs="Times New Roman"/>
          <w:sz w:val="24"/>
          <w:szCs w:val="24"/>
        </w:rPr>
      </w:pPr>
    </w:p>
    <w:p w14:paraId="313B408D" w14:textId="77777777" w:rsidR="00D06F90" w:rsidRDefault="00D06F90" w:rsidP="00D06F90">
      <w:pPr>
        <w:rPr>
          <w:rFonts w:ascii="Times New Roman" w:hAnsi="Times New Roman" w:cs="Times New Roman"/>
          <w:sz w:val="24"/>
          <w:szCs w:val="24"/>
        </w:rPr>
      </w:pPr>
    </w:p>
    <w:p w14:paraId="492825B5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</w:p>
    <w:p w14:paraId="243B6B58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 OFERTANT</w:t>
      </w:r>
    </w:p>
    <w:p w14:paraId="1691D99A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>___________________</w:t>
      </w:r>
    </w:p>
    <w:p w14:paraId="7455991F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ISA CU INFORMATII PRIVIND OFERTANTUL</w:t>
      </w:r>
    </w:p>
    <w:p w14:paraId="12E0329A" w14:textId="2A068626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20C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suprafetei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de …………….ha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aferenta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lotului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nr…… </w:t>
      </w:r>
    </w:p>
    <w:p w14:paraId="3E01E6A2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9F9A087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2890466B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/ fax ______________________________________________________</w:t>
      </w:r>
    </w:p>
    <w:p w14:paraId="41EA3583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legal ________________________________________________</w:t>
      </w:r>
    </w:p>
    <w:p w14:paraId="5113B6BC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7C562375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>6) Cod fiscal ________________________________________________________</w:t>
      </w:r>
    </w:p>
    <w:p w14:paraId="0F9B458E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7) Nr.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52C80A6A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5F445654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9) Nr.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5BB0BBD7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>10) Banca _________________________________________________________</w:t>
      </w:r>
    </w:p>
    <w:p w14:paraId="26231374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social (lei) _______________________________________________</w:t>
      </w:r>
    </w:p>
    <w:p w14:paraId="2AAE15A5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12) Cifra de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(lei) _______________________________________________</w:t>
      </w:r>
    </w:p>
    <w:p w14:paraId="73811FDF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20C5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ștampila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14:paraId="3BB0B269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20C5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A920C5">
        <w:rPr>
          <w:rFonts w:ascii="Times New Roman" w:hAnsi="Times New Roman" w:cs="Times New Roman"/>
          <w:sz w:val="24"/>
          <w:szCs w:val="24"/>
        </w:rPr>
        <w:t xml:space="preserve"> legal</w:t>
      </w:r>
    </w:p>
    <w:p w14:paraId="04B93E7D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920C5">
        <w:rPr>
          <w:rFonts w:ascii="Times New Roman" w:hAnsi="Times New Roman" w:cs="Times New Roman"/>
          <w:sz w:val="24"/>
          <w:szCs w:val="24"/>
        </w:rPr>
        <w:t>întocmirii</w:t>
      </w:r>
      <w:proofErr w:type="spellEnd"/>
    </w:p>
    <w:p w14:paraId="519EFACE" w14:textId="77777777" w:rsidR="00D06F90" w:rsidRPr="00A920C5" w:rsidRDefault="00D06F90" w:rsidP="00D06F90">
      <w:pPr>
        <w:rPr>
          <w:rFonts w:ascii="Times New Roman" w:hAnsi="Times New Roman" w:cs="Times New Roman"/>
          <w:sz w:val="24"/>
          <w:szCs w:val="24"/>
        </w:rPr>
      </w:pPr>
      <w:r w:rsidRPr="00A920C5">
        <w:rPr>
          <w:rFonts w:ascii="Times New Roman" w:hAnsi="Times New Roman" w:cs="Times New Roman"/>
          <w:sz w:val="24"/>
          <w:szCs w:val="24"/>
        </w:rPr>
        <w:t>ZZ.LL.AAAA</w:t>
      </w:r>
    </w:p>
    <w:p w14:paraId="5B088FEB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2861777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1D3F1C0E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19240740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1636E4A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52EE188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132EFE2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0CD9109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E5E0BFA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8FE6C9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OFERTANT Formular-F3</w:t>
      </w:r>
    </w:p>
    <w:p w14:paraId="5398663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DECLARAŢIE DE PARTICIPARE</w:t>
      </w:r>
    </w:p>
    <w:p w14:paraId="1896674F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eligibilitatea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…………….ha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0609EE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(a) ..................................................,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</w:t>
      </w:r>
    </w:p>
    <w:p w14:paraId="4BB7CD32" w14:textId="21F7A811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..........................................,  CUI/CNP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calitate de ofertant la licitația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…………ha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Valea Teilor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Tulcea ,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="00284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</w:p>
    <w:p w14:paraId="6547D9EB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07FF5A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nu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faliment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pronunțate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sindic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7FF9CA7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mi-am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</w:p>
    <w:p w14:paraId="442960C0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asigurări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consolidat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</w:p>
    <w:p w14:paraId="0271746E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țara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</w:p>
    <w:p w14:paraId="558C48CC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01D193BB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ani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mod </w:t>
      </w:r>
      <w:proofErr w:type="spellStart"/>
      <w:r>
        <w:rPr>
          <w:rFonts w:ascii="Times New Roman" w:hAnsi="Times New Roman" w:cs="Times New Roman"/>
          <w:sz w:val="28"/>
          <w:szCs w:val="28"/>
        </w:rPr>
        <w:t>defectuos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</w:p>
    <w:p w14:paraId="601D1A57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motive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imputabile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sunt pe 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</w:t>
      </w:r>
      <w:proofErr w:type="spellEnd"/>
    </w:p>
    <w:p w14:paraId="5788584B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grave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prejudicii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partenerilor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24B01A2D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ani,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instanțe</w:t>
      </w:r>
      <w:proofErr w:type="spellEnd"/>
    </w:p>
    <w:p w14:paraId="12E8FD87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judecătorești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adus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</w:p>
    <w:p w14:paraId="0F52DAF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greșeli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A71509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ultimii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ani nu am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definitivă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</w:t>
      </w:r>
      <w:proofErr w:type="spellEnd"/>
    </w:p>
    <w:p w14:paraId="3CDEFC45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judecătoreşti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criminale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</w:p>
    <w:p w14:paraId="5180C299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fraudă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spălare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bani.</w:t>
      </w:r>
    </w:p>
    <w:p w14:paraId="53B65820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crescatori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5F96B9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demonstrării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sunt false.</w:t>
      </w:r>
    </w:p>
    <w:p w14:paraId="0F25FB8C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complete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</w:p>
    <w:p w14:paraId="3F2FD02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înțeleg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</w:p>
    <w:p w14:paraId="285114AD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care</w:t>
      </w:r>
    </w:p>
    <w:p w14:paraId="499306A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dispunem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729A9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Înțeleg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realitatea</w:t>
      </w:r>
      <w:proofErr w:type="spellEnd"/>
    </w:p>
    <w:p w14:paraId="4FA18AF7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pasibil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încălcarea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5D061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ștampila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</w:p>
    <w:p w14:paraId="22BF6A7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</w:t>
      </w:r>
    </w:p>
    <w:p w14:paraId="2463FCFF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întocmirii</w:t>
      </w:r>
      <w:proofErr w:type="spellEnd"/>
    </w:p>
    <w:p w14:paraId="2AED8B1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ZZ.LL.AA</w:t>
      </w:r>
    </w:p>
    <w:p w14:paraId="75FDE3FE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2820840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0275EB05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00C5D69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3B5E63B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2F23478E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54034C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049E879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11014855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3E86483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5EA245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202D4B42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77CECA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0E8F82E3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 DE OFERTĂ</w:t>
      </w:r>
    </w:p>
    <w:p w14:paraId="329CE53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4811D235" w14:textId="1DD4254C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suprafeței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lotului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nr………..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EBA1EAE" w14:textId="10BC8E43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Organizata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data de 30.04.2025</w:t>
      </w:r>
    </w:p>
    <w:p w14:paraId="7537FAD5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OFERTANT,</w:t>
      </w:r>
    </w:p>
    <w:p w14:paraId="7F9EC6DE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PERSOANĂ FIZICĂ/JURIDICĂ__________________</w:t>
      </w:r>
    </w:p>
    <w:p w14:paraId="09403ED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DOMICILIUL/SEDIUL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_______________str.________________</w:t>
      </w:r>
    </w:p>
    <w:p w14:paraId="00B7924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Nr_____,Bl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.__________, SC_______,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AP__________Et</w:t>
      </w:r>
      <w:proofErr w:type="spellEnd"/>
      <w:r>
        <w:rPr>
          <w:rFonts w:ascii="Times New Roman" w:hAnsi="Times New Roman" w:cs="Times New Roman"/>
          <w:sz w:val="28"/>
          <w:szCs w:val="28"/>
        </w:rPr>
        <w:t>_____,</w:t>
      </w:r>
    </w:p>
    <w:p w14:paraId="1D727A6B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_____________CNP/CUI___________________</w:t>
      </w:r>
    </w:p>
    <w:p w14:paraId="4BCF143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62467F6B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Prețul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_______________________Lei /ha/an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total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lot. nr…… /de …….…..lei/an</w:t>
      </w:r>
    </w:p>
    <w:p w14:paraId="45930556" w14:textId="000797D6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2E4">
        <w:rPr>
          <w:rFonts w:ascii="Times New Roman" w:hAnsi="Times New Roman" w:cs="Times New Roman"/>
          <w:sz w:val="28"/>
          <w:szCs w:val="28"/>
        </w:rPr>
        <w:t>extravilan</w:t>
      </w:r>
      <w:proofErr w:type="spellEnd"/>
      <w:r w:rsidR="00284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2E4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="002842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842E4"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 w:rsidR="00284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2E4">
        <w:rPr>
          <w:rFonts w:ascii="Times New Roman" w:hAnsi="Times New Roman" w:cs="Times New Roman"/>
          <w:sz w:val="28"/>
          <w:szCs w:val="28"/>
        </w:rPr>
        <w:t>arabil</w:t>
      </w:r>
      <w:proofErr w:type="spellEnd"/>
      <w:r w:rsidR="00284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H.C.L……/2024  , care a stat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O.U.G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Cod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408970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>,________________________</w:t>
      </w:r>
    </w:p>
    <w:p w14:paraId="2AE55552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*(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plicul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interior)</w:t>
      </w:r>
    </w:p>
    <w:p w14:paraId="3B06F724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1543FD7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6C5E97F6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03F8B640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77746EB8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48C86EE5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4C533051" w14:textId="77777777" w:rsidR="00D06F90" w:rsidRDefault="00D06F90" w:rsidP="00D06F90">
      <w:pPr>
        <w:rPr>
          <w:rFonts w:ascii="Times New Roman" w:hAnsi="Times New Roman" w:cs="Times New Roman"/>
          <w:sz w:val="28"/>
          <w:szCs w:val="28"/>
        </w:rPr>
      </w:pPr>
    </w:p>
    <w:p w14:paraId="2E716732" w14:textId="77777777" w:rsidR="00D06F90" w:rsidRDefault="00D06F90" w:rsidP="00D06F90"/>
    <w:p w14:paraId="4DC93E79" w14:textId="77777777" w:rsidR="00154182" w:rsidRDefault="00154182"/>
    <w:sectPr w:rsidR="00154182" w:rsidSect="00D06F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9A49" w14:textId="77777777" w:rsidR="00092A78" w:rsidRDefault="00092A78">
      <w:pPr>
        <w:spacing w:after="0" w:line="240" w:lineRule="auto"/>
      </w:pPr>
      <w:r>
        <w:separator/>
      </w:r>
    </w:p>
  </w:endnote>
  <w:endnote w:type="continuationSeparator" w:id="0">
    <w:p w14:paraId="677F393B" w14:textId="77777777" w:rsidR="00092A78" w:rsidRDefault="000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145B" w14:textId="77777777" w:rsidR="00092A78" w:rsidRDefault="00092A78">
      <w:pPr>
        <w:spacing w:after="0" w:line="240" w:lineRule="auto"/>
      </w:pPr>
      <w:r>
        <w:separator/>
      </w:r>
    </w:p>
  </w:footnote>
  <w:footnote w:type="continuationSeparator" w:id="0">
    <w:p w14:paraId="2B5124D0" w14:textId="77777777" w:rsidR="00092A78" w:rsidRDefault="0009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96285"/>
      <w:docPartObj>
        <w:docPartGallery w:val="Page Numbers (Margins)"/>
        <w:docPartUnique/>
      </w:docPartObj>
    </w:sdtPr>
    <w:sdtEndPr/>
    <w:sdtContent>
      <w:p w14:paraId="0FA81D82" w14:textId="77777777" w:rsidR="00D06F90" w:rsidRDefault="00D06F90">
        <w:pPr>
          <w:pStyle w:val="Ante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78EF5C" wp14:editId="62837F7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92165212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0C5DA" w14:textId="77777777" w:rsidR="00D06F90" w:rsidRDefault="00D06F90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78EF5C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4F90C5DA" w14:textId="77777777" w:rsidR="00D06F90" w:rsidRDefault="00D06F90">
                        <w:pP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2"/>
    <w:rsid w:val="00092A78"/>
    <w:rsid w:val="00154182"/>
    <w:rsid w:val="002842E4"/>
    <w:rsid w:val="00382FA9"/>
    <w:rsid w:val="004C1C3D"/>
    <w:rsid w:val="005A4018"/>
    <w:rsid w:val="00AA10D7"/>
    <w:rsid w:val="00D06F90"/>
    <w:rsid w:val="00DD2EEE"/>
    <w:rsid w:val="00E2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4AC8"/>
  <w15:chartTrackingRefBased/>
  <w15:docId w15:val="{6C6F4E5B-145B-4053-8947-76E4856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9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41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41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41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41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41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41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41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41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41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4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418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418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418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418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418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418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5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41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41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5418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4182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5418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418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418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D06F90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D06F9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D0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06F90"/>
    <w:rPr>
      <w:kern w:val="0"/>
      <w:sz w:val="22"/>
      <w:szCs w:val="22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0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06F9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38</Pages>
  <Words>7935</Words>
  <Characters>46026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Roxana-Florentina CIUFU</dc:creator>
  <cp:keywords/>
  <dc:description/>
  <cp:lastModifiedBy>Roxana-Florentina CIUFU</cp:lastModifiedBy>
  <cp:revision>5</cp:revision>
  <cp:lastPrinted>2025-04-04T07:43:00Z</cp:lastPrinted>
  <dcterms:created xsi:type="dcterms:W3CDTF">2025-04-03T10:29:00Z</dcterms:created>
  <dcterms:modified xsi:type="dcterms:W3CDTF">2025-04-15T07:09:00Z</dcterms:modified>
</cp:coreProperties>
</file>