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4"/>
        <w:gridCol w:w="4211"/>
        <w:gridCol w:w="3149"/>
      </w:tblGrid>
      <w:tr w:rsidR="00F87EA7" w:rsidRPr="00DB7DA9" w:rsidTr="00363BC1">
        <w:trPr>
          <w:trHeight w:val="723"/>
          <w:jc w:val="center"/>
        </w:trPr>
        <w:tc>
          <w:tcPr>
            <w:tcW w:w="1624" w:type="dxa"/>
            <w:vMerge w:val="restart"/>
            <w:vAlign w:val="center"/>
          </w:tcPr>
          <w:p w:rsidR="00F87EA7" w:rsidRPr="00DB7DA9" w:rsidRDefault="00F87EA7" w:rsidP="00363BC1">
            <w:pPr>
              <w:pStyle w:val="Header"/>
              <w:jc w:val="center"/>
              <w:rPr>
                <w:rFonts w:ascii="Times New Roman" w:hAnsi="Times New Roman" w:cs="Times New Roman"/>
                <w:sz w:val="24"/>
                <w:szCs w:val="24"/>
              </w:rPr>
            </w:pPr>
            <w:r w:rsidRPr="00DB7DA9">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42EAF632" wp14:editId="4AF3BC39">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9" cstate="print"/>
                          <a:srcRect/>
                          <a:stretch>
                            <a:fillRect/>
                          </a:stretch>
                        </pic:blipFill>
                        <pic:spPr bwMode="auto">
                          <a:xfrm>
                            <a:off x="0" y="0"/>
                            <a:ext cx="744220" cy="1126490"/>
                          </a:xfrm>
                          <a:prstGeom prst="rect">
                            <a:avLst/>
                          </a:prstGeom>
                          <a:noFill/>
                        </pic:spPr>
                      </pic:pic>
                    </a:graphicData>
                  </a:graphic>
                </wp:anchor>
              </w:drawing>
            </w:r>
          </w:p>
        </w:tc>
        <w:tc>
          <w:tcPr>
            <w:tcW w:w="4211" w:type="dxa"/>
            <w:vMerge w:val="restart"/>
            <w:vAlign w:val="center"/>
          </w:tcPr>
          <w:p w:rsidR="00F87EA7" w:rsidRPr="0020349E" w:rsidRDefault="00F87EA7" w:rsidP="00363BC1">
            <w:pPr>
              <w:jc w:val="center"/>
              <w:rPr>
                <w:rFonts w:ascii="Times New Roman" w:hAnsi="Times New Roman" w:cs="Times New Roman"/>
                <w:b/>
                <w:sz w:val="20"/>
                <w:szCs w:val="20"/>
              </w:rPr>
            </w:pPr>
            <w:r w:rsidRPr="0020349E">
              <w:rPr>
                <w:rFonts w:ascii="Times New Roman" w:hAnsi="Times New Roman" w:cs="Times New Roman"/>
                <w:b/>
                <w:sz w:val="20"/>
                <w:szCs w:val="20"/>
              </w:rPr>
              <w:t>UNITATEA ADMINISTRATIV TERITORIALA</w:t>
            </w:r>
          </w:p>
          <w:p w:rsidR="00F87EA7" w:rsidRPr="0020349E" w:rsidRDefault="00F87EA7" w:rsidP="0020349E">
            <w:pPr>
              <w:jc w:val="center"/>
              <w:rPr>
                <w:rFonts w:ascii="Times New Roman" w:hAnsi="Times New Roman" w:cs="Times New Roman"/>
                <w:b/>
                <w:sz w:val="20"/>
                <w:szCs w:val="20"/>
              </w:rPr>
            </w:pPr>
            <w:r w:rsidRPr="0020349E">
              <w:rPr>
                <w:rFonts w:ascii="Times New Roman" w:hAnsi="Times New Roman" w:cs="Times New Roman"/>
                <w:b/>
                <w:sz w:val="20"/>
                <w:szCs w:val="20"/>
              </w:rPr>
              <w:t>MUNICIPIUL DROBETA TURNU SEVERIN</w:t>
            </w:r>
          </w:p>
          <w:p w:rsidR="00F87EA7" w:rsidRPr="0020349E" w:rsidRDefault="00F87EA7" w:rsidP="00363BC1">
            <w:pPr>
              <w:jc w:val="center"/>
              <w:rPr>
                <w:rFonts w:ascii="Times New Roman" w:hAnsi="Times New Roman" w:cs="Times New Roman"/>
                <w:sz w:val="20"/>
                <w:szCs w:val="20"/>
              </w:rPr>
            </w:pPr>
            <w:r w:rsidRPr="0020349E">
              <w:rPr>
                <w:rFonts w:ascii="Times New Roman" w:hAnsi="Times New Roman" w:cs="Times New Roman"/>
                <w:sz w:val="20"/>
                <w:szCs w:val="20"/>
              </w:rPr>
              <w:t>Strada Maresal Averescu nr. 2 Drobeta Turnu Severin</w:t>
            </w:r>
          </w:p>
          <w:p w:rsidR="00F87EA7" w:rsidRPr="0020349E" w:rsidRDefault="00F87EA7" w:rsidP="00363BC1">
            <w:pPr>
              <w:jc w:val="center"/>
              <w:rPr>
                <w:rFonts w:ascii="Times New Roman" w:hAnsi="Times New Roman" w:cs="Times New Roman"/>
                <w:sz w:val="20"/>
                <w:szCs w:val="20"/>
              </w:rPr>
            </w:pPr>
            <w:r w:rsidRPr="0020349E">
              <w:rPr>
                <w:rFonts w:ascii="Times New Roman" w:hAnsi="Times New Roman" w:cs="Times New Roman"/>
                <w:sz w:val="20"/>
                <w:szCs w:val="20"/>
              </w:rPr>
              <w:t>Telefon: 0252.31.43.79   Fax: 0252.31.63.17</w:t>
            </w:r>
          </w:p>
          <w:p w:rsidR="00F87EA7" w:rsidRPr="0020349E" w:rsidRDefault="00F87EA7" w:rsidP="00363BC1">
            <w:pPr>
              <w:jc w:val="center"/>
              <w:rPr>
                <w:rFonts w:ascii="Times New Roman" w:hAnsi="Times New Roman" w:cs="Times New Roman"/>
                <w:sz w:val="20"/>
                <w:szCs w:val="20"/>
              </w:rPr>
            </w:pPr>
            <w:r w:rsidRPr="0020349E">
              <w:rPr>
                <w:rFonts w:ascii="Times New Roman" w:hAnsi="Times New Roman" w:cs="Times New Roman"/>
                <w:sz w:val="20"/>
                <w:szCs w:val="20"/>
              </w:rPr>
              <w:t xml:space="preserve">E-mail: </w:t>
            </w:r>
            <w:hyperlink r:id="rId10" w:history="1">
              <w:r w:rsidRPr="0020349E">
                <w:rPr>
                  <w:rStyle w:val="Hyperlink"/>
                  <w:rFonts w:ascii="Times New Roman" w:hAnsi="Times New Roman" w:cs="Times New Roman"/>
                  <w:sz w:val="20"/>
                  <w:szCs w:val="20"/>
                </w:rPr>
                <w:t>primaria@primariadrobeta.ro</w:t>
              </w:r>
            </w:hyperlink>
          </w:p>
          <w:p w:rsidR="00F87EA7" w:rsidRPr="00DB7DA9" w:rsidRDefault="00F87EA7" w:rsidP="00363BC1">
            <w:pPr>
              <w:pStyle w:val="Header"/>
              <w:jc w:val="center"/>
              <w:rPr>
                <w:rFonts w:ascii="Times New Roman" w:hAnsi="Times New Roman" w:cs="Times New Roman"/>
                <w:sz w:val="24"/>
                <w:szCs w:val="24"/>
              </w:rPr>
            </w:pPr>
          </w:p>
        </w:tc>
        <w:tc>
          <w:tcPr>
            <w:tcW w:w="3149" w:type="dxa"/>
          </w:tcPr>
          <w:p w:rsidR="00F87EA7" w:rsidRPr="00DB7DA9" w:rsidRDefault="00F87EA7" w:rsidP="00363BC1">
            <w:pPr>
              <w:pStyle w:val="Header"/>
              <w:jc w:val="center"/>
              <w:rPr>
                <w:rFonts w:ascii="Times New Roman" w:hAnsi="Times New Roman" w:cs="Times New Roman"/>
                <w:sz w:val="24"/>
                <w:szCs w:val="24"/>
              </w:rPr>
            </w:pPr>
            <w:r w:rsidRPr="00DB7DA9">
              <w:rPr>
                <w:rFonts w:ascii="Times New Roman" w:hAnsi="Times New Roman" w:cs="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5pt;height:50.25pt" o:ole="">
                  <v:imagedata r:id="rId11" o:title=""/>
                </v:shape>
                <o:OLEObject Type="Embed" ProgID="PBrush" ShapeID="_x0000_i1025" DrawAspect="Content" ObjectID="_1807027685" r:id="rId12"/>
              </w:object>
            </w:r>
          </w:p>
        </w:tc>
      </w:tr>
      <w:tr w:rsidR="00F87EA7" w:rsidRPr="00DB7DA9" w:rsidTr="00363BC1">
        <w:trPr>
          <w:trHeight w:val="73"/>
          <w:jc w:val="center"/>
        </w:trPr>
        <w:tc>
          <w:tcPr>
            <w:tcW w:w="1624" w:type="dxa"/>
            <w:vMerge/>
          </w:tcPr>
          <w:p w:rsidR="00F87EA7" w:rsidRPr="00DB7DA9" w:rsidRDefault="00F87EA7" w:rsidP="00363BC1">
            <w:pPr>
              <w:pStyle w:val="Header"/>
              <w:rPr>
                <w:rFonts w:ascii="Times New Roman" w:hAnsi="Times New Roman" w:cs="Times New Roman"/>
                <w:sz w:val="24"/>
                <w:szCs w:val="24"/>
              </w:rPr>
            </w:pPr>
          </w:p>
        </w:tc>
        <w:tc>
          <w:tcPr>
            <w:tcW w:w="4211" w:type="dxa"/>
            <w:vMerge/>
          </w:tcPr>
          <w:p w:rsidR="00F87EA7" w:rsidRPr="00DB7DA9" w:rsidRDefault="00F87EA7" w:rsidP="00363BC1">
            <w:pPr>
              <w:pStyle w:val="Header"/>
              <w:jc w:val="center"/>
              <w:rPr>
                <w:rFonts w:ascii="Times New Roman" w:hAnsi="Times New Roman" w:cs="Times New Roman"/>
                <w:sz w:val="24"/>
                <w:szCs w:val="24"/>
              </w:rPr>
            </w:pPr>
          </w:p>
        </w:tc>
        <w:tc>
          <w:tcPr>
            <w:tcW w:w="3149" w:type="dxa"/>
          </w:tcPr>
          <w:p w:rsidR="00F87EA7" w:rsidRPr="00DB7DA9" w:rsidRDefault="00F87EA7" w:rsidP="00363BC1">
            <w:pPr>
              <w:pStyle w:val="Header"/>
              <w:jc w:val="center"/>
              <w:rPr>
                <w:rFonts w:ascii="Times New Roman" w:hAnsi="Times New Roman" w:cs="Times New Roman"/>
                <w:sz w:val="24"/>
                <w:szCs w:val="24"/>
              </w:rPr>
            </w:pPr>
            <w:r w:rsidRPr="00DB7DA9">
              <w:rPr>
                <w:rFonts w:ascii="Times New Roman" w:hAnsi="Times New Roman" w:cs="Times New Roman"/>
                <w:sz w:val="24"/>
                <w:szCs w:val="24"/>
              </w:rPr>
              <w:object w:dxaOrig="3615" w:dyaOrig="1965">
                <v:shape id="_x0000_i1026" type="#_x0000_t75" style="width:89pt;height:49.6pt" o:ole="">
                  <v:imagedata r:id="rId13" o:title=""/>
                </v:shape>
                <o:OLEObject Type="Embed" ProgID="PBrush" ShapeID="_x0000_i1026" DrawAspect="Content" ObjectID="_1807027686" r:id="rId14"/>
              </w:object>
            </w:r>
          </w:p>
        </w:tc>
      </w:tr>
    </w:tbl>
    <w:p w:rsidR="0090249F" w:rsidRDefault="007840A3" w:rsidP="007840A3">
      <w:pPr>
        <w:rPr>
          <w:rFonts w:ascii="Times New Roman" w:hAnsi="Times New Roman" w:cs="Times New Roman"/>
          <w:sz w:val="24"/>
          <w:szCs w:val="24"/>
        </w:rPr>
      </w:pPr>
      <w:r w:rsidRPr="00DB7DA9">
        <w:rPr>
          <w:rFonts w:ascii="Times New Roman" w:hAnsi="Times New Roman" w:cs="Times New Roman"/>
          <w:sz w:val="24"/>
          <w:szCs w:val="24"/>
        </w:rPr>
        <w:t>NR_________/</w:t>
      </w:r>
      <w:r w:rsidR="00E4524F" w:rsidRPr="00DB7DA9">
        <w:rPr>
          <w:rFonts w:ascii="Times New Roman" w:hAnsi="Times New Roman" w:cs="Times New Roman"/>
          <w:sz w:val="24"/>
          <w:szCs w:val="24"/>
        </w:rPr>
        <w:t>____________</w:t>
      </w:r>
    </w:p>
    <w:p w:rsidR="0020349E" w:rsidRDefault="0020349E" w:rsidP="007840A3">
      <w:pPr>
        <w:rPr>
          <w:rFonts w:ascii="Times New Roman" w:hAnsi="Times New Roman" w:cs="Times New Roman"/>
          <w:sz w:val="24"/>
          <w:szCs w:val="24"/>
        </w:rPr>
      </w:pPr>
    </w:p>
    <w:p w:rsidR="0020349E" w:rsidRPr="00DB7DA9" w:rsidRDefault="0020349E" w:rsidP="007840A3">
      <w:pPr>
        <w:rPr>
          <w:rFonts w:ascii="Times New Roman" w:hAnsi="Times New Roman" w:cs="Times New Roman"/>
          <w:sz w:val="24"/>
          <w:szCs w:val="24"/>
        </w:rPr>
      </w:pPr>
    </w:p>
    <w:p w:rsidR="0090249F" w:rsidRPr="00DB7DA9" w:rsidRDefault="000D0E5A" w:rsidP="0020349E">
      <w:pPr>
        <w:spacing w:after="0" w:line="240" w:lineRule="auto"/>
        <w:jc w:val="center"/>
        <w:rPr>
          <w:rFonts w:ascii="Times New Roman" w:hAnsi="Times New Roman" w:cs="Times New Roman"/>
          <w:sz w:val="24"/>
          <w:szCs w:val="24"/>
        </w:rPr>
      </w:pPr>
      <w:r w:rsidRPr="00DB7DA9">
        <w:rPr>
          <w:rFonts w:ascii="Times New Roman" w:hAnsi="Times New Roman" w:cs="Times New Roman"/>
          <w:sz w:val="24"/>
          <w:szCs w:val="24"/>
        </w:rPr>
        <w:t>R</w:t>
      </w:r>
      <w:r w:rsidR="00BF2800" w:rsidRPr="00DB7DA9">
        <w:rPr>
          <w:rFonts w:ascii="Times New Roman" w:hAnsi="Times New Roman" w:cs="Times New Roman"/>
          <w:sz w:val="24"/>
          <w:szCs w:val="24"/>
        </w:rPr>
        <w:t>EFERAT DE APROBARE A PROIECTULUI DE HOTĂRÂRE</w:t>
      </w:r>
    </w:p>
    <w:p w:rsidR="0090249F" w:rsidRPr="00DB7DA9" w:rsidRDefault="0090249F" w:rsidP="0020349E">
      <w:pPr>
        <w:pStyle w:val="BodyTextIndent"/>
        <w:ind w:left="0"/>
        <w:jc w:val="center"/>
        <w:rPr>
          <w:b w:val="0"/>
          <w:sz w:val="24"/>
          <w:lang w:val="ro-RO"/>
        </w:rPr>
      </w:pPr>
      <w:r w:rsidRPr="00DB7DA9">
        <w:rPr>
          <w:b w:val="0"/>
          <w:sz w:val="24"/>
          <w:lang w:val="ro-RO"/>
        </w:rPr>
        <w:t xml:space="preserve">privind </w:t>
      </w:r>
      <w:r w:rsidR="0020349E">
        <w:rPr>
          <w:b w:val="0"/>
          <w:sz w:val="24"/>
          <w:lang w:val="ro-RO"/>
        </w:rPr>
        <w:t>rectificarea</w:t>
      </w:r>
      <w:r w:rsidRPr="00DB7DA9">
        <w:rPr>
          <w:b w:val="0"/>
          <w:sz w:val="24"/>
          <w:lang w:val="ro-RO"/>
        </w:rPr>
        <w:t xml:space="preserve"> bugetului de venituri </w:t>
      </w:r>
      <w:r w:rsidR="00677231" w:rsidRPr="00DB7DA9">
        <w:rPr>
          <w:b w:val="0"/>
          <w:sz w:val="24"/>
          <w:lang w:val="ro-RO"/>
        </w:rPr>
        <w:t>ș</w:t>
      </w:r>
      <w:r w:rsidRPr="00DB7DA9">
        <w:rPr>
          <w:b w:val="0"/>
          <w:sz w:val="24"/>
          <w:lang w:val="ro-RO"/>
        </w:rPr>
        <w:t>i cheltuieli</w:t>
      </w:r>
      <w:r w:rsidR="00BF34AD">
        <w:rPr>
          <w:b w:val="0"/>
          <w:sz w:val="24"/>
          <w:lang w:val="ro-RO"/>
        </w:rPr>
        <w:t xml:space="preserve"> la Palatul Culturii Teodor Costescu</w:t>
      </w:r>
    </w:p>
    <w:p w:rsidR="00B05075" w:rsidRDefault="0090249F" w:rsidP="0020349E">
      <w:pPr>
        <w:pStyle w:val="BodyTextIndent"/>
        <w:ind w:left="0"/>
        <w:jc w:val="center"/>
        <w:rPr>
          <w:b w:val="0"/>
          <w:sz w:val="24"/>
          <w:lang w:val="ro-RO"/>
        </w:rPr>
      </w:pPr>
      <w:r w:rsidRPr="00DB7DA9">
        <w:rPr>
          <w:b w:val="0"/>
          <w:sz w:val="24"/>
          <w:lang w:val="ro-RO"/>
        </w:rPr>
        <w:t>pe anul 20</w:t>
      </w:r>
      <w:r w:rsidR="00B015EE" w:rsidRPr="00DB7DA9">
        <w:rPr>
          <w:b w:val="0"/>
          <w:sz w:val="24"/>
          <w:lang w:val="ro-RO"/>
        </w:rPr>
        <w:t>2</w:t>
      </w:r>
      <w:r w:rsidR="003D0672">
        <w:rPr>
          <w:b w:val="0"/>
          <w:sz w:val="24"/>
          <w:lang w:val="ro-RO"/>
        </w:rPr>
        <w:t>5</w:t>
      </w:r>
    </w:p>
    <w:p w:rsidR="0020349E" w:rsidRPr="0020349E" w:rsidRDefault="0020349E" w:rsidP="0020349E">
      <w:pPr>
        <w:pStyle w:val="BodyTextIndent"/>
        <w:ind w:left="0"/>
        <w:jc w:val="center"/>
        <w:rPr>
          <w:b w:val="0"/>
          <w:sz w:val="24"/>
          <w:lang w:val="ro-RO"/>
        </w:rPr>
      </w:pPr>
    </w:p>
    <w:p w:rsidR="00161EB5" w:rsidRPr="0044215B" w:rsidRDefault="00161EB5" w:rsidP="00161EB5">
      <w:pPr>
        <w:pStyle w:val="ListParagraph"/>
        <w:ind w:left="0" w:firstLine="720"/>
        <w:jc w:val="both"/>
        <w:rPr>
          <w:rFonts w:ascii="Times New Roman" w:hAnsi="Times New Roman" w:cs="Times New Roman"/>
          <w:sz w:val="24"/>
          <w:szCs w:val="24"/>
          <w:lang w:val="fr-FR"/>
        </w:rPr>
      </w:pPr>
      <w:r w:rsidRPr="0044215B">
        <w:rPr>
          <w:rFonts w:ascii="Times New Roman" w:hAnsi="Times New Roman" w:cs="Times New Roman"/>
          <w:sz w:val="24"/>
          <w:szCs w:val="24"/>
          <w:lang w:val="fr-FR"/>
        </w:rPr>
        <w:t xml:space="preserve">Bugetul de stat pe anul 2025 a fost adoptat  prin Legea nr.9/2025 </w:t>
      </w:r>
    </w:p>
    <w:p w:rsidR="00161EB5" w:rsidRPr="0044215B" w:rsidRDefault="00161EB5" w:rsidP="00161EB5">
      <w:pPr>
        <w:pStyle w:val="BodyText"/>
        <w:spacing w:line="276" w:lineRule="auto"/>
        <w:rPr>
          <w:sz w:val="24"/>
          <w:lang w:val="ro-RO"/>
        </w:rPr>
      </w:pPr>
      <w:r w:rsidRPr="0044215B">
        <w:rPr>
          <w:sz w:val="24"/>
          <w:lang w:val="ro-RO"/>
        </w:rPr>
        <w:tab/>
        <w:t>Bugetul de venituri şi cheltuieli al Palatului Culturii Teodor Costescu pe  anul 2025 a fost fundamentat ţinând seama de realizările anului 2024, de activitățile curente si de proiectele culturale de Programul Minimal pentru anul 2025, precum și de funcționarea și întreținerea clădirilor monumente istorice de categoria A, respectiv Cetatea Medievală a Severinului, Castelul de Apă și Clădirea Teatrului.</w:t>
      </w:r>
    </w:p>
    <w:p w:rsidR="00161EB5" w:rsidRPr="0044215B" w:rsidRDefault="00161EB5" w:rsidP="00161EB5">
      <w:pPr>
        <w:spacing w:line="276" w:lineRule="auto"/>
        <w:ind w:firstLine="852"/>
        <w:jc w:val="both"/>
        <w:rPr>
          <w:rFonts w:ascii="Times New Roman" w:hAnsi="Times New Roman" w:cs="Times New Roman"/>
          <w:sz w:val="24"/>
          <w:szCs w:val="24"/>
        </w:rPr>
      </w:pPr>
      <w:r w:rsidRPr="0044215B">
        <w:rPr>
          <w:rFonts w:ascii="Times New Roman" w:hAnsi="Times New Roman" w:cs="Times New Roman"/>
          <w:b/>
          <w:bCs/>
          <w:sz w:val="24"/>
          <w:szCs w:val="24"/>
        </w:rPr>
        <w:t xml:space="preserve">Patrimoniul </w:t>
      </w:r>
      <w:r w:rsidRPr="0044215B">
        <w:rPr>
          <w:rFonts w:ascii="Times New Roman" w:hAnsi="Times New Roman" w:cs="Times New Roman"/>
          <w:sz w:val="24"/>
          <w:szCs w:val="24"/>
        </w:rPr>
        <w:t>Palatului Culturii “Teodor Costescu” Drobeta-Turnu Severin este format din drepturi şi</w:t>
      </w:r>
      <w:r w:rsidRPr="0044215B">
        <w:rPr>
          <w:rFonts w:ascii="Times New Roman" w:hAnsi="Times New Roman" w:cs="Times New Roman"/>
          <w:b/>
          <w:bCs/>
          <w:sz w:val="24"/>
          <w:szCs w:val="24"/>
        </w:rPr>
        <w:t xml:space="preserve"> </w:t>
      </w:r>
      <w:r w:rsidRPr="0044215B">
        <w:rPr>
          <w:rFonts w:ascii="Times New Roman" w:hAnsi="Times New Roman" w:cs="Times New Roman"/>
          <w:sz w:val="24"/>
          <w:szCs w:val="24"/>
        </w:rPr>
        <w:t>obligaţii asupra unor bunuri aflate în proprietatea publică a statului, precum şi a unor bunuri aflate în administrarea instituţiei, bunuri pe care le administrează în condiţiile legii:</w:t>
      </w:r>
    </w:p>
    <w:p w:rsidR="00161EB5" w:rsidRPr="0044215B" w:rsidRDefault="00161EB5" w:rsidP="00161EB5">
      <w:pPr>
        <w:tabs>
          <w:tab w:val="left" w:pos="7460"/>
        </w:tabs>
        <w:spacing w:after="0" w:line="276" w:lineRule="auto"/>
        <w:jc w:val="both"/>
        <w:rPr>
          <w:rFonts w:ascii="Times New Roman" w:hAnsi="Times New Roman" w:cs="Times New Roman"/>
          <w:sz w:val="24"/>
          <w:szCs w:val="24"/>
        </w:rPr>
      </w:pPr>
      <w:r w:rsidRPr="0044215B">
        <w:rPr>
          <w:rFonts w:ascii="Times New Roman" w:hAnsi="Times New Roman" w:cs="Times New Roman"/>
          <w:sz w:val="24"/>
          <w:szCs w:val="24"/>
        </w:rPr>
        <w:t>- Palatul Culturii “Teodor Costescu” Drobeta-Turnu Severin (MH-II-m-A-10141);</w:t>
      </w:r>
    </w:p>
    <w:p w:rsidR="00161EB5" w:rsidRPr="0044215B" w:rsidRDefault="00161EB5" w:rsidP="00161EB5">
      <w:pPr>
        <w:spacing w:after="0" w:line="276" w:lineRule="auto"/>
        <w:jc w:val="both"/>
        <w:rPr>
          <w:rFonts w:ascii="Times New Roman" w:hAnsi="Times New Roman" w:cs="Times New Roman"/>
          <w:sz w:val="24"/>
          <w:szCs w:val="24"/>
        </w:rPr>
      </w:pPr>
      <w:r w:rsidRPr="0044215B">
        <w:rPr>
          <w:rFonts w:ascii="Times New Roman" w:hAnsi="Times New Roman" w:cs="Times New Roman"/>
          <w:sz w:val="24"/>
          <w:szCs w:val="24"/>
        </w:rPr>
        <w:t>- Cetatea Medievală a Severinului, situată pe Bdul. Porțile de Fier (MH-II-m-A-10184.01-03);</w:t>
      </w:r>
    </w:p>
    <w:p w:rsidR="00161EB5" w:rsidRPr="0044215B" w:rsidRDefault="00161EB5" w:rsidP="00161EB5">
      <w:pPr>
        <w:spacing w:after="0" w:line="276" w:lineRule="auto"/>
        <w:jc w:val="both"/>
        <w:rPr>
          <w:rFonts w:ascii="Times New Roman" w:hAnsi="Times New Roman" w:cs="Times New Roman"/>
          <w:sz w:val="24"/>
          <w:szCs w:val="24"/>
        </w:rPr>
      </w:pPr>
      <w:r w:rsidRPr="0044215B">
        <w:rPr>
          <w:rFonts w:ascii="Times New Roman" w:hAnsi="Times New Roman" w:cs="Times New Roman"/>
          <w:sz w:val="24"/>
          <w:szCs w:val="24"/>
        </w:rPr>
        <w:t>- Castelul de Apă, situat pe Strada Crișan (MH-II-m-A-10168);</w:t>
      </w:r>
    </w:p>
    <w:p w:rsidR="00161EB5" w:rsidRPr="0044215B" w:rsidRDefault="00161EB5" w:rsidP="00161EB5">
      <w:pPr>
        <w:spacing w:after="0" w:line="276" w:lineRule="auto"/>
        <w:jc w:val="both"/>
        <w:rPr>
          <w:rFonts w:ascii="Times New Roman" w:hAnsi="Times New Roman" w:cs="Times New Roman"/>
          <w:sz w:val="24"/>
          <w:szCs w:val="24"/>
        </w:rPr>
      </w:pPr>
      <w:r w:rsidRPr="0044215B">
        <w:rPr>
          <w:rFonts w:ascii="Times New Roman" w:hAnsi="Times New Roman" w:cs="Times New Roman"/>
          <w:sz w:val="24"/>
          <w:szCs w:val="24"/>
        </w:rPr>
        <w:t>- Căminul Cultural Dudașul Schelei.</w:t>
      </w:r>
    </w:p>
    <w:p w:rsidR="00161EB5" w:rsidRPr="0044215B" w:rsidRDefault="00161EB5" w:rsidP="00161EB5">
      <w:pPr>
        <w:spacing w:after="0" w:line="276" w:lineRule="auto"/>
        <w:ind w:firstLine="720"/>
        <w:jc w:val="both"/>
        <w:rPr>
          <w:rFonts w:ascii="Times New Roman" w:hAnsi="Times New Roman" w:cs="Times New Roman"/>
          <w:sz w:val="24"/>
          <w:szCs w:val="24"/>
        </w:rPr>
      </w:pPr>
      <w:r w:rsidRPr="0044215B">
        <w:rPr>
          <w:rFonts w:ascii="Times New Roman" w:hAnsi="Times New Roman" w:cs="Times New Roman"/>
          <w:sz w:val="24"/>
          <w:szCs w:val="24"/>
        </w:rPr>
        <w:t xml:space="preserve">Având în vedere înființarea Ansamblului Folcloric Izvorașul Drobeta Turnu Severin, </w:t>
      </w:r>
      <w:r w:rsidRPr="0044215B">
        <w:rPr>
          <w:rFonts w:ascii="Times New Roman" w:hAnsi="Times New Roman" w:cs="Times New Roman"/>
          <w:bCs/>
          <w:sz w:val="24"/>
          <w:szCs w:val="24"/>
        </w:rPr>
        <w:t>ca instituție publică – așezământ cultural -</w:t>
      </w:r>
      <w:r w:rsidRPr="0044215B">
        <w:rPr>
          <w:rFonts w:ascii="Times New Roman" w:hAnsi="Times New Roman" w:cs="Times New Roman"/>
          <w:sz w:val="24"/>
          <w:szCs w:val="24"/>
        </w:rPr>
        <w:t xml:space="preserve"> instituție de spectacole și concerte (de repertoriu), cu personalitate juridică, aflată în subordinea Consiliului Local și a Primăriei Municipiului Drobeta Turnu Severin, conform HCL 67/27.03.2025 prin care se transferă o parte din personalul Palatului Culturii Teodor Costescu și o parte din bugetul Palatului Culturii Teodor Costescu, menționăm:.</w:t>
      </w:r>
    </w:p>
    <w:p w:rsidR="00161EB5" w:rsidRPr="0044215B" w:rsidRDefault="00161EB5" w:rsidP="00161EB5">
      <w:pPr>
        <w:spacing w:after="0" w:line="276" w:lineRule="auto"/>
        <w:ind w:firstLine="720"/>
        <w:jc w:val="both"/>
        <w:rPr>
          <w:rFonts w:ascii="Times New Roman" w:hAnsi="Times New Roman" w:cs="Times New Roman"/>
          <w:sz w:val="24"/>
          <w:szCs w:val="24"/>
        </w:rPr>
      </w:pPr>
      <w:r w:rsidRPr="0044215B">
        <w:rPr>
          <w:rFonts w:ascii="Times New Roman" w:hAnsi="Times New Roman" w:cs="Times New Roman"/>
          <w:sz w:val="24"/>
          <w:szCs w:val="24"/>
        </w:rPr>
        <w:t>Din bugetul de cheltuieli al Palatului Culturii Teodor Costescu, de la Titlul I ”Cheltuieli de personal” se va transfera Ansamblului Folcloric Izvorașul Drobeta Turnu Severin, suma de 777 mii lei, distribuită trimestrial pe articole și alineate:</w:t>
      </w:r>
    </w:p>
    <w:p w:rsidR="00161EB5" w:rsidRPr="0044215B" w:rsidRDefault="00161EB5" w:rsidP="00161EB5">
      <w:pPr>
        <w:pStyle w:val="ListParagraph"/>
        <w:numPr>
          <w:ilvl w:val="0"/>
          <w:numId w:val="4"/>
        </w:numPr>
        <w:spacing w:after="0" w:line="276" w:lineRule="auto"/>
        <w:jc w:val="both"/>
        <w:rPr>
          <w:rFonts w:ascii="Times New Roman" w:hAnsi="Times New Roman" w:cs="Times New Roman"/>
          <w:sz w:val="24"/>
          <w:szCs w:val="24"/>
        </w:rPr>
      </w:pPr>
      <w:r w:rsidRPr="0044215B">
        <w:rPr>
          <w:rFonts w:ascii="Times New Roman" w:hAnsi="Times New Roman" w:cs="Times New Roman"/>
          <w:sz w:val="24"/>
          <w:szCs w:val="24"/>
        </w:rPr>
        <w:t>De la articolul 10.01., alineat 10.01.01 – ”Salarii de bază”, va fi transferată suma de 650 mii lei, sumă diminuată din bugetul Palatului Culturii Teodor Costescu astfel: Trimestrul II – 110 mii lei, Trimestrul III – 273 mii lei, Trimestrul IV – 267 mii lei;</w:t>
      </w:r>
    </w:p>
    <w:p w:rsidR="00161EB5" w:rsidRPr="0044215B" w:rsidRDefault="00161EB5" w:rsidP="00161EB5">
      <w:pPr>
        <w:pStyle w:val="ListParagraph"/>
        <w:numPr>
          <w:ilvl w:val="0"/>
          <w:numId w:val="4"/>
        </w:numPr>
        <w:spacing w:after="0" w:line="276" w:lineRule="auto"/>
        <w:jc w:val="both"/>
        <w:rPr>
          <w:rFonts w:ascii="Times New Roman" w:hAnsi="Times New Roman" w:cs="Times New Roman"/>
          <w:sz w:val="24"/>
          <w:szCs w:val="24"/>
        </w:rPr>
      </w:pPr>
      <w:r w:rsidRPr="0044215B">
        <w:rPr>
          <w:rFonts w:ascii="Times New Roman" w:hAnsi="Times New Roman" w:cs="Times New Roman"/>
          <w:sz w:val="24"/>
          <w:szCs w:val="24"/>
        </w:rPr>
        <w:t>De la articolul 10.01., alineat 10.01.06 – ”Alte sporuri”, va fi transferată suma de 73 mii lei, sumă diminuată din bugetul Palatului Culturii Teodor Costescu astfel: Trimestrul II – 14 mii lei, Trimestrul III – 31 mii lei, Trimestrul IV – 28 mii lei;</w:t>
      </w:r>
    </w:p>
    <w:p w:rsidR="00161EB5" w:rsidRPr="0044215B" w:rsidRDefault="00161EB5" w:rsidP="00161EB5">
      <w:pPr>
        <w:pStyle w:val="ListParagraph"/>
        <w:numPr>
          <w:ilvl w:val="0"/>
          <w:numId w:val="4"/>
        </w:numPr>
        <w:spacing w:after="0" w:line="276" w:lineRule="auto"/>
        <w:jc w:val="both"/>
        <w:rPr>
          <w:rFonts w:ascii="Times New Roman" w:hAnsi="Times New Roman" w:cs="Times New Roman"/>
          <w:sz w:val="24"/>
          <w:szCs w:val="24"/>
        </w:rPr>
      </w:pPr>
      <w:r w:rsidRPr="0044215B">
        <w:rPr>
          <w:rFonts w:ascii="Times New Roman" w:hAnsi="Times New Roman" w:cs="Times New Roman"/>
          <w:sz w:val="24"/>
          <w:szCs w:val="24"/>
        </w:rPr>
        <w:lastRenderedPageBreak/>
        <w:t xml:space="preserve"> De la articolul 10.01., alineat 10.01.17 – ”Indemnizație de hrană”, va fi transferată suma de 37 mii lei, sumă sumă diminuată din bugetul Palatului Culturii Teodor Costescu astfel: Trimestrul II – 6 mii lei, Trimestrul III – 16 mii lei, Trimestrul IV – 15 mii lei;</w:t>
      </w:r>
    </w:p>
    <w:p w:rsidR="00161EB5" w:rsidRPr="0044215B" w:rsidRDefault="00161EB5" w:rsidP="00161EB5">
      <w:pPr>
        <w:pStyle w:val="ListParagraph"/>
        <w:numPr>
          <w:ilvl w:val="0"/>
          <w:numId w:val="4"/>
        </w:numPr>
        <w:spacing w:after="0" w:line="276" w:lineRule="auto"/>
        <w:jc w:val="both"/>
        <w:rPr>
          <w:rFonts w:ascii="Times New Roman" w:hAnsi="Times New Roman" w:cs="Times New Roman"/>
          <w:sz w:val="24"/>
          <w:szCs w:val="24"/>
        </w:rPr>
      </w:pPr>
      <w:r w:rsidRPr="0044215B">
        <w:rPr>
          <w:rFonts w:ascii="Times New Roman" w:hAnsi="Times New Roman" w:cs="Times New Roman"/>
          <w:sz w:val="24"/>
          <w:szCs w:val="24"/>
        </w:rPr>
        <w:t>De la articolul 10.03., alineat 10.03.07 – ”Contribuția asiguratorie pentru muncă”, va fi transferată suma de 17 mii lei, sumă diminuată din bugetul Palatului Culturii Teodor Costescu astfel: Trimestrul II – 3 mii lei, Trimestrul III – 8 mii lei, Trimestrul IV – 6 mii lei.</w:t>
      </w:r>
    </w:p>
    <w:p w:rsidR="00161EB5" w:rsidRPr="0044215B" w:rsidRDefault="00161EB5" w:rsidP="00161EB5">
      <w:pPr>
        <w:spacing w:after="0" w:line="276" w:lineRule="auto"/>
        <w:jc w:val="both"/>
        <w:rPr>
          <w:rFonts w:ascii="Times New Roman" w:hAnsi="Times New Roman" w:cs="Times New Roman"/>
          <w:sz w:val="24"/>
          <w:szCs w:val="24"/>
        </w:rPr>
      </w:pPr>
    </w:p>
    <w:p w:rsidR="00161EB5" w:rsidRPr="0044215B" w:rsidRDefault="00161EB5" w:rsidP="00161EB5">
      <w:pPr>
        <w:spacing w:after="0" w:line="276" w:lineRule="auto"/>
        <w:ind w:firstLine="720"/>
        <w:jc w:val="both"/>
        <w:rPr>
          <w:rFonts w:ascii="Times New Roman" w:hAnsi="Times New Roman" w:cs="Times New Roman"/>
          <w:sz w:val="24"/>
          <w:szCs w:val="24"/>
        </w:rPr>
      </w:pPr>
      <w:r w:rsidRPr="0044215B">
        <w:rPr>
          <w:rFonts w:ascii="Times New Roman" w:hAnsi="Times New Roman" w:cs="Times New Roman"/>
          <w:sz w:val="24"/>
          <w:szCs w:val="24"/>
        </w:rPr>
        <w:t>Din bugetul de cheltuieli al Palatului Culturii Teodor Costescu,  de la  Titlul II – Bunuri și Servicii, se va transfera instituției Ansamblul Folcloric Izvorașul Drobeta Turnu Severin, suma de 400 mii lei, sumă aferentă cheltuielilor cu activitățile culturale, activități transferate din Programul minimal al Palatului Culturii Teodor Costescu, Anexa III, după cum urmează: Nunta de aur, Festivalul Național de Folclor ”Cântec Nou în Mehedinți” și 1 Decembrie – Ziua Națională a României.</w:t>
      </w:r>
    </w:p>
    <w:p w:rsidR="00161EB5" w:rsidRPr="0044215B" w:rsidRDefault="00161EB5" w:rsidP="00161EB5">
      <w:pPr>
        <w:spacing w:after="0" w:line="276" w:lineRule="auto"/>
        <w:ind w:firstLine="720"/>
        <w:jc w:val="both"/>
        <w:rPr>
          <w:rFonts w:ascii="Times New Roman" w:hAnsi="Times New Roman" w:cs="Times New Roman"/>
          <w:sz w:val="24"/>
          <w:szCs w:val="24"/>
        </w:rPr>
      </w:pPr>
      <w:r w:rsidRPr="0044215B">
        <w:rPr>
          <w:rFonts w:ascii="Times New Roman" w:hAnsi="Times New Roman" w:cs="Times New Roman"/>
          <w:sz w:val="24"/>
          <w:szCs w:val="24"/>
        </w:rPr>
        <w:t>Suma de 400 mii lei, va fi transferată instituției Ansamblul Folcloric Izvorașul Drobeta Turnu Severin, din Bugetul de venituri și cheltuieli al Palatului Culturii Teodor Costescu cuprinsă la articolul 20.30 ”Alte cheltuieli”, alineatul 20.30.30. ”Alte Cheltuieli cu bunuri și servicii”, sumă diminuată din bugetul Palatului Culturii Teodor Costescu, astfel: Trimestrul II – 30 mii lei, Trimestrul III – 70 mii lei, Trimestrul IV – 300 mii lei.</w:t>
      </w:r>
    </w:p>
    <w:p w:rsidR="00161EB5" w:rsidRPr="0044215B" w:rsidRDefault="00161EB5" w:rsidP="00161EB5">
      <w:pPr>
        <w:spacing w:after="0" w:line="276" w:lineRule="auto"/>
        <w:ind w:firstLine="720"/>
        <w:jc w:val="both"/>
        <w:rPr>
          <w:rFonts w:ascii="Times New Roman" w:hAnsi="Times New Roman" w:cs="Times New Roman"/>
          <w:sz w:val="24"/>
          <w:szCs w:val="24"/>
        </w:rPr>
      </w:pPr>
      <w:r w:rsidRPr="0044215B">
        <w:rPr>
          <w:rFonts w:ascii="Times New Roman" w:hAnsi="Times New Roman" w:cs="Times New Roman"/>
          <w:sz w:val="24"/>
          <w:szCs w:val="24"/>
        </w:rPr>
        <w:t>Bugetul de venituri al Palatului Culturii Teodor Costescu se va diminua astfel cu suma totală de 1.177 mii lei, sumă ce va fi transferată instituției Ansamblul Folcloric Izvorașul Drobeta Turnu Severin de la articolul 43.10 ”Subvenții de la alte administrații”, alineat 43.10.09 – Subvenții pentru instituții publice.</w:t>
      </w:r>
    </w:p>
    <w:p w:rsidR="00161EB5" w:rsidRPr="0044215B" w:rsidRDefault="00161EB5" w:rsidP="00161EB5">
      <w:pPr>
        <w:spacing w:after="0" w:line="276" w:lineRule="auto"/>
        <w:ind w:firstLine="720"/>
        <w:jc w:val="both"/>
        <w:rPr>
          <w:rFonts w:ascii="Times New Roman" w:hAnsi="Times New Roman" w:cs="Times New Roman"/>
          <w:sz w:val="24"/>
          <w:szCs w:val="24"/>
        </w:rPr>
      </w:pPr>
      <w:r w:rsidRPr="0044215B">
        <w:rPr>
          <w:rFonts w:ascii="Times New Roman" w:hAnsi="Times New Roman" w:cs="Times New Roman"/>
          <w:sz w:val="24"/>
          <w:szCs w:val="24"/>
        </w:rPr>
        <w:t>Sumele diminuate din bugetul de venituri și cheltuieli al Palatului Culturii Teodor Costescu, se vor regăsi în bugetul Ansamblului Folcloric Izvorașul DrobetaTurnu Severin.</w:t>
      </w:r>
    </w:p>
    <w:p w:rsidR="00161EB5" w:rsidRPr="0044215B" w:rsidRDefault="00161EB5" w:rsidP="00161EB5">
      <w:pPr>
        <w:autoSpaceDE w:val="0"/>
        <w:autoSpaceDN w:val="0"/>
        <w:adjustRightInd w:val="0"/>
        <w:spacing w:after="0" w:line="240" w:lineRule="auto"/>
        <w:ind w:firstLine="720"/>
        <w:jc w:val="both"/>
        <w:rPr>
          <w:rStyle w:val="apple-style-span"/>
          <w:rFonts w:ascii="Times New Roman" w:hAnsi="Times New Roman" w:cs="Times New Roman"/>
          <w:sz w:val="24"/>
          <w:szCs w:val="24"/>
        </w:rPr>
      </w:pPr>
      <w:r w:rsidRPr="0044215B">
        <w:rPr>
          <w:rFonts w:ascii="Times New Roman" w:hAnsi="Times New Roman" w:cs="Times New Roman"/>
          <w:sz w:val="24"/>
          <w:szCs w:val="24"/>
        </w:rPr>
        <w:t>Bugetul pe anul 2025 a fost fundamentat ţinând seama de necesităţile şi specificul instituţiilor de cultură pentru desfăşurarea în bune condiţii a activităţii, a produselor și serviciilor culturale, a spectacolelor și a altor proiecte culturale. evenimente artistice care fac obiectul de activitate al instituției pe parcursul anului.</w:t>
      </w:r>
    </w:p>
    <w:p w:rsidR="00AC4404" w:rsidRDefault="00AC4404" w:rsidP="00AC4404">
      <w:pPr>
        <w:pStyle w:val="BodyText"/>
        <w:spacing w:line="276" w:lineRule="auto"/>
      </w:pPr>
    </w:p>
    <w:p w:rsidR="00DB7DA9" w:rsidRDefault="00DB7DA9" w:rsidP="0020349E">
      <w:pPr>
        <w:spacing w:after="0" w:line="240" w:lineRule="auto"/>
        <w:ind w:firstLine="720"/>
        <w:jc w:val="both"/>
        <w:rPr>
          <w:rFonts w:ascii="Times New Roman" w:hAnsi="Times New Roman" w:cs="Times New Roman"/>
          <w:sz w:val="24"/>
          <w:szCs w:val="24"/>
        </w:rPr>
      </w:pPr>
    </w:p>
    <w:p w:rsidR="00DB7DA9" w:rsidRDefault="00DB7DA9" w:rsidP="0020349E">
      <w:pPr>
        <w:spacing w:after="0" w:line="240" w:lineRule="auto"/>
        <w:ind w:firstLine="720"/>
        <w:jc w:val="both"/>
        <w:rPr>
          <w:rFonts w:ascii="Times New Roman" w:hAnsi="Times New Roman" w:cs="Times New Roman"/>
          <w:sz w:val="24"/>
          <w:szCs w:val="24"/>
        </w:rPr>
      </w:pPr>
    </w:p>
    <w:p w:rsidR="00DB7DA9" w:rsidRDefault="00DB7DA9" w:rsidP="0020349E">
      <w:pPr>
        <w:spacing w:after="0" w:line="240" w:lineRule="auto"/>
        <w:ind w:firstLine="720"/>
        <w:jc w:val="both"/>
        <w:rPr>
          <w:rFonts w:ascii="Times New Roman" w:hAnsi="Times New Roman" w:cs="Times New Roman"/>
          <w:sz w:val="24"/>
          <w:szCs w:val="24"/>
        </w:rPr>
      </w:pPr>
    </w:p>
    <w:p w:rsidR="00DB7DA9" w:rsidRPr="00153B0D" w:rsidRDefault="00DB7DA9" w:rsidP="0020349E">
      <w:pPr>
        <w:spacing w:after="0" w:line="240" w:lineRule="auto"/>
        <w:ind w:left="5652" w:firstLine="720"/>
        <w:jc w:val="both"/>
        <w:rPr>
          <w:rFonts w:ascii="Times New Roman" w:hAnsi="Times New Roman" w:cs="Times New Roman"/>
        </w:rPr>
      </w:pPr>
      <w:r w:rsidRPr="00153B0D">
        <w:rPr>
          <w:rFonts w:ascii="Times New Roman" w:hAnsi="Times New Roman" w:cs="Times New Roman"/>
        </w:rPr>
        <w:t xml:space="preserve">INIȚIATOR </w:t>
      </w:r>
      <w:r w:rsidRPr="00153B0D">
        <w:rPr>
          <w:rFonts w:ascii="Times New Roman" w:hAnsi="Times New Roman" w:cs="Times New Roman"/>
        </w:rPr>
        <w:tab/>
      </w:r>
    </w:p>
    <w:p w:rsidR="00DB7DA9" w:rsidRPr="00153B0D" w:rsidRDefault="00DB7DA9" w:rsidP="0020349E">
      <w:pPr>
        <w:spacing w:after="0" w:line="240" w:lineRule="auto"/>
        <w:ind w:left="6360" w:firstLine="12"/>
        <w:jc w:val="both"/>
        <w:rPr>
          <w:rFonts w:ascii="Times New Roman" w:hAnsi="Times New Roman" w:cs="Times New Roman"/>
        </w:rPr>
      </w:pPr>
      <w:r w:rsidRPr="00153B0D">
        <w:rPr>
          <w:rFonts w:ascii="Times New Roman" w:hAnsi="Times New Roman" w:cs="Times New Roman"/>
        </w:rPr>
        <w:t>PRIMAR,</w:t>
      </w:r>
      <w:r w:rsidRPr="00153B0D">
        <w:rPr>
          <w:rFonts w:ascii="Times New Roman" w:hAnsi="Times New Roman" w:cs="Times New Roman"/>
        </w:rPr>
        <w:tab/>
      </w:r>
      <w:r w:rsidRPr="00153B0D">
        <w:rPr>
          <w:rFonts w:ascii="Times New Roman" w:hAnsi="Times New Roman" w:cs="Times New Roman"/>
        </w:rPr>
        <w:tab/>
      </w:r>
    </w:p>
    <w:p w:rsidR="00DB7DA9" w:rsidRPr="00DB7DA9" w:rsidRDefault="00DB7DA9" w:rsidP="0020349E">
      <w:pPr>
        <w:pStyle w:val="BodyText"/>
        <w:spacing w:line="276" w:lineRule="auto"/>
        <w:ind w:left="5652" w:firstLine="708"/>
        <w:rPr>
          <w:sz w:val="24"/>
        </w:rPr>
      </w:pPr>
      <w:r w:rsidRPr="00153B0D">
        <w:rPr>
          <w:sz w:val="22"/>
          <w:szCs w:val="22"/>
        </w:rPr>
        <w:t>SCRECIU MARIUS VASILE</w:t>
      </w:r>
      <w:r w:rsidRPr="00DB7DA9">
        <w:rPr>
          <w:sz w:val="24"/>
        </w:rPr>
        <w:tab/>
      </w:r>
    </w:p>
    <w:p w:rsidR="00B05075" w:rsidRPr="00DB7DA9" w:rsidRDefault="00B05075" w:rsidP="0020349E">
      <w:pPr>
        <w:tabs>
          <w:tab w:val="left" w:pos="0"/>
          <w:tab w:val="left" w:pos="1600"/>
        </w:tabs>
        <w:spacing w:after="0" w:line="360" w:lineRule="auto"/>
        <w:ind w:hanging="708"/>
        <w:jc w:val="both"/>
        <w:rPr>
          <w:rFonts w:ascii="Times New Roman" w:hAnsi="Times New Roman" w:cs="Times New Roman"/>
          <w:sz w:val="24"/>
          <w:szCs w:val="24"/>
        </w:rPr>
      </w:pPr>
      <w:bookmarkStart w:id="0" w:name="_GoBack"/>
      <w:bookmarkEnd w:id="0"/>
    </w:p>
    <w:sectPr w:rsidR="00B05075" w:rsidRPr="00DB7DA9" w:rsidSect="0020349E">
      <w:footerReference w:type="default" r:id="rId15"/>
      <w:pgSz w:w="11906" w:h="16838"/>
      <w:pgMar w:top="568"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F4C" w:rsidRDefault="00A10F4C" w:rsidP="00BF34AD">
      <w:pPr>
        <w:spacing w:after="0" w:line="240" w:lineRule="auto"/>
      </w:pPr>
      <w:r>
        <w:separator/>
      </w:r>
    </w:p>
  </w:endnote>
  <w:endnote w:type="continuationSeparator" w:id="0">
    <w:p w:rsidR="00A10F4C" w:rsidRDefault="00A10F4C" w:rsidP="00BF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114125"/>
      <w:docPartObj>
        <w:docPartGallery w:val="Page Numbers (Bottom of Page)"/>
        <w:docPartUnique/>
      </w:docPartObj>
    </w:sdtPr>
    <w:sdtEndPr>
      <w:rPr>
        <w:noProof/>
      </w:rPr>
    </w:sdtEndPr>
    <w:sdtContent>
      <w:p w:rsidR="00BF34AD" w:rsidRDefault="00BF34AD">
        <w:pPr>
          <w:pStyle w:val="Footer"/>
          <w:jc w:val="center"/>
        </w:pPr>
      </w:p>
      <w:p w:rsidR="00BF34AD" w:rsidRDefault="00BF34AD">
        <w:pPr>
          <w:pStyle w:val="Footer"/>
          <w:jc w:val="center"/>
        </w:pPr>
        <w:r>
          <w:fldChar w:fldCharType="begin"/>
        </w:r>
        <w:r>
          <w:instrText xml:space="preserve"> PAGE   \* MERGEFORMAT </w:instrText>
        </w:r>
        <w:r>
          <w:fldChar w:fldCharType="separate"/>
        </w:r>
        <w:r w:rsidR="00A10F4C">
          <w:rPr>
            <w:noProof/>
          </w:rPr>
          <w:t>1</w:t>
        </w:r>
        <w:r>
          <w:rPr>
            <w:noProof/>
          </w:rPr>
          <w:fldChar w:fldCharType="end"/>
        </w:r>
      </w:p>
    </w:sdtContent>
  </w:sdt>
  <w:p w:rsidR="00BF34AD" w:rsidRDefault="00BF3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F4C" w:rsidRDefault="00A10F4C" w:rsidP="00BF34AD">
      <w:pPr>
        <w:spacing w:after="0" w:line="240" w:lineRule="auto"/>
      </w:pPr>
      <w:r>
        <w:separator/>
      </w:r>
    </w:p>
  </w:footnote>
  <w:footnote w:type="continuationSeparator" w:id="0">
    <w:p w:rsidR="00A10F4C" w:rsidRDefault="00A10F4C" w:rsidP="00BF3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C7305"/>
    <w:multiLevelType w:val="hybridMultilevel"/>
    <w:tmpl w:val="DEF626BE"/>
    <w:lvl w:ilvl="0" w:tplc="177423B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E91F55"/>
    <w:multiLevelType w:val="hybridMultilevel"/>
    <w:tmpl w:val="1F64C8AE"/>
    <w:lvl w:ilvl="0" w:tplc="266A164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FF0218"/>
    <w:multiLevelType w:val="hybridMultilevel"/>
    <w:tmpl w:val="9008E6B2"/>
    <w:lvl w:ilvl="0" w:tplc="F14E0816">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110EA892">
      <w:start w:val="1"/>
      <w:numFmt w:val="lowerLetter"/>
      <w:lvlText w:val="%3)"/>
      <w:lvlJc w:val="left"/>
      <w:pPr>
        <w:tabs>
          <w:tab w:val="num" w:pos="2700"/>
        </w:tabs>
        <w:ind w:left="2700" w:hanging="360"/>
      </w:pPr>
      <w:rPr>
        <w:rFonts w:hint="default"/>
      </w:r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
    <w:nsid w:val="786E6015"/>
    <w:multiLevelType w:val="hybridMultilevel"/>
    <w:tmpl w:val="266090EE"/>
    <w:lvl w:ilvl="0" w:tplc="7BCA7D8E">
      <w:start w:val="1"/>
      <w:numFmt w:val="lowerLetter"/>
      <w:lvlText w:val="%1)"/>
      <w:lvlJc w:val="left"/>
      <w:pPr>
        <w:tabs>
          <w:tab w:val="num" w:pos="2403"/>
        </w:tabs>
        <w:ind w:left="2403" w:hanging="1410"/>
      </w:pPr>
      <w:rPr>
        <w:rFonts w:hint="default"/>
      </w:rPr>
    </w:lvl>
    <w:lvl w:ilvl="1" w:tplc="04180019">
      <w:start w:val="1"/>
      <w:numFmt w:val="lowerLetter"/>
      <w:lvlText w:val="%2."/>
      <w:lvlJc w:val="left"/>
      <w:pPr>
        <w:tabs>
          <w:tab w:val="num" w:pos="2340"/>
        </w:tabs>
        <w:ind w:left="2340" w:hanging="360"/>
      </w:pPr>
    </w:lvl>
    <w:lvl w:ilvl="2" w:tplc="0418001B" w:tentative="1">
      <w:start w:val="1"/>
      <w:numFmt w:val="lowerRoman"/>
      <w:lvlText w:val="%3."/>
      <w:lvlJc w:val="right"/>
      <w:pPr>
        <w:tabs>
          <w:tab w:val="num" w:pos="3060"/>
        </w:tabs>
        <w:ind w:left="3060" w:hanging="180"/>
      </w:pPr>
    </w:lvl>
    <w:lvl w:ilvl="3" w:tplc="0418000F" w:tentative="1">
      <w:start w:val="1"/>
      <w:numFmt w:val="decimal"/>
      <w:lvlText w:val="%4."/>
      <w:lvlJc w:val="left"/>
      <w:pPr>
        <w:tabs>
          <w:tab w:val="num" w:pos="3780"/>
        </w:tabs>
        <w:ind w:left="3780" w:hanging="360"/>
      </w:pPr>
    </w:lvl>
    <w:lvl w:ilvl="4" w:tplc="04180019" w:tentative="1">
      <w:start w:val="1"/>
      <w:numFmt w:val="lowerLetter"/>
      <w:lvlText w:val="%5."/>
      <w:lvlJc w:val="left"/>
      <w:pPr>
        <w:tabs>
          <w:tab w:val="num" w:pos="4500"/>
        </w:tabs>
        <w:ind w:left="4500" w:hanging="360"/>
      </w:pPr>
    </w:lvl>
    <w:lvl w:ilvl="5" w:tplc="0418001B" w:tentative="1">
      <w:start w:val="1"/>
      <w:numFmt w:val="lowerRoman"/>
      <w:lvlText w:val="%6."/>
      <w:lvlJc w:val="right"/>
      <w:pPr>
        <w:tabs>
          <w:tab w:val="num" w:pos="5220"/>
        </w:tabs>
        <w:ind w:left="5220" w:hanging="180"/>
      </w:pPr>
    </w:lvl>
    <w:lvl w:ilvl="6" w:tplc="0418000F" w:tentative="1">
      <w:start w:val="1"/>
      <w:numFmt w:val="decimal"/>
      <w:lvlText w:val="%7."/>
      <w:lvlJc w:val="left"/>
      <w:pPr>
        <w:tabs>
          <w:tab w:val="num" w:pos="5940"/>
        </w:tabs>
        <w:ind w:left="5940" w:hanging="360"/>
      </w:pPr>
    </w:lvl>
    <w:lvl w:ilvl="7" w:tplc="04180019" w:tentative="1">
      <w:start w:val="1"/>
      <w:numFmt w:val="lowerLetter"/>
      <w:lvlText w:val="%8."/>
      <w:lvlJc w:val="left"/>
      <w:pPr>
        <w:tabs>
          <w:tab w:val="num" w:pos="6660"/>
        </w:tabs>
        <w:ind w:left="6660" w:hanging="360"/>
      </w:pPr>
    </w:lvl>
    <w:lvl w:ilvl="8" w:tplc="0418001B" w:tentative="1">
      <w:start w:val="1"/>
      <w:numFmt w:val="lowerRoman"/>
      <w:lvlText w:val="%9."/>
      <w:lvlJc w:val="right"/>
      <w:pPr>
        <w:tabs>
          <w:tab w:val="num" w:pos="7380"/>
        </w:tabs>
        <w:ind w:left="7380" w:hanging="180"/>
      </w:pPr>
    </w:lvl>
  </w:abstractNum>
  <w:num w:numId="1">
    <w:abstractNumId w:val="2"/>
  </w:num>
  <w:num w:numId="2">
    <w:abstractNumId w:val="3"/>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3A9"/>
    <w:rsid w:val="00011DD4"/>
    <w:rsid w:val="00042543"/>
    <w:rsid w:val="00053024"/>
    <w:rsid w:val="000665A0"/>
    <w:rsid w:val="00086074"/>
    <w:rsid w:val="000A106C"/>
    <w:rsid w:val="000B119F"/>
    <w:rsid w:val="000B7F88"/>
    <w:rsid w:val="000C7E06"/>
    <w:rsid w:val="000D0E5A"/>
    <w:rsid w:val="001336D6"/>
    <w:rsid w:val="00144C8E"/>
    <w:rsid w:val="001503FC"/>
    <w:rsid w:val="00151044"/>
    <w:rsid w:val="00153B0D"/>
    <w:rsid w:val="00161EB5"/>
    <w:rsid w:val="001B4C6F"/>
    <w:rsid w:val="001B5577"/>
    <w:rsid w:val="001C7E2D"/>
    <w:rsid w:val="001D74EB"/>
    <w:rsid w:val="001F61D7"/>
    <w:rsid w:val="0020349E"/>
    <w:rsid w:val="002177BA"/>
    <w:rsid w:val="00270D31"/>
    <w:rsid w:val="0027126E"/>
    <w:rsid w:val="002928A7"/>
    <w:rsid w:val="002932FA"/>
    <w:rsid w:val="002C3563"/>
    <w:rsid w:val="002E7E3F"/>
    <w:rsid w:val="002F0A6E"/>
    <w:rsid w:val="002F591A"/>
    <w:rsid w:val="00303DFA"/>
    <w:rsid w:val="00303ED6"/>
    <w:rsid w:val="00306A8F"/>
    <w:rsid w:val="003135D5"/>
    <w:rsid w:val="0033017A"/>
    <w:rsid w:val="0034059C"/>
    <w:rsid w:val="00340CD7"/>
    <w:rsid w:val="0034212E"/>
    <w:rsid w:val="00344737"/>
    <w:rsid w:val="00360666"/>
    <w:rsid w:val="003720D2"/>
    <w:rsid w:val="00381998"/>
    <w:rsid w:val="00392871"/>
    <w:rsid w:val="00393A92"/>
    <w:rsid w:val="003947B0"/>
    <w:rsid w:val="00395D45"/>
    <w:rsid w:val="003C4219"/>
    <w:rsid w:val="003D0672"/>
    <w:rsid w:val="003D564D"/>
    <w:rsid w:val="003F412F"/>
    <w:rsid w:val="00401285"/>
    <w:rsid w:val="00446E9A"/>
    <w:rsid w:val="0047215A"/>
    <w:rsid w:val="0049289D"/>
    <w:rsid w:val="004949B2"/>
    <w:rsid w:val="004B4D51"/>
    <w:rsid w:val="004B5E07"/>
    <w:rsid w:val="004D27B6"/>
    <w:rsid w:val="005003F4"/>
    <w:rsid w:val="00514D87"/>
    <w:rsid w:val="00515B83"/>
    <w:rsid w:val="00536D3F"/>
    <w:rsid w:val="00537928"/>
    <w:rsid w:val="00554880"/>
    <w:rsid w:val="005616ED"/>
    <w:rsid w:val="00576887"/>
    <w:rsid w:val="00580B60"/>
    <w:rsid w:val="00596A3D"/>
    <w:rsid w:val="005D310B"/>
    <w:rsid w:val="006018A9"/>
    <w:rsid w:val="006128F9"/>
    <w:rsid w:val="006179EF"/>
    <w:rsid w:val="00626606"/>
    <w:rsid w:val="00626669"/>
    <w:rsid w:val="00647C61"/>
    <w:rsid w:val="00660815"/>
    <w:rsid w:val="006673A4"/>
    <w:rsid w:val="00677231"/>
    <w:rsid w:val="006B3AD6"/>
    <w:rsid w:val="006E39B0"/>
    <w:rsid w:val="006F3A90"/>
    <w:rsid w:val="00701253"/>
    <w:rsid w:val="00716904"/>
    <w:rsid w:val="00762DF0"/>
    <w:rsid w:val="00773BF5"/>
    <w:rsid w:val="007840A3"/>
    <w:rsid w:val="00785EE5"/>
    <w:rsid w:val="00790CC4"/>
    <w:rsid w:val="00794113"/>
    <w:rsid w:val="007B0D6B"/>
    <w:rsid w:val="007B4B07"/>
    <w:rsid w:val="007C1FC5"/>
    <w:rsid w:val="007C409A"/>
    <w:rsid w:val="007C7C72"/>
    <w:rsid w:val="007D1799"/>
    <w:rsid w:val="007E4EFD"/>
    <w:rsid w:val="0080026C"/>
    <w:rsid w:val="00852233"/>
    <w:rsid w:val="008651A5"/>
    <w:rsid w:val="008673B3"/>
    <w:rsid w:val="00871DBD"/>
    <w:rsid w:val="0087553F"/>
    <w:rsid w:val="008874D0"/>
    <w:rsid w:val="008904F6"/>
    <w:rsid w:val="008A0D78"/>
    <w:rsid w:val="008B3F3E"/>
    <w:rsid w:val="008B625B"/>
    <w:rsid w:val="008C36B8"/>
    <w:rsid w:val="0090249F"/>
    <w:rsid w:val="00907692"/>
    <w:rsid w:val="00931BC5"/>
    <w:rsid w:val="00931CE1"/>
    <w:rsid w:val="009341A8"/>
    <w:rsid w:val="00993CE8"/>
    <w:rsid w:val="00994DDB"/>
    <w:rsid w:val="009A3661"/>
    <w:rsid w:val="009A66D7"/>
    <w:rsid w:val="009D2B0C"/>
    <w:rsid w:val="009D33DC"/>
    <w:rsid w:val="009D687C"/>
    <w:rsid w:val="009E4FAB"/>
    <w:rsid w:val="00A10F4C"/>
    <w:rsid w:val="00A15FCA"/>
    <w:rsid w:val="00A30BAF"/>
    <w:rsid w:val="00A46523"/>
    <w:rsid w:val="00A60CCC"/>
    <w:rsid w:val="00A7587F"/>
    <w:rsid w:val="00A96853"/>
    <w:rsid w:val="00AA0979"/>
    <w:rsid w:val="00AA7553"/>
    <w:rsid w:val="00AB7F7C"/>
    <w:rsid w:val="00AC4404"/>
    <w:rsid w:val="00AC4A31"/>
    <w:rsid w:val="00AF002C"/>
    <w:rsid w:val="00B00CB2"/>
    <w:rsid w:val="00B015EE"/>
    <w:rsid w:val="00B05075"/>
    <w:rsid w:val="00B12892"/>
    <w:rsid w:val="00B32AD4"/>
    <w:rsid w:val="00B46A8A"/>
    <w:rsid w:val="00B613C1"/>
    <w:rsid w:val="00B661DF"/>
    <w:rsid w:val="00B81EB6"/>
    <w:rsid w:val="00B86549"/>
    <w:rsid w:val="00B92269"/>
    <w:rsid w:val="00BB22CC"/>
    <w:rsid w:val="00BB27EC"/>
    <w:rsid w:val="00BC1B07"/>
    <w:rsid w:val="00BD723C"/>
    <w:rsid w:val="00BE3953"/>
    <w:rsid w:val="00BE489B"/>
    <w:rsid w:val="00BE51AE"/>
    <w:rsid w:val="00BF2800"/>
    <w:rsid w:val="00BF328D"/>
    <w:rsid w:val="00BF34AD"/>
    <w:rsid w:val="00C263F2"/>
    <w:rsid w:val="00C34019"/>
    <w:rsid w:val="00C427C7"/>
    <w:rsid w:val="00C46BB4"/>
    <w:rsid w:val="00C702EE"/>
    <w:rsid w:val="00C70840"/>
    <w:rsid w:val="00CB4417"/>
    <w:rsid w:val="00CC698C"/>
    <w:rsid w:val="00CD00F3"/>
    <w:rsid w:val="00CF0137"/>
    <w:rsid w:val="00D154FF"/>
    <w:rsid w:val="00D3267B"/>
    <w:rsid w:val="00D44789"/>
    <w:rsid w:val="00D631C6"/>
    <w:rsid w:val="00D66326"/>
    <w:rsid w:val="00D716B1"/>
    <w:rsid w:val="00D73EC3"/>
    <w:rsid w:val="00D83D1B"/>
    <w:rsid w:val="00DB4852"/>
    <w:rsid w:val="00DB7DA9"/>
    <w:rsid w:val="00DC55E9"/>
    <w:rsid w:val="00DD23A9"/>
    <w:rsid w:val="00DD7D2F"/>
    <w:rsid w:val="00DE183A"/>
    <w:rsid w:val="00DF7001"/>
    <w:rsid w:val="00E20866"/>
    <w:rsid w:val="00E43E37"/>
    <w:rsid w:val="00E44823"/>
    <w:rsid w:val="00E4524F"/>
    <w:rsid w:val="00E640E1"/>
    <w:rsid w:val="00E86FA9"/>
    <w:rsid w:val="00E917F5"/>
    <w:rsid w:val="00EC0800"/>
    <w:rsid w:val="00ED1F75"/>
    <w:rsid w:val="00EE4187"/>
    <w:rsid w:val="00EF4C7D"/>
    <w:rsid w:val="00F17978"/>
    <w:rsid w:val="00F2339C"/>
    <w:rsid w:val="00F32857"/>
    <w:rsid w:val="00F46444"/>
    <w:rsid w:val="00F65FB9"/>
    <w:rsid w:val="00F879AF"/>
    <w:rsid w:val="00F87EA7"/>
    <w:rsid w:val="00F931B3"/>
    <w:rsid w:val="00FB4EBA"/>
    <w:rsid w:val="00FB7998"/>
    <w:rsid w:val="00FC54F2"/>
    <w:rsid w:val="00FD4BE7"/>
    <w:rsid w:val="00FD51C1"/>
    <w:rsid w:val="00FD52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E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EA7"/>
  </w:style>
  <w:style w:type="table" w:styleId="TableGrid">
    <w:name w:val="Table Grid"/>
    <w:basedOn w:val="TableNormal"/>
    <w:uiPriority w:val="39"/>
    <w:rsid w:val="00F87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7EA7"/>
    <w:rPr>
      <w:color w:val="0000FF"/>
      <w:u w:val="single"/>
    </w:rPr>
  </w:style>
  <w:style w:type="paragraph" w:styleId="BalloonText">
    <w:name w:val="Balloon Text"/>
    <w:basedOn w:val="Normal"/>
    <w:link w:val="BalloonTextChar"/>
    <w:uiPriority w:val="99"/>
    <w:semiHidden/>
    <w:unhideWhenUsed/>
    <w:rsid w:val="00800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6C"/>
    <w:rPr>
      <w:rFonts w:ascii="Segoe UI" w:hAnsi="Segoe UI" w:cs="Segoe UI"/>
      <w:sz w:val="18"/>
      <w:szCs w:val="18"/>
    </w:rPr>
  </w:style>
  <w:style w:type="paragraph" w:styleId="BodyTextIndent">
    <w:name w:val="Body Text Indent"/>
    <w:basedOn w:val="Normal"/>
    <w:link w:val="BodyTextIndentChar"/>
    <w:rsid w:val="0090249F"/>
    <w:pPr>
      <w:spacing w:after="0" w:line="240" w:lineRule="auto"/>
      <w:ind w:left="1440"/>
    </w:pPr>
    <w:rPr>
      <w:rFonts w:ascii="Times New Roman" w:eastAsia="Times New Roman" w:hAnsi="Times New Roman" w:cs="Times New Roman"/>
      <w:b/>
      <w:bCs/>
      <w:sz w:val="36"/>
      <w:szCs w:val="24"/>
      <w:lang w:val="fr-FR" w:eastAsia="ro-RO"/>
    </w:rPr>
  </w:style>
  <w:style w:type="character" w:customStyle="1" w:styleId="BodyTextIndentChar">
    <w:name w:val="Body Text Indent Char"/>
    <w:basedOn w:val="DefaultParagraphFont"/>
    <w:link w:val="BodyTextIndent"/>
    <w:rsid w:val="0090249F"/>
    <w:rPr>
      <w:rFonts w:ascii="Times New Roman" w:eastAsia="Times New Roman" w:hAnsi="Times New Roman" w:cs="Times New Roman"/>
      <w:b/>
      <w:bCs/>
      <w:sz w:val="36"/>
      <w:szCs w:val="24"/>
      <w:lang w:val="fr-FR" w:eastAsia="ro-RO"/>
    </w:rPr>
  </w:style>
  <w:style w:type="paragraph" w:styleId="BodyText">
    <w:name w:val="Body Text"/>
    <w:basedOn w:val="Normal"/>
    <w:link w:val="BodyTextChar"/>
    <w:rsid w:val="0090249F"/>
    <w:pPr>
      <w:spacing w:after="0" w:line="240" w:lineRule="auto"/>
      <w:jc w:val="both"/>
    </w:pPr>
    <w:rPr>
      <w:rFonts w:ascii="Times New Roman" w:eastAsia="Times New Roman" w:hAnsi="Times New Roman" w:cs="Times New Roman"/>
      <w:sz w:val="32"/>
      <w:szCs w:val="24"/>
      <w:lang w:val="fr-FR" w:eastAsia="ro-RO"/>
    </w:rPr>
  </w:style>
  <w:style w:type="character" w:customStyle="1" w:styleId="BodyTextChar">
    <w:name w:val="Body Text Char"/>
    <w:basedOn w:val="DefaultParagraphFont"/>
    <w:link w:val="BodyText"/>
    <w:rsid w:val="0090249F"/>
    <w:rPr>
      <w:rFonts w:ascii="Times New Roman" w:eastAsia="Times New Roman" w:hAnsi="Times New Roman" w:cs="Times New Roman"/>
      <w:sz w:val="32"/>
      <w:szCs w:val="24"/>
      <w:lang w:val="fr-FR" w:eastAsia="ro-RO"/>
    </w:rPr>
  </w:style>
  <w:style w:type="character" w:customStyle="1" w:styleId="apple-style-span">
    <w:name w:val="apple-style-span"/>
    <w:rsid w:val="00DB7DA9"/>
  </w:style>
  <w:style w:type="paragraph" w:styleId="Footer">
    <w:name w:val="footer"/>
    <w:basedOn w:val="Normal"/>
    <w:link w:val="FooterChar"/>
    <w:uiPriority w:val="99"/>
    <w:unhideWhenUsed/>
    <w:rsid w:val="00BF3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AD"/>
  </w:style>
  <w:style w:type="paragraph" w:styleId="ListParagraph">
    <w:name w:val="List Paragraph"/>
    <w:basedOn w:val="Normal"/>
    <w:uiPriority w:val="34"/>
    <w:qFormat/>
    <w:rsid w:val="00153B0D"/>
    <w:pPr>
      <w:spacing w:line="256" w:lineRule="auto"/>
      <w:ind w:left="720"/>
      <w:contextualSpacing/>
    </w:pPr>
    <w:rPr>
      <w:lang w:val="en-US"/>
    </w:rPr>
  </w:style>
  <w:style w:type="paragraph" w:customStyle="1" w:styleId="Default">
    <w:name w:val="Default"/>
    <w:rsid w:val="0020349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E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7EA7"/>
  </w:style>
  <w:style w:type="table" w:styleId="TableGrid">
    <w:name w:val="Table Grid"/>
    <w:basedOn w:val="TableNormal"/>
    <w:uiPriority w:val="39"/>
    <w:rsid w:val="00F87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7EA7"/>
    <w:rPr>
      <w:color w:val="0000FF"/>
      <w:u w:val="single"/>
    </w:rPr>
  </w:style>
  <w:style w:type="paragraph" w:styleId="BalloonText">
    <w:name w:val="Balloon Text"/>
    <w:basedOn w:val="Normal"/>
    <w:link w:val="BalloonTextChar"/>
    <w:uiPriority w:val="99"/>
    <w:semiHidden/>
    <w:unhideWhenUsed/>
    <w:rsid w:val="00800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6C"/>
    <w:rPr>
      <w:rFonts w:ascii="Segoe UI" w:hAnsi="Segoe UI" w:cs="Segoe UI"/>
      <w:sz w:val="18"/>
      <w:szCs w:val="18"/>
    </w:rPr>
  </w:style>
  <w:style w:type="paragraph" w:styleId="BodyTextIndent">
    <w:name w:val="Body Text Indent"/>
    <w:basedOn w:val="Normal"/>
    <w:link w:val="BodyTextIndentChar"/>
    <w:rsid w:val="0090249F"/>
    <w:pPr>
      <w:spacing w:after="0" w:line="240" w:lineRule="auto"/>
      <w:ind w:left="1440"/>
    </w:pPr>
    <w:rPr>
      <w:rFonts w:ascii="Times New Roman" w:eastAsia="Times New Roman" w:hAnsi="Times New Roman" w:cs="Times New Roman"/>
      <w:b/>
      <w:bCs/>
      <w:sz w:val="36"/>
      <w:szCs w:val="24"/>
      <w:lang w:val="fr-FR" w:eastAsia="ro-RO"/>
    </w:rPr>
  </w:style>
  <w:style w:type="character" w:customStyle="1" w:styleId="BodyTextIndentChar">
    <w:name w:val="Body Text Indent Char"/>
    <w:basedOn w:val="DefaultParagraphFont"/>
    <w:link w:val="BodyTextIndent"/>
    <w:rsid w:val="0090249F"/>
    <w:rPr>
      <w:rFonts w:ascii="Times New Roman" w:eastAsia="Times New Roman" w:hAnsi="Times New Roman" w:cs="Times New Roman"/>
      <w:b/>
      <w:bCs/>
      <w:sz w:val="36"/>
      <w:szCs w:val="24"/>
      <w:lang w:val="fr-FR" w:eastAsia="ro-RO"/>
    </w:rPr>
  </w:style>
  <w:style w:type="paragraph" w:styleId="BodyText">
    <w:name w:val="Body Text"/>
    <w:basedOn w:val="Normal"/>
    <w:link w:val="BodyTextChar"/>
    <w:rsid w:val="0090249F"/>
    <w:pPr>
      <w:spacing w:after="0" w:line="240" w:lineRule="auto"/>
      <w:jc w:val="both"/>
    </w:pPr>
    <w:rPr>
      <w:rFonts w:ascii="Times New Roman" w:eastAsia="Times New Roman" w:hAnsi="Times New Roman" w:cs="Times New Roman"/>
      <w:sz w:val="32"/>
      <w:szCs w:val="24"/>
      <w:lang w:val="fr-FR" w:eastAsia="ro-RO"/>
    </w:rPr>
  </w:style>
  <w:style w:type="character" w:customStyle="1" w:styleId="BodyTextChar">
    <w:name w:val="Body Text Char"/>
    <w:basedOn w:val="DefaultParagraphFont"/>
    <w:link w:val="BodyText"/>
    <w:rsid w:val="0090249F"/>
    <w:rPr>
      <w:rFonts w:ascii="Times New Roman" w:eastAsia="Times New Roman" w:hAnsi="Times New Roman" w:cs="Times New Roman"/>
      <w:sz w:val="32"/>
      <w:szCs w:val="24"/>
      <w:lang w:val="fr-FR" w:eastAsia="ro-RO"/>
    </w:rPr>
  </w:style>
  <w:style w:type="character" w:customStyle="1" w:styleId="apple-style-span">
    <w:name w:val="apple-style-span"/>
    <w:rsid w:val="00DB7DA9"/>
  </w:style>
  <w:style w:type="paragraph" w:styleId="Footer">
    <w:name w:val="footer"/>
    <w:basedOn w:val="Normal"/>
    <w:link w:val="FooterChar"/>
    <w:uiPriority w:val="99"/>
    <w:unhideWhenUsed/>
    <w:rsid w:val="00BF3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4AD"/>
  </w:style>
  <w:style w:type="paragraph" w:styleId="ListParagraph">
    <w:name w:val="List Paragraph"/>
    <w:basedOn w:val="Normal"/>
    <w:uiPriority w:val="34"/>
    <w:qFormat/>
    <w:rsid w:val="00153B0D"/>
    <w:pPr>
      <w:spacing w:line="256" w:lineRule="auto"/>
      <w:ind w:left="720"/>
      <w:contextualSpacing/>
    </w:pPr>
    <w:rPr>
      <w:lang w:val="en-US"/>
    </w:rPr>
  </w:style>
  <w:style w:type="paragraph" w:customStyle="1" w:styleId="Default">
    <w:name w:val="Default"/>
    <w:rsid w:val="002034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371889">
      <w:bodyDiv w:val="1"/>
      <w:marLeft w:val="0"/>
      <w:marRight w:val="0"/>
      <w:marTop w:val="0"/>
      <w:marBottom w:val="0"/>
      <w:divBdr>
        <w:top w:val="none" w:sz="0" w:space="0" w:color="auto"/>
        <w:left w:val="none" w:sz="0" w:space="0" w:color="auto"/>
        <w:bottom w:val="none" w:sz="0" w:space="0" w:color="auto"/>
        <w:right w:val="none" w:sz="0" w:space="0" w:color="auto"/>
      </w:divBdr>
    </w:div>
    <w:div w:id="18081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rimaria@primariadrobeta.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oleObject2.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E59D7-2A68-4388-810E-2E972581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759</Words>
  <Characters>4331</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cp:lastModifiedBy>
  <cp:revision>6</cp:revision>
  <cp:lastPrinted>2025-03-05T08:55:00Z</cp:lastPrinted>
  <dcterms:created xsi:type="dcterms:W3CDTF">2025-04-24T15:04:00Z</dcterms:created>
  <dcterms:modified xsi:type="dcterms:W3CDTF">2025-04-24T16:22:00Z</dcterms:modified>
</cp:coreProperties>
</file>