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1ACEE">
      <w:pPr>
        <w:rPr>
          <w:rFonts w:ascii="Tahoma" w:hAnsi="Tahoma" w:cs="Tahoma"/>
          <w:b/>
          <w:bCs/>
          <w:lang w:val="ro-RO"/>
        </w:rPr>
      </w:pPr>
    </w:p>
    <w:p w14:paraId="12F4517E">
      <w:pPr>
        <w:pStyle w:val="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ROMANIA</w:t>
      </w:r>
    </w:p>
    <w:p w14:paraId="766191A1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JUDETUL IALOMITA</w:t>
      </w:r>
    </w:p>
    <w:p w14:paraId="7565D2DF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COMUNA BALACIU</w:t>
      </w:r>
    </w:p>
    <w:p w14:paraId="2D4713E1">
      <w:pPr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         PRIMAR</w:t>
      </w:r>
    </w:p>
    <w:p w14:paraId="1B407BA9">
      <w:pPr>
        <w:rPr>
          <w:rFonts w:hint="default"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ro-RO"/>
        </w:rPr>
        <w:t xml:space="preserve">Nr. </w:t>
      </w:r>
      <w:r>
        <w:rPr>
          <w:rFonts w:hint="default" w:ascii="Tahoma" w:hAnsi="Tahoma" w:cs="Tahoma"/>
          <w:sz w:val="22"/>
          <w:szCs w:val="22"/>
          <w:lang w:val="en-US"/>
        </w:rPr>
        <w:t>23</w:t>
      </w:r>
      <w:r>
        <w:rPr>
          <w:rFonts w:ascii="Tahoma" w:hAnsi="Tahoma" w:cs="Tahoma"/>
          <w:sz w:val="22"/>
          <w:szCs w:val="22"/>
          <w:lang w:val="ro-RO"/>
        </w:rPr>
        <w:t xml:space="preserve"> din </w:t>
      </w:r>
      <w:r>
        <w:rPr>
          <w:rFonts w:hint="default" w:ascii="Tahoma" w:hAnsi="Tahoma" w:cs="Tahoma"/>
          <w:sz w:val="22"/>
          <w:szCs w:val="22"/>
          <w:lang w:val="en-US"/>
        </w:rPr>
        <w:t>30.04.2025</w:t>
      </w:r>
    </w:p>
    <w:p w14:paraId="0015AF2F">
      <w:pPr>
        <w:pStyle w:val="2"/>
        <w:jc w:val="center"/>
        <w:rPr>
          <w:rFonts w:ascii="Tahoma" w:hAnsi="Tahoma" w:cs="Tahoma"/>
          <w:b/>
          <w:sz w:val="22"/>
          <w:szCs w:val="22"/>
        </w:rPr>
      </w:pPr>
    </w:p>
    <w:p w14:paraId="44151331">
      <w:pPr>
        <w:pStyle w:val="2"/>
        <w:jc w:val="center"/>
        <w:rPr>
          <w:rFonts w:ascii="Tahoma" w:hAnsi="Tahoma" w:cs="Tahoma"/>
          <w:b/>
          <w:sz w:val="22"/>
          <w:szCs w:val="22"/>
        </w:rPr>
      </w:pPr>
    </w:p>
    <w:p w14:paraId="16B1E2D3">
      <w:pPr>
        <w:pStyle w:val="2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REFERAT DE APROBARE</w:t>
      </w:r>
    </w:p>
    <w:p w14:paraId="35A863B9">
      <w:pPr>
        <w:jc w:val="center"/>
        <w:rPr>
          <w:rFonts w:ascii="Tahoma" w:hAnsi="Tahoma" w:cs="Tahoma"/>
          <w:i/>
          <w:iCs/>
          <w:color w:val="auto"/>
          <w:sz w:val="24"/>
          <w:szCs w:val="24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la proiectul de hotărâre nr.</w:t>
      </w:r>
      <w:r>
        <w:rPr>
          <w:rFonts w:hint="default" w:ascii="Tahoma" w:hAnsi="Tahoma" w:cs="Tahoma"/>
          <w:sz w:val="22"/>
          <w:szCs w:val="22"/>
          <w:lang w:val="en-US"/>
        </w:rPr>
        <w:t>23</w:t>
      </w:r>
      <w:r>
        <w:rPr>
          <w:rFonts w:ascii="Tahoma" w:hAnsi="Tahoma" w:cs="Tahoma"/>
          <w:sz w:val="22"/>
          <w:szCs w:val="22"/>
          <w:lang w:val="ro-RO"/>
        </w:rPr>
        <w:t xml:space="preserve"> din </w:t>
      </w:r>
      <w:r>
        <w:rPr>
          <w:rFonts w:hint="default" w:ascii="Tahoma" w:hAnsi="Tahoma" w:cs="Tahoma"/>
          <w:sz w:val="22"/>
          <w:szCs w:val="22"/>
          <w:lang w:val="en-US"/>
        </w:rPr>
        <w:t>30.04.2025</w:t>
      </w:r>
      <w:r>
        <w:rPr>
          <w:rFonts w:ascii="Tahoma" w:hAnsi="Tahoma" w:cs="Tahoma"/>
          <w:sz w:val="22"/>
          <w:szCs w:val="22"/>
          <w:lang w:val="ro-RO"/>
        </w:rPr>
        <w:t xml:space="preserve"> </w:t>
      </w:r>
      <w:bookmarkStart w:id="0" w:name="_Hlk71018677"/>
      <w:r>
        <w:rPr>
          <w:rFonts w:ascii="Tahoma" w:hAnsi="Tahoma" w:cs="Tahoma"/>
          <w:bCs/>
          <w:sz w:val="24"/>
          <w:szCs w:val="24"/>
          <w:lang w:val="ro-RO"/>
        </w:rPr>
        <w:t xml:space="preserve">privind aprobarea </w:t>
      </w:r>
      <w:r>
        <w:rPr>
          <w:rStyle w:val="7"/>
          <w:rFonts w:ascii="Tahoma" w:hAnsi="Tahoma" w:eastAsia="Bitstream Vera Sans" w:cs="Tahoma"/>
          <w:bCs/>
          <w:i/>
          <w:iCs/>
          <w:sz w:val="24"/>
          <w:szCs w:val="24"/>
          <w:lang w:val="ro-RO"/>
        </w:rPr>
        <w:t xml:space="preserve"> </w:t>
      </w:r>
      <w:r>
        <w:rPr>
          <w:rStyle w:val="7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 xml:space="preserve">PTE , a </w:t>
      </w:r>
      <w:r>
        <w:rPr>
          <w:rStyle w:val="7"/>
          <w:rFonts w:ascii="Tahoma" w:hAnsi="Tahoma" w:eastAsia="Bitstream Vera Sans" w:cs="Tahoma"/>
          <w:bCs/>
          <w:i/>
          <w:iCs/>
          <w:sz w:val="24"/>
          <w:szCs w:val="24"/>
          <w:lang w:val="ro-RO"/>
        </w:rPr>
        <w:t>Devizul</w:t>
      </w:r>
      <w:bookmarkStart w:id="1" w:name="_Hlk44155795"/>
      <w:r>
        <w:rPr>
          <w:rStyle w:val="7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 xml:space="preserve">ui si a cheltuielilor </w:t>
      </w:r>
      <w:r>
        <w:rPr>
          <w:rStyle w:val="7"/>
          <w:rFonts w:hint="default" w:ascii="Tahoma" w:hAnsi="Tahoma" w:eastAsia="Bitstream Vera Sans" w:cs="Tahoma"/>
          <w:bCs/>
          <w:i w:val="0"/>
          <w:iCs w:val="0"/>
          <w:sz w:val="24"/>
          <w:szCs w:val="24"/>
          <w:lang w:val="en-US"/>
        </w:rPr>
        <w:t xml:space="preserve">legate de </w:t>
      </w:r>
      <w:bookmarkEnd w:id="1"/>
      <w:r>
        <w:rPr>
          <w:rStyle w:val="7"/>
          <w:rFonts w:hint="default" w:ascii="Tahoma" w:hAnsi="Tahoma" w:eastAsia="Bitstream Vera Sans" w:cs="Tahoma"/>
          <w:bCs/>
          <w:color w:val="auto"/>
          <w:sz w:val="24"/>
          <w:szCs w:val="24"/>
          <w:lang w:val="en-US"/>
        </w:rPr>
        <w:t>investitia</w:t>
      </w:r>
      <w:r>
        <w:rPr>
          <w:rStyle w:val="7"/>
          <w:rFonts w:ascii="Tahoma" w:hAnsi="Tahoma" w:eastAsia="Bitstream Vera Sans" w:cs="Tahoma"/>
          <w:bCs/>
          <w:color w:val="FF0000"/>
          <w:sz w:val="24"/>
          <w:szCs w:val="24"/>
          <w:lang w:val="ro-RO"/>
        </w:rPr>
        <w:t xml:space="preserve"> </w:t>
      </w:r>
      <w:bookmarkEnd w:id="0"/>
      <w:r>
        <w:rPr>
          <w:rFonts w:ascii="Tahoma" w:hAnsi="Tahoma" w:cs="Tahoma"/>
          <w:i/>
          <w:iCs/>
          <w:color w:val="auto"/>
          <w:sz w:val="24"/>
          <w:szCs w:val="24"/>
        </w:rPr>
        <w:t>”</w:t>
      </w:r>
      <w:r>
        <w:rPr>
          <w:rFonts w:hint="default" w:ascii="Tahoma" w:hAnsi="Tahoma" w:cs="Tahoma"/>
          <w:i/>
          <w:iCs/>
          <w:color w:val="auto"/>
          <w:sz w:val="24"/>
          <w:szCs w:val="24"/>
          <w:lang w:val="en-US"/>
        </w:rPr>
        <w:t>Alimentare cu energie electrica statie de incarcare microbuz electric 22kw/400V</w:t>
      </w:r>
      <w:r>
        <w:rPr>
          <w:rFonts w:ascii="Tahoma" w:hAnsi="Tahoma" w:cs="Tahoma"/>
          <w:i/>
          <w:iCs/>
          <w:color w:val="auto"/>
          <w:sz w:val="24"/>
          <w:szCs w:val="24"/>
          <w:lang w:val="ro-RO"/>
        </w:rPr>
        <w:t>”</w:t>
      </w:r>
    </w:p>
    <w:p w14:paraId="59676CAA">
      <w:pPr>
        <w:jc w:val="center"/>
        <w:rPr>
          <w:rFonts w:ascii="Tahoma" w:hAnsi="Tahoma" w:cs="Tahoma"/>
          <w:i/>
          <w:iCs/>
          <w:color w:val="auto"/>
          <w:sz w:val="24"/>
          <w:szCs w:val="24"/>
          <w:lang w:val="ro-RO"/>
        </w:rPr>
      </w:pPr>
    </w:p>
    <w:p w14:paraId="1C965CBD">
      <w:pPr>
        <w:jc w:val="center"/>
        <w:rPr>
          <w:rFonts w:ascii="Tahoma" w:hAnsi="Tahoma" w:cs="Tahoma"/>
          <w:i/>
          <w:iCs/>
          <w:color w:val="auto"/>
          <w:sz w:val="24"/>
          <w:szCs w:val="24"/>
          <w:lang w:val="pt-BR"/>
        </w:rPr>
      </w:pPr>
    </w:p>
    <w:p w14:paraId="77588AFF">
      <w:pPr>
        <w:spacing w:line="276" w:lineRule="auto"/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Subsemnatul Mihu Cornel,primar al comunei Balaciu,avand in vedere :</w:t>
      </w:r>
    </w:p>
    <w:p w14:paraId="13965236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 xml:space="preserve">prevederile art.136 alin.1 din O.U.G. nr.57/2019 privind Codul administrativ, cu completările ulterioare </w:t>
      </w:r>
    </w:p>
    <w:p w14:paraId="1F6B58DE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prevederile art.25 din Regulamentul de organizare şi funcţionare al Consiliului Local Balaciu, aprobat prin HCL nr. 41 din 25.11.2021.</w:t>
      </w:r>
    </w:p>
    <w:p w14:paraId="0D15E2C0">
      <w:pPr>
        <w:spacing w:line="276" w:lineRule="auto"/>
        <w:jc w:val="both"/>
        <w:rPr>
          <w:rFonts w:ascii="Tahoma" w:hAnsi="Tahoma" w:cs="Tahoma"/>
          <w:sz w:val="22"/>
          <w:szCs w:val="22"/>
          <w:lang w:val="ro-RO"/>
        </w:rPr>
      </w:pPr>
    </w:p>
    <w:p w14:paraId="17646F83">
      <w:pPr>
        <w:spacing w:line="276" w:lineRule="auto"/>
        <w:ind w:left="75"/>
        <w:jc w:val="both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pt-BR"/>
        </w:rPr>
        <w:t>propun Consiliului Local sa adopte proiectul de hotarare din următoarele motive:</w:t>
      </w:r>
    </w:p>
    <w:p w14:paraId="021697A1">
      <w:pPr>
        <w:jc w:val="center"/>
        <w:rPr>
          <w:sz w:val="22"/>
          <w:szCs w:val="22"/>
          <w:lang w:val="pt-BR"/>
        </w:rPr>
      </w:pPr>
    </w:p>
    <w:p w14:paraId="25DE0927">
      <w:pPr>
        <w:autoSpaceDE w:val="0"/>
        <w:autoSpaceDN w:val="0"/>
        <w:adjustRightInd w:val="0"/>
        <w:ind w:firstLine="330" w:firstLineChars="150"/>
        <w:jc w:val="both"/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</w:pP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>- i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>n anul 2023 prin HCL nr.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 xml:space="preserve">32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 xml:space="preserve">din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>10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 xml:space="preserve"> mai 2023 Consiliul Local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>Balaciu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>, a aprobat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>delegarea dreptului de depunere a cererii de finanțare în vederea implementării și monitorizării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 xml:space="preserve">proiectului „Microbuze electrice pentru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>elevi - judetul Ialomita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>” –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>finanțat prin Planul Național de Redresare și Reziliență în România – linia de finanțare Investiția 10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>– „Dezvoltarea rețelei de școli și achiziționarea de microbuze verzi”, către Unitatea Administrativ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 xml:space="preserve">Teritorială Județul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>Ialomita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 xml:space="preserve"> prin Consiliul Județean 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en-US"/>
        </w:rPr>
        <w:t>Ialomita</w:t>
      </w:r>
      <w:r>
        <w:rPr>
          <w:rFonts w:hint="default" w:ascii="Tahoma" w:hAnsi="Tahoma" w:cs="Tahoma"/>
          <w:bCs/>
          <w:i w:val="0"/>
          <w:iCs w:val="0"/>
          <w:sz w:val="22"/>
          <w:szCs w:val="22"/>
          <w:lang w:val="pt-BR"/>
        </w:rPr>
        <w:t>;</w:t>
      </w:r>
    </w:p>
    <w:p w14:paraId="127BF8EB">
      <w:pPr>
        <w:ind w:firstLine="440" w:firstLineChars="200"/>
        <w:jc w:val="left"/>
        <w:rPr>
          <w:rFonts w:hint="default" w:ascii="Tahoma" w:hAnsi="Tahoma" w:cs="Tahoma"/>
          <w:i w:val="0"/>
          <w:iCs w:val="0"/>
          <w:sz w:val="22"/>
          <w:szCs w:val="22"/>
          <w:lang w:val="en-US" w:eastAsia="zh-CN"/>
        </w:rPr>
      </w:pPr>
      <w:r>
        <w:rPr>
          <w:rFonts w:hint="default" w:ascii="Tahoma" w:hAnsi="Tahoma" w:cs="Tahoma"/>
          <w:i w:val="0"/>
          <w:iCs w:val="0"/>
          <w:sz w:val="22"/>
          <w:szCs w:val="22"/>
          <w:lang w:val="en-US"/>
        </w:rPr>
        <w:t xml:space="preserve">- ulterior s-a emis </w:t>
      </w:r>
      <w:r>
        <w:rPr>
          <w:rFonts w:hint="default" w:ascii="Tahoma" w:hAnsi="Tahoma" w:cs="Tahoma"/>
          <w:i w:val="0"/>
          <w:iCs w:val="0"/>
          <w:sz w:val="22"/>
          <w:szCs w:val="22"/>
          <w:lang w:val="en-US" w:eastAsia="zh-CN"/>
        </w:rPr>
        <w:t>Hotararea Consiliului Judetean Ialomita nr.143 din 08.06.2023 privind probarea realizarii de catre Unitatea Administrativ - Teritoriala judetul Ialomita a proiectului “Microbuze electrice pentru elevi - judetul Ialomita”, finantat in cadrul Programului National de Redresare si Rezilienta;</w:t>
      </w:r>
    </w:p>
    <w:p w14:paraId="4737AE14">
      <w:pPr>
        <w:pStyle w:val="8"/>
        <w:numPr>
          <w:ilvl w:val="0"/>
          <w:numId w:val="0"/>
        </w:numPr>
        <w:bidi w:val="0"/>
        <w:spacing w:after="0" w:line="240" w:lineRule="auto"/>
        <w:ind w:firstLine="440" w:firstLineChars="200"/>
        <w:jc w:val="both"/>
        <w:rPr>
          <w:rFonts w:hint="default" w:ascii="Tahoma" w:hAnsi="Tahoma" w:cs="Tahoma"/>
          <w:sz w:val="22"/>
          <w:szCs w:val="22"/>
          <w:lang w:val="en-US" w:eastAsia="zh-CN"/>
        </w:rPr>
      </w:pPr>
      <w:r>
        <w:rPr>
          <w:rFonts w:hint="default" w:ascii="Tahoma" w:hAnsi="Tahoma" w:cs="Tahoma"/>
          <w:i w:val="0"/>
          <w:iCs w:val="0"/>
          <w:sz w:val="22"/>
          <w:szCs w:val="22"/>
          <w:lang w:val="en-US" w:eastAsia="zh-CN"/>
        </w:rPr>
        <w:t xml:space="preserve">- in final a fost emisa si </w:t>
      </w:r>
      <w:r>
        <w:rPr>
          <w:rFonts w:hint="default" w:ascii="Tahoma" w:hAnsi="Tahoma" w:cs="Tahoma"/>
          <w:sz w:val="22"/>
          <w:szCs w:val="22"/>
          <w:lang w:val="en-US" w:eastAsia="zh-CN"/>
        </w:rPr>
        <w:t>Hotararea Consiliului Judetean Ialomita nr.52 din 08.04.2025 privind aprobarea transferului de proprietate a bunurilor mobile-active fixe (26 de microbuze electrice pentru transportul elevilor) achizitionate in cadrul proiectului “Microbuze electrice pentru elevi-Judetul Ialomita “ Cod P-01 implementat in baza contractului de finantare nr.11981/12.09.2023;</w:t>
      </w:r>
    </w:p>
    <w:p w14:paraId="796A77C5">
      <w:pPr>
        <w:ind w:firstLine="440" w:firstLineChars="200"/>
        <w:jc w:val="left"/>
        <w:rPr>
          <w:rFonts w:hint="default" w:ascii="Tahoma" w:hAnsi="Tahoma"/>
          <w:i w:val="0"/>
          <w:iCs w:val="0"/>
          <w:sz w:val="22"/>
          <w:szCs w:val="22"/>
          <w:lang w:val="en-US" w:eastAsia="zh-CN"/>
        </w:rPr>
      </w:pPr>
      <w:r>
        <w:rPr>
          <w:rFonts w:hint="default" w:ascii="Tahoma" w:hAnsi="Tahoma"/>
          <w:i w:val="0"/>
          <w:iCs w:val="0"/>
          <w:sz w:val="22"/>
          <w:szCs w:val="22"/>
          <w:lang w:val="en-US" w:eastAsia="zh-CN"/>
        </w:rPr>
        <w:t>-  cu adresa nr.19282/2024 - U/01.08.2024, Consiliul Județean Ialomita, ne-a comunicat faptul că se deruleaza procedura de achizitie a microbuzelor electrice pentru proiectul ”Microbuze electrice pentru elevi -  județul Ialomita ” si conform angajamentelor avem obligatia de amplasare si achizitionare statie de incarcare electrica.</w:t>
      </w:r>
    </w:p>
    <w:p w14:paraId="04394C0E">
      <w:pPr>
        <w:jc w:val="center"/>
        <w:rPr>
          <w:rFonts w:hint="default" w:ascii="Tahoma" w:hAnsi="Tahoma" w:cs="Tahoma"/>
          <w:sz w:val="22"/>
          <w:szCs w:val="22"/>
          <w:lang w:val="ro-RO" w:eastAsia="zh-CN"/>
        </w:rPr>
      </w:pPr>
    </w:p>
    <w:p w14:paraId="5833931D">
      <w:pPr>
        <w:jc w:val="both"/>
        <w:rPr>
          <w:rFonts w:ascii="Tahoma" w:hAnsi="Tahoma" w:cs="Tahoma"/>
          <w:i/>
          <w:iCs/>
          <w:color w:val="auto"/>
          <w:sz w:val="24"/>
          <w:szCs w:val="24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ab/>
      </w:r>
      <w:r>
        <w:rPr>
          <w:rFonts w:hint="default" w:ascii="Tahoma" w:hAnsi="Tahoma" w:cs="Tahoma"/>
          <w:sz w:val="22"/>
          <w:szCs w:val="22"/>
          <w:lang w:val="en-US"/>
        </w:rPr>
        <w:t xml:space="preserve">Luand in considerare cele mentionate, propun spre aprobare </w:t>
      </w:r>
      <w:r>
        <w:rPr>
          <w:rFonts w:ascii="Tahoma" w:hAnsi="Tahoma" w:cs="Tahoma"/>
          <w:sz w:val="22"/>
          <w:szCs w:val="22"/>
          <w:lang w:val="ro-RO"/>
        </w:rPr>
        <w:t xml:space="preserve"> proiectul de hotărâre nr.</w:t>
      </w:r>
      <w:r>
        <w:rPr>
          <w:rFonts w:hint="default" w:ascii="Tahoma" w:hAnsi="Tahoma" w:cs="Tahoma"/>
          <w:sz w:val="22"/>
          <w:szCs w:val="22"/>
          <w:lang w:val="en-US"/>
        </w:rPr>
        <w:t>23</w:t>
      </w:r>
      <w:r>
        <w:rPr>
          <w:rFonts w:ascii="Tahoma" w:hAnsi="Tahoma" w:cs="Tahoma"/>
          <w:sz w:val="22"/>
          <w:szCs w:val="22"/>
          <w:lang w:val="ro-RO"/>
        </w:rPr>
        <w:t xml:space="preserve"> din </w:t>
      </w:r>
      <w:r>
        <w:rPr>
          <w:rFonts w:hint="default" w:ascii="Tahoma" w:hAnsi="Tahoma" w:cs="Tahoma"/>
          <w:sz w:val="22"/>
          <w:szCs w:val="22"/>
          <w:lang w:val="en-US"/>
        </w:rPr>
        <w:t>30.04.2025</w:t>
      </w:r>
      <w:r>
        <w:rPr>
          <w:rFonts w:ascii="Tahoma" w:hAnsi="Tahoma" w:cs="Tahoma"/>
          <w:sz w:val="22"/>
          <w:szCs w:val="22"/>
          <w:lang w:val="ro-RO"/>
        </w:rPr>
        <w:t xml:space="preserve"> </w:t>
      </w:r>
      <w:r>
        <w:rPr>
          <w:rFonts w:ascii="Tahoma" w:hAnsi="Tahoma" w:cs="Tahoma"/>
          <w:bCs/>
          <w:sz w:val="24"/>
          <w:szCs w:val="24"/>
          <w:lang w:val="ro-RO"/>
        </w:rPr>
        <w:t xml:space="preserve">privind aprobarea </w:t>
      </w:r>
      <w:r>
        <w:rPr>
          <w:rStyle w:val="7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 xml:space="preserve">PTE , a </w:t>
      </w:r>
      <w:r>
        <w:rPr>
          <w:rStyle w:val="7"/>
          <w:rFonts w:ascii="Tahoma" w:hAnsi="Tahoma" w:eastAsia="Bitstream Vera Sans" w:cs="Tahoma"/>
          <w:bCs/>
          <w:i/>
          <w:iCs/>
          <w:sz w:val="24"/>
          <w:szCs w:val="24"/>
          <w:lang w:val="ro-RO"/>
        </w:rPr>
        <w:t>Devizul</w:t>
      </w:r>
      <w:r>
        <w:rPr>
          <w:rStyle w:val="7"/>
          <w:rFonts w:hint="default" w:ascii="Tahoma" w:hAnsi="Tahoma" w:eastAsia="Bitstream Vera Sans" w:cs="Tahoma"/>
          <w:bCs/>
          <w:i/>
          <w:iCs/>
          <w:sz w:val="24"/>
          <w:szCs w:val="24"/>
          <w:lang w:val="en-US"/>
        </w:rPr>
        <w:t xml:space="preserve">ui si a cheltuielilor </w:t>
      </w:r>
      <w:r>
        <w:rPr>
          <w:rStyle w:val="7"/>
          <w:rFonts w:hint="default" w:ascii="Tahoma" w:hAnsi="Tahoma" w:eastAsia="Bitstream Vera Sans" w:cs="Tahoma"/>
          <w:bCs/>
          <w:i w:val="0"/>
          <w:iCs w:val="0"/>
          <w:sz w:val="24"/>
          <w:szCs w:val="24"/>
          <w:lang w:val="en-US"/>
        </w:rPr>
        <w:t xml:space="preserve">legate de </w:t>
      </w:r>
      <w:r>
        <w:rPr>
          <w:rStyle w:val="7"/>
          <w:rFonts w:hint="default" w:ascii="Tahoma" w:hAnsi="Tahoma" w:eastAsia="Bitstream Vera Sans" w:cs="Tahoma"/>
          <w:bCs/>
          <w:color w:val="auto"/>
          <w:sz w:val="24"/>
          <w:szCs w:val="24"/>
          <w:lang w:val="en-US"/>
        </w:rPr>
        <w:t>investitia</w:t>
      </w:r>
      <w:r>
        <w:rPr>
          <w:rStyle w:val="7"/>
          <w:rFonts w:ascii="Tahoma" w:hAnsi="Tahoma" w:eastAsia="Bitstream Vera Sans" w:cs="Tahoma"/>
          <w:bCs/>
          <w:color w:val="FF0000"/>
          <w:sz w:val="24"/>
          <w:szCs w:val="24"/>
          <w:lang w:val="ro-RO"/>
        </w:rPr>
        <w:t xml:space="preserve"> </w:t>
      </w:r>
      <w:r>
        <w:rPr>
          <w:rFonts w:ascii="Tahoma" w:hAnsi="Tahoma" w:cs="Tahoma"/>
          <w:i/>
          <w:iCs/>
          <w:color w:val="auto"/>
          <w:sz w:val="24"/>
          <w:szCs w:val="24"/>
        </w:rPr>
        <w:t>”</w:t>
      </w:r>
      <w:r>
        <w:rPr>
          <w:rFonts w:hint="default" w:ascii="Tahoma" w:hAnsi="Tahoma" w:cs="Tahoma"/>
          <w:i/>
          <w:iCs/>
          <w:color w:val="auto"/>
          <w:sz w:val="24"/>
          <w:szCs w:val="24"/>
          <w:lang w:val="en-US"/>
        </w:rPr>
        <w:t>Alimentare cu energie electrica statie de incarcare microbuz electric 22kw/400V</w:t>
      </w:r>
      <w:r>
        <w:rPr>
          <w:rFonts w:ascii="Tahoma" w:hAnsi="Tahoma" w:cs="Tahoma"/>
          <w:i/>
          <w:iCs/>
          <w:color w:val="auto"/>
          <w:sz w:val="24"/>
          <w:szCs w:val="24"/>
          <w:lang w:val="ro-RO"/>
        </w:rPr>
        <w:t>”</w:t>
      </w:r>
    </w:p>
    <w:p w14:paraId="54A3D444">
      <w:pPr>
        <w:spacing w:line="276" w:lineRule="auto"/>
        <w:ind w:left="75"/>
        <w:jc w:val="both"/>
        <w:rPr>
          <w:rFonts w:hint="default" w:ascii="Tahoma" w:hAnsi="Tahoma" w:cs="Tahoma"/>
          <w:sz w:val="22"/>
          <w:szCs w:val="22"/>
          <w:lang w:val="en-US"/>
        </w:rPr>
      </w:pPr>
    </w:p>
    <w:p w14:paraId="442E826F">
      <w:pPr>
        <w:pStyle w:val="6"/>
        <w:spacing w:before="0" w:beforeAutospacing="0" w:after="0" w:afterAutospacing="0"/>
        <w:jc w:val="both"/>
        <w:rPr>
          <w:rFonts w:ascii="Tahoma" w:hAnsi="Tahoma" w:cs="Tahoma"/>
          <w:color w:val="FF0000"/>
          <w:sz w:val="20"/>
          <w:szCs w:val="20"/>
          <w:lang w:val="it-IT"/>
        </w:rPr>
      </w:pPr>
    </w:p>
    <w:p w14:paraId="71C81FF8">
      <w:pPr>
        <w:pStyle w:val="6"/>
        <w:spacing w:before="0" w:beforeAutospacing="0" w:after="0" w:afterAutospacing="0"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bookmarkStart w:id="2" w:name="_GoBack"/>
      <w:bookmarkEnd w:id="2"/>
    </w:p>
    <w:p w14:paraId="3C048BE9">
      <w:pPr>
        <w:jc w:val="center"/>
        <w:rPr>
          <w:rFonts w:ascii="Tahoma" w:hAnsi="Tahoma" w:cs="Tahoma"/>
          <w:sz w:val="22"/>
          <w:szCs w:val="22"/>
          <w:lang w:val="ro-RO"/>
        </w:rPr>
      </w:pPr>
      <w:r>
        <w:rPr>
          <w:rFonts w:ascii="Tahoma" w:hAnsi="Tahoma" w:cs="Tahoma"/>
          <w:sz w:val="22"/>
          <w:szCs w:val="22"/>
          <w:lang w:val="ro-RO"/>
        </w:rPr>
        <w:t>P R I M A R</w:t>
      </w:r>
    </w:p>
    <w:p w14:paraId="49DA44B2">
      <w:pPr>
        <w:jc w:val="center"/>
      </w:pPr>
      <w:r>
        <w:rPr>
          <w:rFonts w:ascii="Tahoma" w:hAnsi="Tahoma" w:cs="Tahoma"/>
          <w:sz w:val="22"/>
          <w:szCs w:val="22"/>
          <w:lang w:val="ro-RO"/>
        </w:rPr>
        <w:t>Mihu Cornel</w:t>
      </w:r>
    </w:p>
    <w:sectPr>
      <w:pgSz w:w="12240" w:h="15840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Bitstream Vera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96925"/>
    <w:multiLevelType w:val="multilevel"/>
    <w:tmpl w:val="61096925"/>
    <w:lvl w:ilvl="0" w:tentative="0">
      <w:start w:val="0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515"/>
        </w:tabs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235"/>
        </w:tabs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955"/>
        </w:tabs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75"/>
        </w:tabs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95"/>
        </w:tabs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15"/>
        </w:tabs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35"/>
        </w:tabs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555"/>
        </w:tabs>
        <w:ind w:left="655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50385"/>
    <w:rsid w:val="1B246C20"/>
    <w:rsid w:val="3520522A"/>
    <w:rsid w:val="60F503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 w:val="28"/>
      <w:szCs w:val="20"/>
      <w:lang w:eastAsia="ro-RO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uiPriority w:val="0"/>
    <w:pPr>
      <w:spacing w:after="120"/>
      <w:ind w:left="283"/>
    </w:pPr>
    <w:rPr>
      <w:sz w:val="20"/>
      <w:szCs w:val="20"/>
      <w:lang w:eastAsia="ro-RO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lang w:val="ro-RO" w:eastAsia="ro-RO"/>
    </w:rPr>
  </w:style>
  <w:style w:type="character" w:customStyle="1" w:styleId="7">
    <w:name w:val="fontstyle01"/>
    <w:qFormat/>
    <w:uiPriority w:val="0"/>
    <w:rPr>
      <w:rFonts w:hint="default" w:ascii="TimesNewRomanPSMT" w:hAnsi="TimesNewRomanPSMT"/>
      <w:color w:val="000000"/>
      <w:sz w:val="26"/>
      <w:szCs w:val="26"/>
    </w:rPr>
  </w:style>
  <w:style w:type="paragraph" w:styleId="8">
    <w:name w:val="List Paragraph"/>
    <w:basedOn w:val="1"/>
    <w:qFormat/>
    <w:uiPriority w:val="3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2024-05-13T09:37:00Z</dcterms:created>
  <dc:creator>Urbanism Balaciu</dc:creator>
  <cp:lastModifiedBy>Urbanism Balaciu</cp:lastModifiedBy>
  <dcterms:modified xsi:type="dcterms:W3CDTF">2025-04-30T07:32:04Z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43F6E31005B1404F93624196CB4AF54B_13</vt:lpwstr>
  </property>
</Properties>
</file>