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5534"/>
        <w:gridCol w:w="3554"/>
      </w:tblGrid>
      <w:tr w:rsidR="00F42B0B" w14:paraId="1D7ACFF5" w14:textId="77777777">
        <w:tc>
          <w:tcPr>
            <w:tcW w:w="5534" w:type="dxa"/>
            <w:shd w:val="clear" w:color="auto" w:fill="auto"/>
          </w:tcPr>
          <w:p w14:paraId="792C11DA" w14:textId="77777777" w:rsidR="00F42B0B" w:rsidRDefault="00000000">
            <w:pPr>
              <w:widowControl w:val="0"/>
              <w:suppressAutoHyphens/>
              <w:snapToGrid w:val="0"/>
              <w:spacing w:after="0" w:line="240" w:lineRule="auto"/>
              <w:rPr>
                <w:rFonts w:ascii="Times New Roman" w:eastAsia="Lucida Sans Unicode" w:hAnsi="Times New Roman" w:cs="Times New Roman"/>
                <w:b/>
                <w:bCs/>
                <w:kern w:val="1"/>
                <w:sz w:val="24"/>
                <w:szCs w:val="24"/>
                <w:lang w:val="ro-RO" w:eastAsia="zh-CN"/>
              </w:rPr>
            </w:pPr>
            <w:r>
              <w:rPr>
                <w:rFonts w:ascii="Times New Roman" w:eastAsia="Lucida Sans Unicode" w:hAnsi="Times New Roman" w:cs="Times New Roman"/>
                <w:b/>
                <w:bCs/>
                <w:kern w:val="1"/>
                <w:sz w:val="24"/>
                <w:szCs w:val="24"/>
                <w:lang w:val="ro-RO" w:eastAsia="zh-CN"/>
              </w:rPr>
              <w:t>ROMÂNIA</w:t>
            </w:r>
          </w:p>
        </w:tc>
        <w:tc>
          <w:tcPr>
            <w:tcW w:w="3554" w:type="dxa"/>
            <w:shd w:val="clear" w:color="auto" w:fill="auto"/>
          </w:tcPr>
          <w:p w14:paraId="2AB5DA0C" w14:textId="77777777" w:rsidR="00F42B0B" w:rsidRDefault="00F42B0B">
            <w:pPr>
              <w:widowControl w:val="0"/>
              <w:suppressAutoHyphens/>
              <w:snapToGrid w:val="0"/>
              <w:spacing w:after="0" w:line="240" w:lineRule="auto"/>
              <w:rPr>
                <w:rFonts w:ascii="Times New Roman" w:eastAsia="Lucida Sans Unicode" w:hAnsi="Times New Roman" w:cs="Times New Roman"/>
                <w:b/>
                <w:bCs/>
                <w:kern w:val="1"/>
                <w:sz w:val="24"/>
                <w:szCs w:val="24"/>
                <w:lang w:val="ro-RO" w:eastAsia="zh-CN"/>
              </w:rPr>
            </w:pPr>
          </w:p>
        </w:tc>
      </w:tr>
      <w:tr w:rsidR="00F42B0B" w14:paraId="0DB9D64C" w14:textId="77777777">
        <w:tc>
          <w:tcPr>
            <w:tcW w:w="5534" w:type="dxa"/>
            <w:shd w:val="clear" w:color="auto" w:fill="auto"/>
          </w:tcPr>
          <w:p w14:paraId="0B88BC6E" w14:textId="77777777" w:rsidR="00F42B0B" w:rsidRDefault="00000000">
            <w:pPr>
              <w:widowControl w:val="0"/>
              <w:suppressAutoHyphens/>
              <w:snapToGrid w:val="0"/>
              <w:spacing w:after="0" w:line="240" w:lineRule="auto"/>
              <w:rPr>
                <w:rFonts w:ascii="Times New Roman" w:eastAsia="Lucida Sans Unicode" w:hAnsi="Times New Roman" w:cs="Times New Roman"/>
                <w:b/>
                <w:bCs/>
                <w:kern w:val="1"/>
                <w:sz w:val="24"/>
                <w:szCs w:val="24"/>
                <w:lang w:val="ro-RO" w:eastAsia="zh-CN"/>
              </w:rPr>
            </w:pPr>
            <w:r>
              <w:rPr>
                <w:rFonts w:ascii="Times New Roman" w:eastAsia="Lucida Sans Unicode" w:hAnsi="Times New Roman" w:cs="Times New Roman"/>
                <w:b/>
                <w:bCs/>
                <w:kern w:val="1"/>
                <w:sz w:val="24"/>
                <w:szCs w:val="24"/>
                <w:lang w:val="ro-RO" w:eastAsia="zh-CN"/>
              </w:rPr>
              <w:t>JUDEŢUL CONSTANŢA</w:t>
            </w:r>
          </w:p>
        </w:tc>
        <w:tc>
          <w:tcPr>
            <w:tcW w:w="3554" w:type="dxa"/>
            <w:shd w:val="clear" w:color="auto" w:fill="auto"/>
          </w:tcPr>
          <w:p w14:paraId="17B173F2" w14:textId="77777777" w:rsidR="00F42B0B" w:rsidRDefault="00F42B0B">
            <w:pPr>
              <w:widowControl w:val="0"/>
              <w:suppressAutoHyphens/>
              <w:snapToGrid w:val="0"/>
              <w:spacing w:after="0" w:line="240" w:lineRule="auto"/>
              <w:ind w:left="701" w:right="8"/>
              <w:jc w:val="center"/>
              <w:rPr>
                <w:rFonts w:ascii="Times New Roman" w:eastAsia="Lucida Sans Unicode" w:hAnsi="Times New Roman" w:cs="Times New Roman"/>
                <w:b/>
                <w:bCs/>
                <w:kern w:val="1"/>
                <w:sz w:val="24"/>
                <w:szCs w:val="24"/>
                <w:lang w:val="ro-RO" w:eastAsia="zh-CN"/>
              </w:rPr>
            </w:pPr>
          </w:p>
        </w:tc>
      </w:tr>
      <w:tr w:rsidR="00F42B0B" w14:paraId="7010043C" w14:textId="77777777">
        <w:tc>
          <w:tcPr>
            <w:tcW w:w="5534" w:type="dxa"/>
            <w:shd w:val="clear" w:color="auto" w:fill="auto"/>
          </w:tcPr>
          <w:p w14:paraId="2D5ECABF" w14:textId="77777777" w:rsidR="00F42B0B" w:rsidRDefault="00000000">
            <w:pPr>
              <w:widowControl w:val="0"/>
              <w:suppressAutoHyphens/>
              <w:snapToGrid w:val="0"/>
              <w:spacing w:after="0" w:line="240" w:lineRule="auto"/>
              <w:rPr>
                <w:rFonts w:ascii="Times New Roman" w:eastAsia="Lucida Sans Unicode" w:hAnsi="Times New Roman" w:cs="Times New Roman"/>
                <w:b/>
                <w:bCs/>
                <w:kern w:val="1"/>
                <w:sz w:val="24"/>
                <w:szCs w:val="24"/>
                <w:lang w:val="ro-RO" w:eastAsia="zh-CN"/>
              </w:rPr>
            </w:pPr>
            <w:r>
              <w:rPr>
                <w:rFonts w:ascii="Times New Roman" w:eastAsia="Lucida Sans Unicode" w:hAnsi="Times New Roman" w:cs="Times New Roman"/>
                <w:b/>
                <w:bCs/>
                <w:kern w:val="1"/>
                <w:sz w:val="24"/>
                <w:szCs w:val="24"/>
                <w:lang w:val="ro-RO" w:eastAsia="zh-CN"/>
              </w:rPr>
              <w:t>PRIMĂRIA COMUNEI ION CORVIN</w:t>
            </w:r>
          </w:p>
        </w:tc>
        <w:tc>
          <w:tcPr>
            <w:tcW w:w="3554" w:type="dxa"/>
            <w:shd w:val="clear" w:color="auto" w:fill="auto"/>
          </w:tcPr>
          <w:p w14:paraId="2894D083" w14:textId="77777777" w:rsidR="00F42B0B" w:rsidRDefault="00F42B0B">
            <w:pPr>
              <w:widowControl w:val="0"/>
              <w:suppressAutoHyphens/>
              <w:snapToGrid w:val="0"/>
              <w:spacing w:after="0" w:line="240" w:lineRule="auto"/>
              <w:ind w:left="651" w:right="8"/>
              <w:rPr>
                <w:rFonts w:ascii="Times New Roman" w:eastAsia="Lucida Sans Unicode" w:hAnsi="Times New Roman" w:cs="Times New Roman"/>
                <w:b/>
                <w:bCs/>
                <w:kern w:val="1"/>
                <w:sz w:val="24"/>
                <w:szCs w:val="24"/>
                <w:lang w:val="ro-RO" w:eastAsia="zh-CN"/>
              </w:rPr>
            </w:pPr>
          </w:p>
        </w:tc>
      </w:tr>
      <w:tr w:rsidR="00F42B0B" w14:paraId="667D1106" w14:textId="77777777">
        <w:tc>
          <w:tcPr>
            <w:tcW w:w="5534" w:type="dxa"/>
            <w:shd w:val="clear" w:color="auto" w:fill="auto"/>
          </w:tcPr>
          <w:p w14:paraId="317F590D" w14:textId="77777777" w:rsidR="00F42B0B" w:rsidRDefault="00000000">
            <w:pPr>
              <w:widowControl w:val="0"/>
              <w:suppressAutoHyphens/>
              <w:snapToGrid w:val="0"/>
              <w:spacing w:after="0" w:line="240" w:lineRule="auto"/>
              <w:rPr>
                <w:rFonts w:ascii="Times New Roman" w:eastAsia="Lucida Sans Unicode" w:hAnsi="Times New Roman" w:cs="Times New Roman"/>
                <w:b/>
                <w:bCs/>
                <w:kern w:val="1"/>
                <w:sz w:val="24"/>
                <w:szCs w:val="24"/>
                <w:lang w:val="ro-RO" w:eastAsia="zh-CN"/>
              </w:rPr>
            </w:pPr>
            <w:r>
              <w:rPr>
                <w:rFonts w:ascii="Times New Roman" w:eastAsia="Times New Roman" w:hAnsi="Times New Roman" w:cs="Times New Roman"/>
                <w:b/>
                <w:bCs/>
                <w:kern w:val="1"/>
                <w:sz w:val="24"/>
                <w:szCs w:val="24"/>
                <w:lang w:val="ro-RO" w:eastAsia="zh-CN"/>
              </w:rPr>
              <w:t xml:space="preserve">Compartimentul Impozite </w:t>
            </w:r>
            <w:proofErr w:type="spellStart"/>
            <w:r>
              <w:rPr>
                <w:rFonts w:ascii="Times New Roman" w:eastAsia="Times New Roman" w:hAnsi="Times New Roman" w:cs="Times New Roman"/>
                <w:b/>
                <w:bCs/>
                <w:kern w:val="1"/>
                <w:sz w:val="24"/>
                <w:szCs w:val="24"/>
                <w:lang w:val="ro-RO" w:eastAsia="zh-CN"/>
              </w:rPr>
              <w:t>şi</w:t>
            </w:r>
            <w:proofErr w:type="spellEnd"/>
            <w:r>
              <w:rPr>
                <w:rFonts w:ascii="Times New Roman" w:eastAsia="Times New Roman" w:hAnsi="Times New Roman" w:cs="Times New Roman"/>
                <w:b/>
                <w:bCs/>
                <w:kern w:val="1"/>
                <w:sz w:val="24"/>
                <w:szCs w:val="24"/>
                <w:lang w:val="ro-RO" w:eastAsia="zh-CN"/>
              </w:rPr>
              <w:t xml:space="preserve"> Taxe</w:t>
            </w:r>
          </w:p>
        </w:tc>
        <w:tc>
          <w:tcPr>
            <w:tcW w:w="3554" w:type="dxa"/>
            <w:shd w:val="clear" w:color="auto" w:fill="auto"/>
          </w:tcPr>
          <w:p w14:paraId="7D8806E2" w14:textId="77777777" w:rsidR="00F42B0B" w:rsidRDefault="00F42B0B">
            <w:pPr>
              <w:widowControl w:val="0"/>
              <w:suppressAutoHyphens/>
              <w:snapToGrid w:val="0"/>
              <w:spacing w:after="0" w:line="240" w:lineRule="auto"/>
              <w:ind w:left="991" w:right="8"/>
              <w:rPr>
                <w:rFonts w:ascii="Times New Roman" w:eastAsia="Lucida Sans Unicode" w:hAnsi="Times New Roman" w:cs="Times New Roman"/>
                <w:b/>
                <w:bCs/>
                <w:kern w:val="1"/>
                <w:sz w:val="24"/>
                <w:szCs w:val="24"/>
                <w:lang w:val="ro-RO" w:eastAsia="zh-CN"/>
              </w:rPr>
            </w:pPr>
          </w:p>
        </w:tc>
      </w:tr>
      <w:tr w:rsidR="00F42B0B" w14:paraId="00D9F9AF" w14:textId="77777777">
        <w:tc>
          <w:tcPr>
            <w:tcW w:w="9088" w:type="dxa"/>
            <w:gridSpan w:val="2"/>
            <w:shd w:val="clear" w:color="auto" w:fill="auto"/>
          </w:tcPr>
          <w:p w14:paraId="6702F602" w14:textId="1616B48B" w:rsidR="00F42B0B" w:rsidRDefault="00000000">
            <w:pPr>
              <w:widowControl w:val="0"/>
              <w:suppressLineNumbers/>
              <w:suppressAutoHyphens/>
              <w:snapToGrid w:val="0"/>
              <w:spacing w:after="0" w:line="240" w:lineRule="auto"/>
              <w:rPr>
                <w:rFonts w:ascii="Times New Roman" w:eastAsia="Lucida Sans Unicode" w:hAnsi="Times New Roman" w:cs="Times New Roman"/>
                <w:b/>
                <w:kern w:val="1"/>
                <w:sz w:val="24"/>
                <w:szCs w:val="24"/>
                <w:lang w:val="ro-RO" w:eastAsia="zh-CN"/>
              </w:rPr>
            </w:pPr>
            <w:r>
              <w:rPr>
                <w:rFonts w:ascii="Times New Roman" w:eastAsia="Lucida Sans Unicode" w:hAnsi="Times New Roman" w:cs="Times New Roman"/>
                <w:b/>
                <w:kern w:val="1"/>
                <w:sz w:val="24"/>
                <w:szCs w:val="24"/>
                <w:lang w:val="ro-RO" w:eastAsia="zh-CN"/>
              </w:rPr>
              <w:t xml:space="preserve">NR. </w:t>
            </w:r>
            <w:r w:rsidR="00470D36" w:rsidRPr="00470D36">
              <w:rPr>
                <w:rFonts w:ascii="Times New Roman" w:eastAsia="Lucida Sans Unicode" w:hAnsi="Times New Roman" w:cs="Times New Roman"/>
                <w:b/>
                <w:kern w:val="1"/>
                <w:sz w:val="24"/>
                <w:szCs w:val="24"/>
                <w:lang w:val="ro-RO" w:eastAsia="zh-CN"/>
              </w:rPr>
              <w:t>1778/22.04.2025</w:t>
            </w:r>
          </w:p>
          <w:p w14:paraId="77A49AF7" w14:textId="77777777" w:rsidR="00F42B0B" w:rsidRDefault="00F42B0B">
            <w:pPr>
              <w:widowControl w:val="0"/>
              <w:suppressLineNumbers/>
              <w:suppressAutoHyphens/>
              <w:snapToGrid w:val="0"/>
              <w:spacing w:after="0" w:line="240" w:lineRule="auto"/>
              <w:rPr>
                <w:rFonts w:ascii="Times New Roman" w:eastAsia="Lucida Sans Unicode" w:hAnsi="Times New Roman" w:cs="Times New Roman"/>
                <w:b/>
                <w:kern w:val="1"/>
                <w:sz w:val="24"/>
                <w:szCs w:val="24"/>
                <w:lang w:val="ro-RO" w:eastAsia="zh-CN"/>
              </w:rPr>
            </w:pPr>
          </w:p>
        </w:tc>
      </w:tr>
    </w:tbl>
    <w:p w14:paraId="454C5D1B" w14:textId="77777777" w:rsidR="00F42B0B" w:rsidRDefault="00F42B0B">
      <w:pPr>
        <w:widowControl w:val="0"/>
        <w:suppressAutoHyphens/>
        <w:spacing w:after="0" w:line="240" w:lineRule="auto"/>
        <w:jc w:val="center"/>
        <w:rPr>
          <w:rFonts w:ascii="Times New Roman" w:eastAsia="Lucida Sans Unicode" w:hAnsi="Times New Roman" w:cs="Times New Roman"/>
          <w:color w:val="FF0000"/>
          <w:kern w:val="1"/>
          <w:sz w:val="24"/>
          <w:szCs w:val="24"/>
          <w:lang w:val="ro-RO" w:eastAsia="zh-CN"/>
        </w:rPr>
      </w:pPr>
    </w:p>
    <w:p w14:paraId="1D9CA6EF" w14:textId="77777777" w:rsidR="00F42B0B" w:rsidRDefault="00F42B0B">
      <w:pPr>
        <w:widowControl w:val="0"/>
        <w:suppressAutoHyphens/>
        <w:spacing w:after="0" w:line="240" w:lineRule="auto"/>
        <w:jc w:val="center"/>
        <w:rPr>
          <w:rFonts w:ascii="Times New Roman" w:eastAsia="Lucida Sans Unicode" w:hAnsi="Times New Roman" w:cs="Times New Roman"/>
          <w:color w:val="FF0000"/>
          <w:kern w:val="1"/>
          <w:sz w:val="24"/>
          <w:szCs w:val="24"/>
          <w:lang w:val="ro-RO" w:eastAsia="zh-CN"/>
        </w:rPr>
      </w:pPr>
    </w:p>
    <w:p w14:paraId="1DBCE0C3" w14:textId="77777777" w:rsidR="00F42B0B" w:rsidRDefault="00000000">
      <w:pPr>
        <w:widowControl w:val="0"/>
        <w:suppressAutoHyphens/>
        <w:spacing w:after="0" w:line="240" w:lineRule="auto"/>
        <w:jc w:val="center"/>
        <w:rPr>
          <w:rFonts w:ascii="Times New Roman" w:eastAsia="Lucida Sans Unicode" w:hAnsi="Times New Roman" w:cs="Times New Roman"/>
          <w:bCs/>
          <w:kern w:val="1"/>
          <w:sz w:val="24"/>
          <w:szCs w:val="24"/>
          <w:lang w:val="ro-RO" w:eastAsia="zh-CN"/>
        </w:rPr>
      </w:pPr>
      <w:r>
        <w:rPr>
          <w:rFonts w:ascii="Times New Roman" w:eastAsia="Lucida Sans Unicode" w:hAnsi="Times New Roman" w:cs="Times New Roman"/>
          <w:b/>
          <w:bCs/>
          <w:kern w:val="1"/>
          <w:sz w:val="24"/>
          <w:szCs w:val="24"/>
          <w:lang w:val="ro-RO" w:eastAsia="zh-CN"/>
        </w:rPr>
        <w:t>NOTĂ DE FUNDAMENTARE</w:t>
      </w:r>
    </w:p>
    <w:p w14:paraId="72076CAF" w14:textId="77777777" w:rsidR="00F42B0B" w:rsidRDefault="00000000">
      <w:pPr>
        <w:widowControl w:val="0"/>
        <w:suppressAutoHyphens/>
        <w:spacing w:after="0" w:line="240" w:lineRule="auto"/>
        <w:jc w:val="center"/>
        <w:rPr>
          <w:rFonts w:ascii="Times New Roman" w:eastAsia="Verdana" w:hAnsi="Times New Roman" w:cs="Times New Roman"/>
          <w:bCs/>
          <w:kern w:val="1"/>
          <w:sz w:val="24"/>
          <w:szCs w:val="24"/>
          <w:lang w:val="ro-RO" w:eastAsia="zh-CN"/>
        </w:rPr>
      </w:pPr>
      <w:r>
        <w:rPr>
          <w:rFonts w:ascii="Times New Roman" w:eastAsia="Lucida Sans Unicode" w:hAnsi="Times New Roman" w:cs="Times New Roman"/>
          <w:bCs/>
          <w:kern w:val="1"/>
          <w:sz w:val="24"/>
          <w:szCs w:val="24"/>
          <w:lang w:val="ro-RO" w:eastAsia="zh-CN"/>
        </w:rPr>
        <w:t>privind stabilirea nivelului impozitelor, taxelor locale, taxelor speciale, altor taxe</w:t>
      </w:r>
    </w:p>
    <w:p w14:paraId="21E1593B" w14:textId="77777777" w:rsidR="00F42B0B" w:rsidRDefault="00000000">
      <w:pPr>
        <w:widowControl w:val="0"/>
        <w:suppressAutoHyphens/>
        <w:spacing w:after="0" w:line="240" w:lineRule="auto"/>
        <w:jc w:val="center"/>
        <w:rPr>
          <w:rFonts w:ascii="Times New Roman" w:eastAsia="Lucida Sans Unicode" w:hAnsi="Times New Roman" w:cs="Times New Roman"/>
          <w:kern w:val="1"/>
          <w:sz w:val="24"/>
          <w:szCs w:val="24"/>
          <w:lang w:val="ro-RO" w:eastAsia="zh-CN"/>
        </w:rPr>
      </w:pPr>
      <w:r>
        <w:rPr>
          <w:rFonts w:ascii="Times New Roman" w:eastAsia="Verdana" w:hAnsi="Times New Roman" w:cs="Times New Roman"/>
          <w:bCs/>
          <w:kern w:val="1"/>
          <w:sz w:val="24"/>
          <w:szCs w:val="24"/>
          <w:lang w:val="ro-RO" w:eastAsia="zh-CN"/>
        </w:rPr>
        <w:t xml:space="preserve"> </w:t>
      </w:r>
      <w:r>
        <w:rPr>
          <w:rFonts w:ascii="Times New Roman" w:eastAsia="Lucida Sans Unicode" w:hAnsi="Times New Roman" w:cs="Times New Roman"/>
          <w:bCs/>
          <w:kern w:val="1"/>
          <w:sz w:val="24"/>
          <w:szCs w:val="24"/>
          <w:lang w:val="ro-RO" w:eastAsia="zh-CN"/>
        </w:rPr>
        <w:t xml:space="preserve">locale </w:t>
      </w:r>
      <w:proofErr w:type="spellStart"/>
      <w:r>
        <w:rPr>
          <w:rFonts w:ascii="Times New Roman" w:eastAsia="Lucida Sans Unicode" w:hAnsi="Times New Roman" w:cs="Times New Roman"/>
          <w:bCs/>
          <w:kern w:val="1"/>
          <w:sz w:val="24"/>
          <w:szCs w:val="24"/>
          <w:lang w:val="ro-RO" w:eastAsia="zh-CN"/>
        </w:rPr>
        <w:t>şi</w:t>
      </w:r>
      <w:proofErr w:type="spellEnd"/>
      <w:r>
        <w:rPr>
          <w:rFonts w:ascii="Times New Roman" w:eastAsia="Lucida Sans Unicode" w:hAnsi="Times New Roman" w:cs="Times New Roman"/>
          <w:bCs/>
          <w:kern w:val="1"/>
          <w:sz w:val="24"/>
          <w:szCs w:val="24"/>
          <w:lang w:val="ro-RO" w:eastAsia="zh-CN"/>
        </w:rPr>
        <w:t xml:space="preserve"> amenzilor aplicabile </w:t>
      </w:r>
      <w:r>
        <w:rPr>
          <w:rFonts w:ascii="Times New Roman" w:eastAsia="Lucida Sans Unicode" w:hAnsi="Times New Roman" w:cs="Times New Roman"/>
          <w:kern w:val="1"/>
          <w:sz w:val="24"/>
          <w:szCs w:val="24"/>
          <w:lang w:val="ro-RO" w:eastAsia="zh-CN"/>
        </w:rPr>
        <w:t xml:space="preserve">persoanelor fizice </w:t>
      </w:r>
      <w:proofErr w:type="spellStart"/>
      <w:r>
        <w:rPr>
          <w:rFonts w:ascii="Times New Roman" w:eastAsia="Lucida Sans Unicode" w:hAnsi="Times New Roman" w:cs="Times New Roman"/>
          <w:kern w:val="1"/>
          <w:sz w:val="24"/>
          <w:szCs w:val="24"/>
          <w:lang w:val="ro-RO" w:eastAsia="zh-CN"/>
        </w:rPr>
        <w:t>şi</w:t>
      </w:r>
      <w:proofErr w:type="spellEnd"/>
      <w:r>
        <w:rPr>
          <w:rFonts w:ascii="Times New Roman" w:eastAsia="Lucida Sans Unicode" w:hAnsi="Times New Roman" w:cs="Times New Roman"/>
          <w:kern w:val="1"/>
          <w:sz w:val="24"/>
          <w:szCs w:val="24"/>
          <w:lang w:val="ro-RO" w:eastAsia="zh-CN"/>
        </w:rPr>
        <w:t xml:space="preserve"> juridice </w:t>
      </w:r>
      <w:r>
        <w:rPr>
          <w:rFonts w:ascii="Times New Roman" w:eastAsia="Lucida Sans Unicode" w:hAnsi="Times New Roman" w:cs="Times New Roman"/>
          <w:bCs/>
          <w:kern w:val="1"/>
          <w:sz w:val="24"/>
          <w:szCs w:val="24"/>
          <w:lang w:val="ro-RO" w:eastAsia="zh-CN"/>
        </w:rPr>
        <w:t>în anul fiscal 2025</w:t>
      </w:r>
    </w:p>
    <w:p w14:paraId="5D28F663" w14:textId="77777777" w:rsidR="00F42B0B" w:rsidRDefault="00F42B0B">
      <w:pPr>
        <w:widowControl w:val="0"/>
        <w:suppressAutoHyphens/>
        <w:spacing w:after="0" w:line="240" w:lineRule="auto"/>
        <w:jc w:val="center"/>
        <w:rPr>
          <w:rFonts w:ascii="Times New Roman" w:eastAsia="Lucida Sans Unicode" w:hAnsi="Times New Roman" w:cs="Times New Roman"/>
          <w:color w:val="FF0000"/>
          <w:kern w:val="1"/>
          <w:sz w:val="24"/>
          <w:szCs w:val="24"/>
          <w:lang w:val="ro-RO" w:eastAsia="zh-CN"/>
        </w:rPr>
      </w:pPr>
    </w:p>
    <w:p w14:paraId="07811886" w14:textId="77777777" w:rsidR="00F42B0B" w:rsidRDefault="00000000">
      <w:pPr>
        <w:widowControl w:val="0"/>
        <w:tabs>
          <w:tab w:val="left" w:pos="0"/>
        </w:tabs>
        <w:suppressAutoHyphens/>
        <w:spacing w:after="0" w:line="240" w:lineRule="auto"/>
        <w:jc w:val="both"/>
        <w:rPr>
          <w:rFonts w:ascii="Times New Roman" w:eastAsia="Lucida Sans Unicode" w:hAnsi="Times New Roman" w:cs="Times New Roman"/>
          <w:color w:val="000000" w:themeColor="text1"/>
          <w:kern w:val="1"/>
          <w:sz w:val="24"/>
          <w:szCs w:val="24"/>
          <w:lang w:val="ro-RO" w:eastAsia="zh-CN"/>
        </w:rPr>
      </w:pPr>
      <w:r>
        <w:rPr>
          <w:rFonts w:ascii="Times New Roman" w:eastAsia="Lucida Sans Unicode" w:hAnsi="Times New Roman" w:cs="Times New Roman"/>
          <w:color w:val="FF0000"/>
          <w:kern w:val="1"/>
          <w:sz w:val="24"/>
          <w:szCs w:val="24"/>
          <w:lang w:val="ro-RO" w:eastAsia="zh-CN"/>
        </w:rPr>
        <w:tab/>
      </w:r>
      <w:r>
        <w:rPr>
          <w:rFonts w:ascii="Times New Roman" w:eastAsia="Lucida Sans Unicode" w:hAnsi="Times New Roman" w:cs="Times New Roman"/>
          <w:color w:val="000000" w:themeColor="text1"/>
          <w:kern w:val="1"/>
          <w:sz w:val="24"/>
          <w:szCs w:val="24"/>
          <w:lang w:val="ro-RO" w:eastAsia="zh-CN"/>
        </w:rPr>
        <w:t>În conformitate cu:</w:t>
      </w:r>
    </w:p>
    <w:p w14:paraId="7E967703" w14:textId="77777777" w:rsidR="00F42B0B" w:rsidRDefault="00000000">
      <w:pPr>
        <w:widowControl w:val="0"/>
        <w:numPr>
          <w:ilvl w:val="0"/>
          <w:numId w:val="1"/>
        </w:numPr>
        <w:tabs>
          <w:tab w:val="left" w:pos="1080"/>
        </w:tabs>
        <w:suppressAutoHyphens/>
        <w:spacing w:after="0" w:line="240" w:lineRule="auto"/>
        <w:jc w:val="both"/>
        <w:rPr>
          <w:rFonts w:ascii="Times New Roman" w:eastAsia="Lucida Sans Unicode" w:hAnsi="Times New Roman" w:cs="Times New Roman"/>
          <w:color w:val="000000" w:themeColor="text1"/>
          <w:kern w:val="1"/>
          <w:sz w:val="24"/>
          <w:szCs w:val="24"/>
          <w:lang w:val="ro-RO" w:eastAsia="zh-CN"/>
        </w:rPr>
      </w:pPr>
      <w:r>
        <w:rPr>
          <w:rFonts w:ascii="Times New Roman" w:eastAsia="Lucida Sans Unicode" w:hAnsi="Times New Roman" w:cs="Times New Roman"/>
          <w:color w:val="000000" w:themeColor="text1"/>
          <w:kern w:val="1"/>
          <w:sz w:val="24"/>
          <w:szCs w:val="24"/>
          <w:lang w:val="ro-RO" w:eastAsia="zh-CN"/>
        </w:rPr>
        <w:t xml:space="preserve">Titlul IX din Legea nr.227/2015 privind Codul Fiscal,  </w:t>
      </w:r>
    </w:p>
    <w:p w14:paraId="6D609FFA" w14:textId="77777777" w:rsidR="00F42B0B" w:rsidRDefault="00000000">
      <w:pPr>
        <w:widowControl w:val="0"/>
        <w:numPr>
          <w:ilvl w:val="0"/>
          <w:numId w:val="1"/>
        </w:numPr>
        <w:tabs>
          <w:tab w:val="left" w:pos="4005"/>
        </w:tabs>
        <w:suppressAutoHyphens/>
        <w:spacing w:after="0" w:line="240" w:lineRule="auto"/>
        <w:jc w:val="both"/>
        <w:rPr>
          <w:rFonts w:ascii="Times New Roman" w:eastAsia="Lucida Sans Unicode" w:hAnsi="Times New Roman" w:cs="Times New Roman"/>
          <w:color w:val="000000" w:themeColor="text1"/>
          <w:kern w:val="1"/>
          <w:sz w:val="24"/>
          <w:szCs w:val="24"/>
          <w:lang w:val="ro-RO" w:eastAsia="zh-CN"/>
        </w:rPr>
      </w:pPr>
      <w:r>
        <w:rPr>
          <w:rFonts w:ascii="Times New Roman" w:eastAsia="Lucida Sans Unicode" w:hAnsi="Times New Roman" w:cs="Times New Roman"/>
          <w:color w:val="000000" w:themeColor="text1"/>
          <w:kern w:val="1"/>
          <w:sz w:val="24"/>
          <w:szCs w:val="24"/>
          <w:lang w:val="ro-RO" w:eastAsia="zh-CN"/>
        </w:rPr>
        <w:t xml:space="preserve">art.6 alin.(2) din </w:t>
      </w:r>
      <w:proofErr w:type="spellStart"/>
      <w:r>
        <w:rPr>
          <w:rFonts w:ascii="Times New Roman" w:eastAsia="Lucida Sans Unicode" w:hAnsi="Times New Roman" w:cs="Times New Roman"/>
          <w:color w:val="000000" w:themeColor="text1"/>
          <w:kern w:val="1"/>
          <w:sz w:val="24"/>
          <w:szCs w:val="24"/>
          <w:lang w:val="ro-RO" w:eastAsia="zh-CN"/>
        </w:rPr>
        <w:t>Ordonanţa</w:t>
      </w:r>
      <w:proofErr w:type="spellEnd"/>
      <w:r>
        <w:rPr>
          <w:rFonts w:ascii="Times New Roman" w:eastAsia="Lucida Sans Unicode" w:hAnsi="Times New Roman" w:cs="Times New Roman"/>
          <w:color w:val="000000" w:themeColor="text1"/>
          <w:kern w:val="1"/>
          <w:sz w:val="24"/>
          <w:szCs w:val="24"/>
          <w:lang w:val="ro-RO" w:eastAsia="zh-CN"/>
        </w:rPr>
        <w:t xml:space="preserve"> Guvernului nr.99/2000 privind comercializarea produselor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serviciilor de </w:t>
      </w:r>
      <w:proofErr w:type="spellStart"/>
      <w:r>
        <w:rPr>
          <w:rFonts w:ascii="Times New Roman" w:eastAsia="Lucida Sans Unicode" w:hAnsi="Times New Roman" w:cs="Times New Roman"/>
          <w:color w:val="000000" w:themeColor="text1"/>
          <w:kern w:val="1"/>
          <w:sz w:val="24"/>
          <w:szCs w:val="24"/>
          <w:lang w:val="ro-RO" w:eastAsia="zh-CN"/>
        </w:rPr>
        <w:t>piaţă</w:t>
      </w:r>
      <w:proofErr w:type="spellEnd"/>
      <w:r>
        <w:rPr>
          <w:rFonts w:ascii="Times New Roman" w:eastAsia="Lucida Sans Unicode" w:hAnsi="Times New Roman" w:cs="Times New Roman"/>
          <w:color w:val="000000" w:themeColor="text1"/>
          <w:kern w:val="1"/>
          <w:sz w:val="24"/>
          <w:szCs w:val="24"/>
          <w:lang w:val="ro-RO" w:eastAsia="zh-CN"/>
        </w:rPr>
        <w:t xml:space="preserve">, republicată, cu modificările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completările ulterioare, pusă în aplicare prin Normă metodologică aprobată prin Hotărârea Guvernului nr.333/2003, cu modificările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completările ulterioare,</w:t>
      </w:r>
    </w:p>
    <w:p w14:paraId="2EE63D9F" w14:textId="77777777" w:rsidR="00F42B0B" w:rsidRDefault="00000000">
      <w:pPr>
        <w:widowControl w:val="0"/>
        <w:numPr>
          <w:ilvl w:val="0"/>
          <w:numId w:val="1"/>
        </w:numPr>
        <w:suppressAutoHyphens/>
        <w:spacing w:after="0" w:line="240" w:lineRule="auto"/>
        <w:jc w:val="both"/>
        <w:rPr>
          <w:rFonts w:ascii="Times New Roman" w:eastAsia="Lucida Sans Unicode" w:hAnsi="Times New Roman" w:cs="Times New Roman"/>
          <w:color w:val="000000" w:themeColor="text1"/>
          <w:kern w:val="1"/>
          <w:sz w:val="24"/>
          <w:szCs w:val="24"/>
          <w:lang w:val="ro-RO" w:eastAsia="zh-CN"/>
        </w:rPr>
      </w:pPr>
      <w:proofErr w:type="spellStart"/>
      <w:r>
        <w:rPr>
          <w:rFonts w:ascii="Times New Roman" w:eastAsia="Lucida Sans Unicode" w:hAnsi="Times New Roman" w:cs="Times New Roman"/>
          <w:color w:val="000000" w:themeColor="text1"/>
          <w:kern w:val="1"/>
          <w:sz w:val="24"/>
          <w:szCs w:val="24"/>
          <w:lang w:val="ro-RO" w:eastAsia="zh-CN"/>
        </w:rPr>
        <w:t>Ordonanţa</w:t>
      </w:r>
      <w:proofErr w:type="spellEnd"/>
      <w:r>
        <w:rPr>
          <w:rFonts w:ascii="Times New Roman" w:eastAsia="Lucida Sans Unicode" w:hAnsi="Times New Roman" w:cs="Times New Roman"/>
          <w:color w:val="000000" w:themeColor="text1"/>
          <w:kern w:val="1"/>
          <w:sz w:val="24"/>
          <w:szCs w:val="24"/>
          <w:lang w:val="ro-RO" w:eastAsia="zh-CN"/>
        </w:rPr>
        <w:t xml:space="preserve"> de </w:t>
      </w:r>
      <w:proofErr w:type="spellStart"/>
      <w:r>
        <w:rPr>
          <w:rFonts w:ascii="Times New Roman" w:eastAsia="Lucida Sans Unicode" w:hAnsi="Times New Roman" w:cs="Times New Roman"/>
          <w:color w:val="000000" w:themeColor="text1"/>
          <w:kern w:val="1"/>
          <w:sz w:val="24"/>
          <w:szCs w:val="24"/>
          <w:lang w:val="ro-RO" w:eastAsia="zh-CN"/>
        </w:rPr>
        <w:t>Urgenţă</w:t>
      </w:r>
      <w:proofErr w:type="spellEnd"/>
      <w:r>
        <w:rPr>
          <w:rFonts w:ascii="Times New Roman" w:eastAsia="Lucida Sans Unicode" w:hAnsi="Times New Roman" w:cs="Times New Roman"/>
          <w:color w:val="000000" w:themeColor="text1"/>
          <w:kern w:val="1"/>
          <w:sz w:val="24"/>
          <w:szCs w:val="24"/>
          <w:lang w:val="ro-RO" w:eastAsia="zh-CN"/>
        </w:rPr>
        <w:t xml:space="preserve"> a Guvernului nr. 80/2013, privind taxele judiciare de timbru, cu modificările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completările ulterioare,</w:t>
      </w:r>
    </w:p>
    <w:p w14:paraId="51D6C3B8" w14:textId="77777777" w:rsidR="00F42B0B" w:rsidRDefault="00000000">
      <w:pPr>
        <w:widowControl w:val="0"/>
        <w:numPr>
          <w:ilvl w:val="0"/>
          <w:numId w:val="1"/>
        </w:numPr>
        <w:suppressAutoHyphens/>
        <w:spacing w:after="0" w:line="240" w:lineRule="auto"/>
        <w:jc w:val="both"/>
        <w:rPr>
          <w:rFonts w:ascii="Times New Roman" w:eastAsia="Lucida Sans Unicode" w:hAnsi="Times New Roman" w:cs="Times New Roman"/>
          <w:bCs/>
          <w:color w:val="000000" w:themeColor="text1"/>
          <w:spacing w:val="-10"/>
          <w:kern w:val="1"/>
          <w:sz w:val="24"/>
          <w:szCs w:val="24"/>
          <w:lang w:val="ro-RO" w:eastAsia="zh-CN"/>
        </w:rPr>
      </w:pPr>
      <w:r>
        <w:rPr>
          <w:rFonts w:ascii="Times New Roman" w:eastAsia="Lucida Sans Unicode" w:hAnsi="Times New Roman" w:cs="Times New Roman"/>
          <w:color w:val="000000" w:themeColor="text1"/>
          <w:kern w:val="1"/>
          <w:sz w:val="24"/>
          <w:szCs w:val="24"/>
          <w:lang w:val="ro-RO" w:eastAsia="zh-CN"/>
        </w:rPr>
        <w:t xml:space="preserve">Legea nr. 117/1999 privind taxele extrajudiciare de timbru, cu modificările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completările ulterioare, </w:t>
      </w:r>
    </w:p>
    <w:p w14:paraId="371F4435" w14:textId="77777777" w:rsidR="00F42B0B" w:rsidRDefault="00000000">
      <w:pPr>
        <w:widowControl w:val="0"/>
        <w:numPr>
          <w:ilvl w:val="0"/>
          <w:numId w:val="1"/>
        </w:numPr>
        <w:suppressAutoHyphens/>
        <w:spacing w:after="0" w:line="240" w:lineRule="auto"/>
        <w:jc w:val="both"/>
        <w:rPr>
          <w:rFonts w:ascii="Times New Roman" w:eastAsia="Lucida Sans Unicode" w:hAnsi="Times New Roman" w:cs="Times New Roman"/>
          <w:color w:val="000000" w:themeColor="text1"/>
          <w:kern w:val="1"/>
          <w:sz w:val="24"/>
          <w:szCs w:val="24"/>
          <w:lang w:val="ro-RO" w:eastAsia="zh-CN"/>
        </w:rPr>
      </w:pPr>
      <w:proofErr w:type="spellStart"/>
      <w:r>
        <w:rPr>
          <w:rFonts w:ascii="Times New Roman" w:eastAsia="Lucida Sans Unicode" w:hAnsi="Times New Roman" w:cs="Times New Roman"/>
          <w:bCs/>
          <w:color w:val="000000" w:themeColor="text1"/>
          <w:spacing w:val="-10"/>
          <w:kern w:val="1"/>
          <w:sz w:val="24"/>
          <w:szCs w:val="24"/>
          <w:lang w:val="ro-RO" w:eastAsia="zh-CN"/>
        </w:rPr>
        <w:t>Ordonanţa</w:t>
      </w:r>
      <w:proofErr w:type="spellEnd"/>
      <w:r>
        <w:rPr>
          <w:rFonts w:ascii="Times New Roman" w:eastAsia="Lucida Sans Unicode" w:hAnsi="Times New Roman" w:cs="Times New Roman"/>
          <w:bCs/>
          <w:color w:val="000000" w:themeColor="text1"/>
          <w:spacing w:val="-10"/>
          <w:kern w:val="1"/>
          <w:sz w:val="24"/>
          <w:szCs w:val="24"/>
          <w:lang w:val="ro-RO" w:eastAsia="zh-CN"/>
        </w:rPr>
        <w:t xml:space="preserve"> Guvernului nr. 2/2001 privind regimul juridic al </w:t>
      </w:r>
      <w:proofErr w:type="spellStart"/>
      <w:r>
        <w:rPr>
          <w:rFonts w:ascii="Times New Roman" w:eastAsia="Lucida Sans Unicode" w:hAnsi="Times New Roman" w:cs="Times New Roman"/>
          <w:bCs/>
          <w:color w:val="000000" w:themeColor="text1"/>
          <w:spacing w:val="-10"/>
          <w:kern w:val="1"/>
          <w:sz w:val="24"/>
          <w:szCs w:val="24"/>
          <w:lang w:val="ro-RO" w:eastAsia="zh-CN"/>
        </w:rPr>
        <w:t>contravenţiilor</w:t>
      </w:r>
      <w:proofErr w:type="spellEnd"/>
      <w:r>
        <w:rPr>
          <w:rFonts w:ascii="Times New Roman" w:eastAsia="Lucida Sans Unicode" w:hAnsi="Times New Roman" w:cs="Times New Roman"/>
          <w:bCs/>
          <w:color w:val="000000" w:themeColor="text1"/>
          <w:spacing w:val="-10"/>
          <w:kern w:val="1"/>
          <w:sz w:val="24"/>
          <w:szCs w:val="24"/>
          <w:lang w:val="ro-RO" w:eastAsia="zh-CN"/>
        </w:rPr>
        <w:t xml:space="preserve">, cu modificările </w:t>
      </w:r>
      <w:proofErr w:type="spellStart"/>
      <w:r>
        <w:rPr>
          <w:rFonts w:ascii="Times New Roman" w:eastAsia="Lucida Sans Unicode" w:hAnsi="Times New Roman" w:cs="Times New Roman"/>
          <w:bCs/>
          <w:color w:val="000000" w:themeColor="text1"/>
          <w:spacing w:val="-10"/>
          <w:kern w:val="1"/>
          <w:sz w:val="24"/>
          <w:szCs w:val="24"/>
          <w:lang w:val="ro-RO" w:eastAsia="zh-CN"/>
        </w:rPr>
        <w:t>şi</w:t>
      </w:r>
      <w:proofErr w:type="spellEnd"/>
      <w:r>
        <w:rPr>
          <w:rFonts w:ascii="Times New Roman" w:eastAsia="Lucida Sans Unicode" w:hAnsi="Times New Roman" w:cs="Times New Roman"/>
          <w:bCs/>
          <w:color w:val="000000" w:themeColor="text1"/>
          <w:spacing w:val="-10"/>
          <w:kern w:val="1"/>
          <w:sz w:val="24"/>
          <w:szCs w:val="24"/>
          <w:lang w:val="ro-RO" w:eastAsia="zh-CN"/>
        </w:rPr>
        <w:t xml:space="preserve"> completările ulterioare,</w:t>
      </w:r>
    </w:p>
    <w:p w14:paraId="45888157" w14:textId="77777777" w:rsidR="00F42B0B" w:rsidRDefault="00000000">
      <w:pPr>
        <w:widowControl w:val="0"/>
        <w:numPr>
          <w:ilvl w:val="0"/>
          <w:numId w:val="1"/>
        </w:numPr>
        <w:tabs>
          <w:tab w:val="left" w:pos="1080"/>
        </w:tabs>
        <w:suppressAutoHyphens/>
        <w:spacing w:after="0" w:line="240" w:lineRule="auto"/>
        <w:jc w:val="both"/>
        <w:rPr>
          <w:rFonts w:ascii="Times New Roman" w:eastAsia="Lucida Sans Unicode" w:hAnsi="Times New Roman" w:cs="Times New Roman"/>
          <w:bCs/>
          <w:color w:val="000000" w:themeColor="text1"/>
          <w:spacing w:val="-10"/>
          <w:kern w:val="1"/>
          <w:sz w:val="24"/>
          <w:szCs w:val="24"/>
          <w:lang w:val="ro-RO" w:eastAsia="zh-CN"/>
        </w:rPr>
      </w:pPr>
      <w:r>
        <w:rPr>
          <w:rFonts w:ascii="Times New Roman" w:eastAsia="Lucida Sans Unicode" w:hAnsi="Times New Roman" w:cs="Times New Roman"/>
          <w:color w:val="000000" w:themeColor="text1"/>
          <w:kern w:val="1"/>
          <w:sz w:val="24"/>
          <w:szCs w:val="24"/>
          <w:lang w:val="ro-RO" w:eastAsia="zh-CN"/>
        </w:rPr>
        <w:t xml:space="preserve">Legea nr. 351/2001 </w:t>
      </w:r>
      <w:r>
        <w:rPr>
          <w:rFonts w:ascii="Times New Roman" w:eastAsia="Lucida Sans Unicode" w:hAnsi="Times New Roman" w:cs="Times New Roman"/>
          <w:color w:val="000000" w:themeColor="text1"/>
          <w:kern w:val="1"/>
          <w:sz w:val="24"/>
          <w:szCs w:val="24"/>
          <w:lang w:val="pt-BR" w:eastAsia="zh-CN"/>
        </w:rPr>
        <w:t>privind aprobarea Planului de amenajare a teritoriului na</w:t>
      </w:r>
      <w:proofErr w:type="spellStart"/>
      <w:r>
        <w:rPr>
          <w:rFonts w:ascii="Times New Roman" w:eastAsia="Lucida Sans Unicode" w:hAnsi="Times New Roman" w:cs="Times New Roman"/>
          <w:color w:val="000000" w:themeColor="text1"/>
          <w:kern w:val="1"/>
          <w:sz w:val="24"/>
          <w:szCs w:val="24"/>
          <w:lang w:val="ro-RO" w:eastAsia="zh-CN"/>
        </w:rPr>
        <w:t>ţ</w:t>
      </w:r>
      <w:proofErr w:type="spellEnd"/>
      <w:r>
        <w:rPr>
          <w:rFonts w:ascii="Times New Roman" w:eastAsia="Lucida Sans Unicode" w:hAnsi="Times New Roman" w:cs="Times New Roman"/>
          <w:color w:val="000000" w:themeColor="text1"/>
          <w:kern w:val="1"/>
          <w:sz w:val="24"/>
          <w:szCs w:val="24"/>
          <w:lang w:val="pt-BR" w:eastAsia="zh-CN"/>
        </w:rPr>
        <w:t>iona</w:t>
      </w:r>
      <w:r>
        <w:rPr>
          <w:rFonts w:ascii="Times New Roman" w:eastAsia="Lucida Sans Unicode" w:hAnsi="Times New Roman" w:cs="Times New Roman"/>
          <w:color w:val="000000" w:themeColor="text1"/>
          <w:kern w:val="1"/>
          <w:sz w:val="24"/>
          <w:szCs w:val="24"/>
          <w:lang w:val="ro-RO" w:eastAsia="zh-CN"/>
        </w:rPr>
        <w:t>l</w:t>
      </w:r>
      <w:r>
        <w:rPr>
          <w:rFonts w:ascii="Times New Roman" w:eastAsia="Lucida Sans Unicode" w:hAnsi="Times New Roman" w:cs="Times New Roman"/>
          <w:bCs/>
          <w:color w:val="000000" w:themeColor="text1"/>
          <w:spacing w:val="-10"/>
          <w:kern w:val="1"/>
          <w:sz w:val="24"/>
          <w:szCs w:val="24"/>
          <w:lang w:val="ro-RO" w:eastAsia="zh-CN"/>
        </w:rPr>
        <w:t>,</w:t>
      </w:r>
    </w:p>
    <w:p w14:paraId="20D6C983" w14:textId="77777777" w:rsidR="00F42B0B" w:rsidRDefault="00000000">
      <w:pPr>
        <w:widowControl w:val="0"/>
        <w:numPr>
          <w:ilvl w:val="0"/>
          <w:numId w:val="1"/>
        </w:numPr>
        <w:suppressAutoHyphens/>
        <w:spacing w:after="0" w:line="240" w:lineRule="auto"/>
        <w:jc w:val="both"/>
        <w:rPr>
          <w:rFonts w:ascii="Times New Roman" w:eastAsia="Lucida Sans Unicode" w:hAnsi="Times New Roman" w:cs="Times New Roman"/>
          <w:color w:val="000000" w:themeColor="text1"/>
          <w:kern w:val="1"/>
          <w:sz w:val="24"/>
          <w:szCs w:val="24"/>
          <w:lang w:val="ro-RO" w:eastAsia="zh-CN"/>
        </w:rPr>
      </w:pPr>
      <w:r>
        <w:rPr>
          <w:rFonts w:ascii="Times New Roman" w:eastAsia="Lucida Sans Unicode" w:hAnsi="Times New Roman" w:cs="Times New Roman"/>
          <w:bCs/>
          <w:color w:val="000000" w:themeColor="text1"/>
          <w:spacing w:val="-10"/>
          <w:kern w:val="1"/>
          <w:sz w:val="24"/>
          <w:szCs w:val="24"/>
          <w:lang w:val="ro-RO" w:eastAsia="zh-CN"/>
        </w:rPr>
        <w:t xml:space="preserve">Legea nr. 52/2003 privind </w:t>
      </w:r>
      <w:proofErr w:type="spellStart"/>
      <w:r>
        <w:rPr>
          <w:rFonts w:ascii="Times New Roman" w:eastAsia="Lucida Sans Unicode" w:hAnsi="Times New Roman" w:cs="Times New Roman"/>
          <w:bCs/>
          <w:color w:val="000000" w:themeColor="text1"/>
          <w:spacing w:val="-10"/>
          <w:kern w:val="1"/>
          <w:sz w:val="24"/>
          <w:szCs w:val="24"/>
          <w:lang w:val="ro-RO" w:eastAsia="zh-CN"/>
        </w:rPr>
        <w:t>transparenţa</w:t>
      </w:r>
      <w:proofErr w:type="spellEnd"/>
      <w:r>
        <w:rPr>
          <w:rFonts w:ascii="Times New Roman" w:eastAsia="Lucida Sans Unicode" w:hAnsi="Times New Roman" w:cs="Times New Roman"/>
          <w:bCs/>
          <w:color w:val="000000" w:themeColor="text1"/>
          <w:spacing w:val="-10"/>
          <w:kern w:val="1"/>
          <w:sz w:val="24"/>
          <w:szCs w:val="24"/>
          <w:lang w:val="ro-RO" w:eastAsia="zh-CN"/>
        </w:rPr>
        <w:t xml:space="preserve"> decizională în </w:t>
      </w:r>
      <w:proofErr w:type="spellStart"/>
      <w:r>
        <w:rPr>
          <w:rFonts w:ascii="Times New Roman" w:eastAsia="Lucida Sans Unicode" w:hAnsi="Times New Roman" w:cs="Times New Roman"/>
          <w:bCs/>
          <w:color w:val="000000" w:themeColor="text1"/>
          <w:spacing w:val="-10"/>
          <w:kern w:val="1"/>
          <w:sz w:val="24"/>
          <w:szCs w:val="24"/>
          <w:lang w:val="ro-RO" w:eastAsia="zh-CN"/>
        </w:rPr>
        <w:t>administraţia</w:t>
      </w:r>
      <w:proofErr w:type="spellEnd"/>
      <w:r>
        <w:rPr>
          <w:rFonts w:ascii="Times New Roman" w:eastAsia="Lucida Sans Unicode" w:hAnsi="Times New Roman" w:cs="Times New Roman"/>
          <w:bCs/>
          <w:color w:val="000000" w:themeColor="text1"/>
          <w:spacing w:val="-10"/>
          <w:kern w:val="1"/>
          <w:sz w:val="24"/>
          <w:szCs w:val="24"/>
          <w:lang w:val="ro-RO" w:eastAsia="zh-CN"/>
        </w:rPr>
        <w:t xml:space="preserve"> publică, republicată,</w:t>
      </w:r>
    </w:p>
    <w:p w14:paraId="6AFD776F" w14:textId="77777777" w:rsidR="00F42B0B" w:rsidRDefault="00000000">
      <w:pPr>
        <w:widowControl w:val="0"/>
        <w:numPr>
          <w:ilvl w:val="0"/>
          <w:numId w:val="1"/>
        </w:numPr>
        <w:suppressAutoHyphens/>
        <w:spacing w:after="0" w:line="240" w:lineRule="auto"/>
        <w:jc w:val="both"/>
        <w:rPr>
          <w:rFonts w:ascii="Times New Roman" w:eastAsia="Lucida Sans Unicode" w:hAnsi="Times New Roman" w:cs="Times New Roman"/>
          <w:color w:val="000000" w:themeColor="text1"/>
          <w:kern w:val="1"/>
          <w:sz w:val="24"/>
          <w:szCs w:val="24"/>
          <w:lang w:val="ro-RO" w:eastAsia="zh-CN"/>
        </w:rPr>
      </w:pPr>
      <w:r>
        <w:rPr>
          <w:rFonts w:ascii="Times New Roman" w:eastAsia="Lucida Sans Unicode" w:hAnsi="Times New Roman" w:cs="Times New Roman"/>
          <w:color w:val="000000" w:themeColor="text1"/>
          <w:kern w:val="1"/>
          <w:sz w:val="24"/>
          <w:szCs w:val="24"/>
          <w:lang w:val="ro-RO" w:eastAsia="zh-CN"/>
        </w:rPr>
        <w:t xml:space="preserve">prevederile art.20 alin.(1) punctul b) din Legea ne.273/2006 privind </w:t>
      </w:r>
      <w:proofErr w:type="spellStart"/>
      <w:r>
        <w:rPr>
          <w:rFonts w:ascii="Times New Roman" w:eastAsia="Lucida Sans Unicode" w:hAnsi="Times New Roman" w:cs="Times New Roman"/>
          <w:color w:val="000000" w:themeColor="text1"/>
          <w:kern w:val="1"/>
          <w:sz w:val="24"/>
          <w:szCs w:val="24"/>
          <w:lang w:val="ro-RO" w:eastAsia="zh-CN"/>
        </w:rPr>
        <w:t>finanţele</w:t>
      </w:r>
      <w:proofErr w:type="spellEnd"/>
      <w:r>
        <w:rPr>
          <w:rFonts w:ascii="Times New Roman" w:eastAsia="Lucida Sans Unicode" w:hAnsi="Times New Roman" w:cs="Times New Roman"/>
          <w:color w:val="000000" w:themeColor="text1"/>
          <w:kern w:val="1"/>
          <w:sz w:val="24"/>
          <w:szCs w:val="24"/>
          <w:lang w:val="ro-RO" w:eastAsia="zh-CN"/>
        </w:rPr>
        <w:t xml:space="preserve"> publice locale cu modificările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completările ulterioare, </w:t>
      </w:r>
      <w:proofErr w:type="spellStart"/>
      <w:r>
        <w:rPr>
          <w:rFonts w:ascii="Times New Roman" w:eastAsia="Lucida Sans Unicode" w:hAnsi="Times New Roman" w:cs="Times New Roman"/>
          <w:color w:val="000000" w:themeColor="text1"/>
          <w:kern w:val="1"/>
          <w:sz w:val="24"/>
          <w:szCs w:val="24"/>
          <w:lang w:val="ro-RO" w:eastAsia="zh-CN"/>
        </w:rPr>
        <w:t>autorităţile</w:t>
      </w:r>
      <w:proofErr w:type="spellEnd"/>
      <w:r>
        <w:rPr>
          <w:rFonts w:ascii="Times New Roman" w:eastAsia="Lucida Sans Unicode" w:hAnsi="Times New Roman" w:cs="Times New Roman"/>
          <w:color w:val="000000" w:themeColor="text1"/>
          <w:kern w:val="1"/>
          <w:sz w:val="24"/>
          <w:szCs w:val="24"/>
          <w:lang w:val="ro-RO" w:eastAsia="zh-CN"/>
        </w:rPr>
        <w:t xml:space="preserve"> </w:t>
      </w:r>
      <w:proofErr w:type="spellStart"/>
      <w:r>
        <w:rPr>
          <w:rFonts w:ascii="Times New Roman" w:eastAsia="Lucida Sans Unicode" w:hAnsi="Times New Roman" w:cs="Times New Roman"/>
          <w:color w:val="000000" w:themeColor="text1"/>
          <w:kern w:val="1"/>
          <w:sz w:val="24"/>
          <w:szCs w:val="24"/>
          <w:lang w:val="ro-RO" w:eastAsia="zh-CN"/>
        </w:rPr>
        <w:t>administraţiei</w:t>
      </w:r>
      <w:proofErr w:type="spellEnd"/>
      <w:r>
        <w:rPr>
          <w:rFonts w:ascii="Times New Roman" w:eastAsia="Lucida Sans Unicode" w:hAnsi="Times New Roman" w:cs="Times New Roman"/>
          <w:color w:val="000000" w:themeColor="text1"/>
          <w:kern w:val="1"/>
          <w:sz w:val="24"/>
          <w:szCs w:val="24"/>
          <w:lang w:val="ro-RO" w:eastAsia="zh-CN"/>
        </w:rPr>
        <w:t xml:space="preserve"> publice locale au în </w:t>
      </w:r>
      <w:proofErr w:type="spellStart"/>
      <w:r>
        <w:rPr>
          <w:rFonts w:ascii="Times New Roman" w:eastAsia="Lucida Sans Unicode" w:hAnsi="Times New Roman" w:cs="Times New Roman"/>
          <w:color w:val="000000" w:themeColor="text1"/>
          <w:kern w:val="1"/>
          <w:sz w:val="24"/>
          <w:szCs w:val="24"/>
          <w:lang w:val="ro-RO" w:eastAsia="zh-CN"/>
        </w:rPr>
        <w:t>competenţă</w:t>
      </w:r>
      <w:proofErr w:type="spellEnd"/>
      <w:r>
        <w:rPr>
          <w:rFonts w:ascii="Times New Roman" w:eastAsia="Lucida Sans Unicode" w:hAnsi="Times New Roman" w:cs="Times New Roman"/>
          <w:color w:val="000000" w:themeColor="text1"/>
          <w:kern w:val="1"/>
          <w:sz w:val="24"/>
          <w:szCs w:val="24"/>
          <w:lang w:val="ro-RO" w:eastAsia="zh-CN"/>
        </w:rPr>
        <w:t xml:space="preserve">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responsabilitatea în domeniul stabilirii, constatării, controlului, urmăririi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încasării impozitelor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taxelor locale, precum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a oricăror altor venituri ale </w:t>
      </w:r>
      <w:proofErr w:type="spellStart"/>
      <w:r>
        <w:rPr>
          <w:rFonts w:ascii="Times New Roman" w:eastAsia="Lucida Sans Unicode" w:hAnsi="Times New Roman" w:cs="Times New Roman"/>
          <w:color w:val="000000" w:themeColor="text1"/>
          <w:kern w:val="1"/>
          <w:sz w:val="24"/>
          <w:szCs w:val="24"/>
          <w:lang w:val="ro-RO" w:eastAsia="zh-CN"/>
        </w:rPr>
        <w:t>unităţilor</w:t>
      </w:r>
      <w:proofErr w:type="spellEnd"/>
      <w:r>
        <w:rPr>
          <w:rFonts w:ascii="Times New Roman" w:eastAsia="Lucida Sans Unicode" w:hAnsi="Times New Roman" w:cs="Times New Roman"/>
          <w:color w:val="000000" w:themeColor="text1"/>
          <w:kern w:val="1"/>
          <w:sz w:val="24"/>
          <w:szCs w:val="24"/>
          <w:lang w:val="ro-RO" w:eastAsia="zh-CN"/>
        </w:rPr>
        <w:t xml:space="preserve"> administrativ-teritoriale, prin compartimentele proprii de specialitate.</w:t>
      </w:r>
    </w:p>
    <w:p w14:paraId="18DBDD28" w14:textId="77777777" w:rsidR="00F42B0B" w:rsidRDefault="00000000">
      <w:pPr>
        <w:widowControl w:val="0"/>
        <w:tabs>
          <w:tab w:val="left" w:pos="1365"/>
        </w:tabs>
        <w:suppressAutoHyphens/>
        <w:spacing w:after="0" w:line="240" w:lineRule="auto"/>
        <w:jc w:val="both"/>
        <w:rPr>
          <w:rFonts w:ascii="Times New Roman" w:eastAsia="Lucida Sans Unicode" w:hAnsi="Times New Roman" w:cs="Times New Roman"/>
          <w:color w:val="000000" w:themeColor="text1"/>
          <w:kern w:val="1"/>
          <w:sz w:val="24"/>
          <w:szCs w:val="24"/>
          <w:lang w:val="ro-RO" w:eastAsia="zh-CN"/>
        </w:rPr>
      </w:pPr>
      <w:r>
        <w:rPr>
          <w:rFonts w:ascii="Times New Roman" w:eastAsia="Lucida Sans Unicode" w:hAnsi="Times New Roman" w:cs="Times New Roman"/>
          <w:color w:val="000000" w:themeColor="text1"/>
          <w:kern w:val="1"/>
          <w:sz w:val="24"/>
          <w:szCs w:val="24"/>
          <w:lang w:val="ro-RO" w:eastAsia="zh-CN"/>
        </w:rPr>
        <w:tab/>
        <w:t xml:space="preserve">Necesitatea </w:t>
      </w:r>
      <w:proofErr w:type="spellStart"/>
      <w:r>
        <w:rPr>
          <w:rFonts w:ascii="Times New Roman" w:eastAsia="Lucida Sans Unicode" w:hAnsi="Times New Roman" w:cs="Times New Roman"/>
          <w:color w:val="000000" w:themeColor="text1"/>
          <w:kern w:val="1"/>
          <w:sz w:val="24"/>
          <w:szCs w:val="24"/>
          <w:lang w:val="ro-RO" w:eastAsia="zh-CN"/>
        </w:rPr>
        <w:t>elaborarii</w:t>
      </w:r>
      <w:proofErr w:type="spellEnd"/>
      <w:r>
        <w:rPr>
          <w:rFonts w:ascii="Times New Roman" w:eastAsia="Lucida Sans Unicode" w:hAnsi="Times New Roman" w:cs="Times New Roman"/>
          <w:color w:val="000000" w:themeColor="text1"/>
          <w:kern w:val="1"/>
          <w:sz w:val="24"/>
          <w:szCs w:val="24"/>
          <w:lang w:val="ro-RO" w:eastAsia="zh-CN"/>
        </w:rPr>
        <w:t xml:space="preserve"> unui proiect de hotărâre privind stabilirea impozitelor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taxelor locale se fundamentează pe baza următoarelor articole din cuprinsul Legii nr.227/2015 privind Codul fiscal, cu modificările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completările ulterioare:</w:t>
      </w:r>
    </w:p>
    <w:p w14:paraId="45BFF683" w14:textId="77777777" w:rsidR="00F42B0B" w:rsidRDefault="00000000">
      <w:pPr>
        <w:widowControl w:val="0"/>
        <w:tabs>
          <w:tab w:val="left" w:pos="1365"/>
        </w:tabs>
        <w:suppressAutoHyphens/>
        <w:spacing w:after="0" w:line="240" w:lineRule="auto"/>
        <w:jc w:val="both"/>
        <w:rPr>
          <w:rFonts w:ascii="Times New Roman" w:eastAsia="Lucida Sans Unicode" w:hAnsi="Times New Roman" w:cs="Times New Roman"/>
          <w:color w:val="000000" w:themeColor="text1"/>
          <w:kern w:val="1"/>
          <w:sz w:val="24"/>
          <w:szCs w:val="24"/>
          <w:lang w:val="ro-RO" w:eastAsia="zh-CN"/>
        </w:rPr>
      </w:pPr>
      <w:r>
        <w:rPr>
          <w:rFonts w:ascii="Times New Roman" w:eastAsia="Lucida Sans Unicode" w:hAnsi="Times New Roman" w:cs="Times New Roman"/>
          <w:color w:val="000000" w:themeColor="text1"/>
          <w:kern w:val="1"/>
          <w:sz w:val="24"/>
          <w:szCs w:val="24"/>
          <w:lang w:val="ro-RO" w:eastAsia="zh-CN"/>
        </w:rPr>
        <w:t xml:space="preserve">- Art.491 – Indexarea impozitelor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taxelor locale</w:t>
      </w:r>
    </w:p>
    <w:p w14:paraId="7060D528" w14:textId="77777777" w:rsidR="00F42B0B" w:rsidRDefault="00000000">
      <w:pPr>
        <w:widowControl w:val="0"/>
        <w:tabs>
          <w:tab w:val="left" w:pos="1365"/>
        </w:tabs>
        <w:suppressAutoHyphens/>
        <w:spacing w:after="0" w:line="240" w:lineRule="auto"/>
        <w:jc w:val="both"/>
        <w:rPr>
          <w:rFonts w:ascii="Times New Roman" w:eastAsia="Lucida Sans Unicode" w:hAnsi="Times New Roman" w:cs="Times New Roman"/>
          <w:color w:val="000000" w:themeColor="text1"/>
          <w:kern w:val="1"/>
          <w:sz w:val="24"/>
          <w:szCs w:val="24"/>
          <w:lang w:val="ro-RO" w:eastAsia="zh-CN"/>
        </w:rPr>
      </w:pPr>
      <w:r>
        <w:rPr>
          <w:rFonts w:ascii="Times New Roman" w:eastAsia="Lucida Sans Unicode" w:hAnsi="Times New Roman" w:cs="Times New Roman"/>
          <w:color w:val="000000" w:themeColor="text1"/>
          <w:kern w:val="1"/>
          <w:sz w:val="24"/>
          <w:szCs w:val="24"/>
          <w:lang w:val="ro-RO" w:eastAsia="zh-CN"/>
        </w:rPr>
        <w:t xml:space="preserve">► În cazul oricărui impozit sau oricărei taxe locale, care constă într-o anumită sumă în lei sau care este stabilită pe baza unei anumite sume în lei, sumele respective se </w:t>
      </w:r>
      <w:proofErr w:type="spellStart"/>
      <w:r>
        <w:rPr>
          <w:rFonts w:ascii="Times New Roman" w:eastAsia="Lucida Sans Unicode" w:hAnsi="Times New Roman" w:cs="Times New Roman"/>
          <w:color w:val="000000" w:themeColor="text1"/>
          <w:kern w:val="1"/>
          <w:sz w:val="24"/>
          <w:szCs w:val="24"/>
          <w:lang w:val="ro-RO" w:eastAsia="zh-CN"/>
        </w:rPr>
        <w:t>indexeaza</w:t>
      </w:r>
      <w:proofErr w:type="spellEnd"/>
      <w:r>
        <w:rPr>
          <w:rFonts w:ascii="Times New Roman" w:eastAsia="Lucida Sans Unicode" w:hAnsi="Times New Roman" w:cs="Times New Roman"/>
          <w:color w:val="000000" w:themeColor="text1"/>
          <w:kern w:val="1"/>
          <w:sz w:val="24"/>
          <w:szCs w:val="24"/>
          <w:lang w:val="ro-RO" w:eastAsia="zh-CN"/>
        </w:rPr>
        <w:t xml:space="preserve"> anual, de către consiliile locale, </w:t>
      </w:r>
      <w:proofErr w:type="spellStart"/>
      <w:r>
        <w:rPr>
          <w:rFonts w:ascii="Times New Roman" w:eastAsia="Lucida Sans Unicode" w:hAnsi="Times New Roman" w:cs="Times New Roman"/>
          <w:color w:val="000000" w:themeColor="text1"/>
          <w:kern w:val="1"/>
          <w:sz w:val="24"/>
          <w:szCs w:val="24"/>
          <w:lang w:val="ro-RO" w:eastAsia="zh-CN"/>
        </w:rPr>
        <w:t>ţinând</w:t>
      </w:r>
      <w:proofErr w:type="spellEnd"/>
      <w:r>
        <w:rPr>
          <w:rFonts w:ascii="Times New Roman" w:eastAsia="Lucida Sans Unicode" w:hAnsi="Times New Roman" w:cs="Times New Roman"/>
          <w:color w:val="000000" w:themeColor="text1"/>
          <w:kern w:val="1"/>
          <w:sz w:val="24"/>
          <w:szCs w:val="24"/>
          <w:lang w:val="ro-RO" w:eastAsia="zh-CN"/>
        </w:rPr>
        <w:t xml:space="preserve"> cont de rata </w:t>
      </w:r>
      <w:proofErr w:type="spellStart"/>
      <w:r>
        <w:rPr>
          <w:rFonts w:ascii="Times New Roman" w:eastAsia="Lucida Sans Unicode" w:hAnsi="Times New Roman" w:cs="Times New Roman"/>
          <w:color w:val="000000" w:themeColor="text1"/>
          <w:kern w:val="1"/>
          <w:sz w:val="24"/>
          <w:szCs w:val="24"/>
          <w:lang w:val="ro-RO" w:eastAsia="zh-CN"/>
        </w:rPr>
        <w:t>inflaţiei</w:t>
      </w:r>
      <w:proofErr w:type="spellEnd"/>
      <w:r>
        <w:rPr>
          <w:rFonts w:ascii="Times New Roman" w:eastAsia="Lucida Sans Unicode" w:hAnsi="Times New Roman" w:cs="Times New Roman"/>
          <w:color w:val="000000" w:themeColor="text1"/>
          <w:kern w:val="1"/>
          <w:sz w:val="24"/>
          <w:szCs w:val="24"/>
          <w:lang w:val="ro-RO" w:eastAsia="zh-CN"/>
        </w:rPr>
        <w:t xml:space="preserve"> pentru anul fiscal anterior, comunicată pe site-urile oficiale ale Ministerului </w:t>
      </w:r>
      <w:proofErr w:type="spellStart"/>
      <w:r>
        <w:rPr>
          <w:rFonts w:ascii="Times New Roman" w:eastAsia="Lucida Sans Unicode" w:hAnsi="Times New Roman" w:cs="Times New Roman"/>
          <w:color w:val="000000" w:themeColor="text1"/>
          <w:kern w:val="1"/>
          <w:sz w:val="24"/>
          <w:szCs w:val="24"/>
          <w:lang w:val="ro-RO" w:eastAsia="zh-CN"/>
        </w:rPr>
        <w:t>Finanţelor</w:t>
      </w:r>
      <w:proofErr w:type="spellEnd"/>
      <w:r>
        <w:rPr>
          <w:rFonts w:ascii="Times New Roman" w:eastAsia="Lucida Sans Unicode" w:hAnsi="Times New Roman" w:cs="Times New Roman"/>
          <w:color w:val="000000" w:themeColor="text1"/>
          <w:kern w:val="1"/>
          <w:sz w:val="24"/>
          <w:szCs w:val="24"/>
          <w:lang w:val="ro-RO" w:eastAsia="zh-CN"/>
        </w:rPr>
        <w:t xml:space="preserve"> Publice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Ministerului Dezvoltării Regionale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w:t>
      </w:r>
      <w:proofErr w:type="spellStart"/>
      <w:r>
        <w:rPr>
          <w:rFonts w:ascii="Times New Roman" w:eastAsia="Lucida Sans Unicode" w:hAnsi="Times New Roman" w:cs="Times New Roman"/>
          <w:color w:val="000000" w:themeColor="text1"/>
          <w:kern w:val="1"/>
          <w:sz w:val="24"/>
          <w:szCs w:val="24"/>
          <w:lang w:val="ro-RO" w:eastAsia="zh-CN"/>
        </w:rPr>
        <w:t>Administraţiei</w:t>
      </w:r>
      <w:proofErr w:type="spellEnd"/>
      <w:r>
        <w:rPr>
          <w:rFonts w:ascii="Times New Roman" w:eastAsia="Lucida Sans Unicode" w:hAnsi="Times New Roman" w:cs="Times New Roman"/>
          <w:color w:val="000000" w:themeColor="text1"/>
          <w:kern w:val="1"/>
          <w:sz w:val="24"/>
          <w:szCs w:val="24"/>
          <w:lang w:val="ro-RO" w:eastAsia="zh-CN"/>
        </w:rPr>
        <w:t xml:space="preserve"> Publice.</w:t>
      </w:r>
    </w:p>
    <w:p w14:paraId="4DDE4A01" w14:textId="77777777" w:rsidR="00F42B0B" w:rsidRDefault="00000000">
      <w:pPr>
        <w:widowControl w:val="0"/>
        <w:tabs>
          <w:tab w:val="left" w:pos="1365"/>
        </w:tabs>
        <w:suppressAutoHyphens/>
        <w:spacing w:after="0" w:line="240" w:lineRule="auto"/>
        <w:jc w:val="both"/>
        <w:rPr>
          <w:rFonts w:ascii="Times New Roman" w:eastAsia="Lucida Sans Unicode" w:hAnsi="Times New Roman" w:cs="Times New Roman"/>
          <w:color w:val="000000" w:themeColor="text1"/>
          <w:kern w:val="1"/>
          <w:sz w:val="24"/>
          <w:szCs w:val="24"/>
          <w:lang w:val="ro-RO" w:eastAsia="zh-CN"/>
        </w:rPr>
      </w:pPr>
      <w:r>
        <w:rPr>
          <w:rFonts w:ascii="Times New Roman" w:eastAsia="Lucida Sans Unicode" w:hAnsi="Times New Roman" w:cs="Times New Roman"/>
          <w:color w:val="000000" w:themeColor="text1"/>
          <w:kern w:val="1"/>
          <w:sz w:val="24"/>
          <w:szCs w:val="24"/>
          <w:lang w:val="ro-RO" w:eastAsia="zh-CN"/>
        </w:rPr>
        <w:t xml:space="preserve">►Sumele indexate conform alin.(1) se aprobă prin hotărâre a consiliului local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se aplică în anul fiscal următor.</w:t>
      </w:r>
    </w:p>
    <w:p w14:paraId="63C9E68C" w14:textId="77777777" w:rsidR="00F42B0B" w:rsidRDefault="00000000">
      <w:pPr>
        <w:widowControl w:val="0"/>
        <w:tabs>
          <w:tab w:val="left" w:pos="1365"/>
        </w:tabs>
        <w:suppressAutoHyphens/>
        <w:spacing w:after="0" w:line="240" w:lineRule="auto"/>
        <w:jc w:val="both"/>
        <w:rPr>
          <w:rFonts w:ascii="Times New Roman" w:eastAsia="Lucida Sans Unicode" w:hAnsi="Times New Roman" w:cs="Times New Roman"/>
          <w:color w:val="000000" w:themeColor="text1"/>
          <w:kern w:val="1"/>
          <w:sz w:val="24"/>
          <w:szCs w:val="24"/>
          <w:lang w:val="ro-RO" w:eastAsia="zh-CN"/>
        </w:rPr>
      </w:pPr>
      <w:r>
        <w:rPr>
          <w:rFonts w:ascii="Times New Roman" w:eastAsia="Lucida Sans Unicode" w:hAnsi="Times New Roman" w:cs="Times New Roman"/>
          <w:color w:val="000000" w:themeColor="text1"/>
          <w:kern w:val="1"/>
          <w:sz w:val="24"/>
          <w:szCs w:val="24"/>
          <w:lang w:val="ro-RO" w:eastAsia="zh-CN"/>
        </w:rPr>
        <w:t xml:space="preserve">- art.495 </w:t>
      </w:r>
      <w:proofErr w:type="spellStart"/>
      <w:r>
        <w:rPr>
          <w:rFonts w:ascii="Times New Roman" w:eastAsia="Lucida Sans Unicode" w:hAnsi="Times New Roman" w:cs="Times New Roman"/>
          <w:color w:val="000000" w:themeColor="text1"/>
          <w:kern w:val="1"/>
          <w:sz w:val="24"/>
          <w:szCs w:val="24"/>
          <w:lang w:val="ro-RO" w:eastAsia="zh-CN"/>
        </w:rPr>
        <w:t>lit.f</w:t>
      </w:r>
      <w:proofErr w:type="spellEnd"/>
      <w:r>
        <w:rPr>
          <w:rFonts w:ascii="Times New Roman" w:eastAsia="Lucida Sans Unicode" w:hAnsi="Times New Roman" w:cs="Times New Roman"/>
          <w:color w:val="000000" w:themeColor="text1"/>
          <w:kern w:val="1"/>
          <w:sz w:val="24"/>
          <w:szCs w:val="24"/>
          <w:lang w:val="ro-RO" w:eastAsia="zh-CN"/>
        </w:rPr>
        <w:t xml:space="preserve">) conform căruia: “ consiliile locale adoptă hotărâri privind nivelurile impozitelor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taxelor având </w:t>
      </w:r>
      <w:proofErr w:type="spellStart"/>
      <w:r>
        <w:rPr>
          <w:rFonts w:ascii="Times New Roman" w:eastAsia="Lucida Sans Unicode" w:hAnsi="Times New Roman" w:cs="Times New Roman"/>
          <w:color w:val="000000" w:themeColor="text1"/>
          <w:kern w:val="1"/>
          <w:sz w:val="24"/>
          <w:szCs w:val="24"/>
          <w:lang w:val="ro-RO" w:eastAsia="zh-CN"/>
        </w:rPr>
        <w:t>competenţa</w:t>
      </w:r>
      <w:proofErr w:type="spellEnd"/>
      <w:r>
        <w:rPr>
          <w:rFonts w:ascii="Times New Roman" w:eastAsia="Lucida Sans Unicode" w:hAnsi="Times New Roman" w:cs="Times New Roman"/>
          <w:color w:val="000000" w:themeColor="text1"/>
          <w:kern w:val="1"/>
          <w:sz w:val="24"/>
          <w:szCs w:val="24"/>
          <w:lang w:val="ro-RO" w:eastAsia="zh-CN"/>
        </w:rPr>
        <w:t xml:space="preserve"> de a stabili cota/valoarea impozitelor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taxelor locale </w:t>
      </w:r>
      <w:proofErr w:type="spellStart"/>
      <w:r>
        <w:rPr>
          <w:rFonts w:ascii="Times New Roman" w:eastAsia="Lucida Sans Unicode" w:hAnsi="Times New Roman" w:cs="Times New Roman"/>
          <w:color w:val="000000" w:themeColor="text1"/>
          <w:kern w:val="1"/>
          <w:sz w:val="24"/>
          <w:szCs w:val="24"/>
          <w:lang w:val="ro-RO" w:eastAsia="zh-CN"/>
        </w:rPr>
        <w:t>cand</w:t>
      </w:r>
      <w:proofErr w:type="spellEnd"/>
      <w:r>
        <w:rPr>
          <w:rFonts w:ascii="Times New Roman" w:eastAsia="Lucida Sans Unicode" w:hAnsi="Times New Roman" w:cs="Times New Roman"/>
          <w:color w:val="000000" w:themeColor="text1"/>
          <w:kern w:val="1"/>
          <w:sz w:val="24"/>
          <w:szCs w:val="24"/>
          <w:lang w:val="ro-RO" w:eastAsia="zh-CN"/>
        </w:rPr>
        <w:t xml:space="preserve"> prin lege sunt stabilite limite minime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maxime;</w:t>
      </w:r>
    </w:p>
    <w:p w14:paraId="539E6F10" w14:textId="77777777" w:rsidR="00F42B0B" w:rsidRDefault="00000000">
      <w:pPr>
        <w:widowControl w:val="0"/>
        <w:tabs>
          <w:tab w:val="left" w:pos="1365"/>
        </w:tabs>
        <w:suppressAutoHyphens/>
        <w:spacing w:after="0" w:line="240" w:lineRule="auto"/>
        <w:jc w:val="both"/>
        <w:rPr>
          <w:rFonts w:ascii="Times New Roman" w:eastAsia="Lucida Sans Unicode" w:hAnsi="Times New Roman" w:cs="Times New Roman"/>
          <w:color w:val="000000" w:themeColor="text1"/>
          <w:kern w:val="1"/>
          <w:sz w:val="24"/>
          <w:szCs w:val="24"/>
          <w:lang w:val="ro-RO" w:eastAsia="zh-CN"/>
        </w:rPr>
      </w:pPr>
      <w:r>
        <w:rPr>
          <w:rFonts w:ascii="Times New Roman" w:eastAsia="Lucida Sans Unicode" w:hAnsi="Times New Roman" w:cs="Times New Roman"/>
          <w:color w:val="000000" w:themeColor="text1"/>
          <w:kern w:val="1"/>
          <w:sz w:val="24"/>
          <w:szCs w:val="24"/>
          <w:lang w:val="ro-RO" w:eastAsia="zh-CN"/>
        </w:rPr>
        <w:t xml:space="preserve">- art.462 alin(2), art.467 alin.(2)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art.472 alin.(2) conform cărora consiliul local </w:t>
      </w:r>
      <w:proofErr w:type="spellStart"/>
      <w:r>
        <w:rPr>
          <w:rFonts w:ascii="Times New Roman" w:eastAsia="Lucida Sans Unicode" w:hAnsi="Times New Roman" w:cs="Times New Roman"/>
          <w:color w:val="000000" w:themeColor="text1"/>
          <w:kern w:val="1"/>
          <w:sz w:val="24"/>
          <w:szCs w:val="24"/>
          <w:lang w:val="ro-RO" w:eastAsia="zh-CN"/>
        </w:rPr>
        <w:t>stabileşte</w:t>
      </w:r>
      <w:proofErr w:type="spellEnd"/>
      <w:r>
        <w:rPr>
          <w:rFonts w:ascii="Times New Roman" w:eastAsia="Lucida Sans Unicode" w:hAnsi="Times New Roman" w:cs="Times New Roman"/>
          <w:color w:val="000000" w:themeColor="text1"/>
          <w:kern w:val="1"/>
          <w:sz w:val="24"/>
          <w:szCs w:val="24"/>
          <w:lang w:val="ro-RO" w:eastAsia="zh-CN"/>
        </w:rPr>
        <w:t xml:space="preserve"> nivelul </w:t>
      </w:r>
      <w:proofErr w:type="spellStart"/>
      <w:r>
        <w:rPr>
          <w:rFonts w:ascii="Times New Roman" w:eastAsia="Lucida Sans Unicode" w:hAnsi="Times New Roman" w:cs="Times New Roman"/>
          <w:color w:val="000000" w:themeColor="text1"/>
          <w:kern w:val="1"/>
          <w:sz w:val="24"/>
          <w:szCs w:val="24"/>
          <w:lang w:val="ro-RO" w:eastAsia="zh-CN"/>
        </w:rPr>
        <w:t>bonificaţiei</w:t>
      </w:r>
      <w:proofErr w:type="spellEnd"/>
      <w:r>
        <w:rPr>
          <w:rFonts w:ascii="Times New Roman" w:eastAsia="Lucida Sans Unicode" w:hAnsi="Times New Roman" w:cs="Times New Roman"/>
          <w:color w:val="000000" w:themeColor="text1"/>
          <w:kern w:val="1"/>
          <w:sz w:val="24"/>
          <w:szCs w:val="24"/>
          <w:lang w:val="ro-RO" w:eastAsia="zh-CN"/>
        </w:rPr>
        <w:t xml:space="preserve"> de până la 10% pentru plata cu </w:t>
      </w:r>
      <w:proofErr w:type="spellStart"/>
      <w:r>
        <w:rPr>
          <w:rFonts w:ascii="Times New Roman" w:eastAsia="Lucida Sans Unicode" w:hAnsi="Times New Roman" w:cs="Times New Roman"/>
          <w:color w:val="000000" w:themeColor="text1"/>
          <w:kern w:val="1"/>
          <w:sz w:val="24"/>
          <w:szCs w:val="24"/>
          <w:lang w:val="ro-RO" w:eastAsia="zh-CN"/>
        </w:rPr>
        <w:t>anticipaţie</w:t>
      </w:r>
      <w:proofErr w:type="spellEnd"/>
      <w:r>
        <w:rPr>
          <w:rFonts w:ascii="Times New Roman" w:eastAsia="Lucida Sans Unicode" w:hAnsi="Times New Roman" w:cs="Times New Roman"/>
          <w:color w:val="000000" w:themeColor="text1"/>
          <w:kern w:val="1"/>
          <w:sz w:val="24"/>
          <w:szCs w:val="24"/>
          <w:lang w:val="ro-RO" w:eastAsia="zh-CN"/>
        </w:rPr>
        <w:t xml:space="preserve"> a impozitului pe clădiri, impozitului pe teren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impozitul pe mijloacele de transport;</w:t>
      </w:r>
    </w:p>
    <w:p w14:paraId="0017895D" w14:textId="77777777" w:rsidR="00F42B0B" w:rsidRDefault="00000000">
      <w:pPr>
        <w:widowControl w:val="0"/>
        <w:tabs>
          <w:tab w:val="left" w:pos="1365"/>
        </w:tabs>
        <w:suppressAutoHyphens/>
        <w:spacing w:after="0" w:line="240" w:lineRule="auto"/>
        <w:jc w:val="both"/>
        <w:rPr>
          <w:rFonts w:ascii="Times New Roman" w:eastAsia="Lucida Sans Unicode" w:hAnsi="Times New Roman" w:cs="Times New Roman"/>
          <w:color w:val="000000" w:themeColor="text1"/>
          <w:kern w:val="1"/>
          <w:sz w:val="24"/>
          <w:szCs w:val="24"/>
          <w:lang w:val="ro-RO" w:eastAsia="zh-CN"/>
        </w:rPr>
      </w:pPr>
      <w:r>
        <w:rPr>
          <w:rFonts w:ascii="Times New Roman" w:eastAsia="Lucida Sans Unicode" w:hAnsi="Times New Roman" w:cs="Times New Roman"/>
          <w:color w:val="000000" w:themeColor="text1"/>
          <w:kern w:val="1"/>
          <w:sz w:val="24"/>
          <w:szCs w:val="24"/>
          <w:lang w:val="ro-RO" w:eastAsia="zh-CN"/>
        </w:rPr>
        <w:t xml:space="preserve">- art.484 alin.(1) si art.486 alin.(1)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alin.(2) conform cărora consiliul local poate stabili taxe speciale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alte taxe locale;</w:t>
      </w:r>
    </w:p>
    <w:p w14:paraId="21FD7261" w14:textId="77777777" w:rsidR="00F42B0B" w:rsidRDefault="00000000">
      <w:pPr>
        <w:widowControl w:val="0"/>
        <w:tabs>
          <w:tab w:val="left" w:pos="1365"/>
        </w:tabs>
        <w:suppressAutoHyphens/>
        <w:spacing w:after="0" w:line="240" w:lineRule="auto"/>
        <w:jc w:val="both"/>
        <w:rPr>
          <w:rFonts w:ascii="Times New Roman" w:eastAsia="Lucida Sans Unicode" w:hAnsi="Times New Roman" w:cs="Times New Roman"/>
          <w:color w:val="000000" w:themeColor="text1"/>
          <w:kern w:val="1"/>
          <w:sz w:val="24"/>
          <w:szCs w:val="24"/>
          <w:lang w:val="ro-RO" w:eastAsia="zh-CN"/>
        </w:rPr>
      </w:pPr>
      <w:r>
        <w:rPr>
          <w:rFonts w:ascii="Times New Roman" w:eastAsia="Lucida Sans Unicode" w:hAnsi="Times New Roman" w:cs="Times New Roman"/>
          <w:color w:val="000000" w:themeColor="text1"/>
          <w:kern w:val="1"/>
          <w:sz w:val="24"/>
          <w:szCs w:val="24"/>
          <w:lang w:val="ro-RO" w:eastAsia="zh-CN"/>
        </w:rPr>
        <w:lastRenderedPageBreak/>
        <w:t xml:space="preserve">- art.489 conform căruia “Autoritatea deliberativă a </w:t>
      </w:r>
      <w:proofErr w:type="spellStart"/>
      <w:r>
        <w:rPr>
          <w:rFonts w:ascii="Times New Roman" w:eastAsia="Lucida Sans Unicode" w:hAnsi="Times New Roman" w:cs="Times New Roman"/>
          <w:color w:val="000000" w:themeColor="text1"/>
          <w:kern w:val="1"/>
          <w:sz w:val="24"/>
          <w:szCs w:val="24"/>
          <w:lang w:val="ro-RO" w:eastAsia="zh-CN"/>
        </w:rPr>
        <w:t>administratiei</w:t>
      </w:r>
      <w:proofErr w:type="spellEnd"/>
      <w:r>
        <w:rPr>
          <w:rFonts w:ascii="Times New Roman" w:eastAsia="Lucida Sans Unicode" w:hAnsi="Times New Roman" w:cs="Times New Roman"/>
          <w:color w:val="000000" w:themeColor="text1"/>
          <w:kern w:val="1"/>
          <w:sz w:val="24"/>
          <w:szCs w:val="24"/>
          <w:lang w:val="ro-RO" w:eastAsia="zh-CN"/>
        </w:rPr>
        <w:t xml:space="preserve"> publice locale, la propunerea </w:t>
      </w:r>
      <w:proofErr w:type="spellStart"/>
      <w:r>
        <w:rPr>
          <w:rFonts w:ascii="Times New Roman" w:eastAsia="Lucida Sans Unicode" w:hAnsi="Times New Roman" w:cs="Times New Roman"/>
          <w:color w:val="000000" w:themeColor="text1"/>
          <w:kern w:val="1"/>
          <w:sz w:val="24"/>
          <w:szCs w:val="24"/>
          <w:lang w:val="ro-RO" w:eastAsia="zh-CN"/>
        </w:rPr>
        <w:t>autoritătii</w:t>
      </w:r>
      <w:proofErr w:type="spellEnd"/>
      <w:r>
        <w:rPr>
          <w:rFonts w:ascii="Times New Roman" w:eastAsia="Lucida Sans Unicode" w:hAnsi="Times New Roman" w:cs="Times New Roman"/>
          <w:color w:val="000000" w:themeColor="text1"/>
          <w:kern w:val="1"/>
          <w:sz w:val="24"/>
          <w:szCs w:val="24"/>
          <w:lang w:val="ro-RO" w:eastAsia="zh-CN"/>
        </w:rPr>
        <w:t xml:space="preserve"> executive, poate stabili cote </w:t>
      </w:r>
      <w:proofErr w:type="spellStart"/>
      <w:r>
        <w:rPr>
          <w:rFonts w:ascii="Times New Roman" w:eastAsia="Lucida Sans Unicode" w:hAnsi="Times New Roman" w:cs="Times New Roman"/>
          <w:color w:val="000000" w:themeColor="text1"/>
          <w:kern w:val="1"/>
          <w:sz w:val="24"/>
          <w:szCs w:val="24"/>
          <w:lang w:val="ro-RO" w:eastAsia="zh-CN"/>
        </w:rPr>
        <w:t>adiţionale</w:t>
      </w:r>
      <w:proofErr w:type="spellEnd"/>
      <w:r>
        <w:rPr>
          <w:rFonts w:ascii="Times New Roman" w:eastAsia="Lucida Sans Unicode" w:hAnsi="Times New Roman" w:cs="Times New Roman"/>
          <w:color w:val="000000" w:themeColor="text1"/>
          <w:kern w:val="1"/>
          <w:sz w:val="24"/>
          <w:szCs w:val="24"/>
          <w:lang w:val="ro-RO" w:eastAsia="zh-CN"/>
        </w:rPr>
        <w:t xml:space="preserve"> la impozitele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taxele  locale prevăzute în prezentul titlu, în </w:t>
      </w:r>
      <w:proofErr w:type="spellStart"/>
      <w:r>
        <w:rPr>
          <w:rFonts w:ascii="Times New Roman" w:eastAsia="Lucida Sans Unicode" w:hAnsi="Times New Roman" w:cs="Times New Roman"/>
          <w:color w:val="000000" w:themeColor="text1"/>
          <w:kern w:val="1"/>
          <w:sz w:val="24"/>
          <w:szCs w:val="24"/>
          <w:lang w:val="ro-RO" w:eastAsia="zh-CN"/>
        </w:rPr>
        <w:t>funcţie</w:t>
      </w:r>
      <w:proofErr w:type="spellEnd"/>
      <w:r>
        <w:rPr>
          <w:rFonts w:ascii="Times New Roman" w:eastAsia="Lucida Sans Unicode" w:hAnsi="Times New Roman" w:cs="Times New Roman"/>
          <w:color w:val="000000" w:themeColor="text1"/>
          <w:kern w:val="1"/>
          <w:sz w:val="24"/>
          <w:szCs w:val="24"/>
          <w:lang w:val="ro-RO" w:eastAsia="zh-CN"/>
        </w:rPr>
        <w:t xml:space="preserve"> de următoarele criterii: economice, sociale, geografice, precum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de </w:t>
      </w:r>
      <w:proofErr w:type="spellStart"/>
      <w:r>
        <w:rPr>
          <w:rFonts w:ascii="Times New Roman" w:eastAsia="Lucida Sans Unicode" w:hAnsi="Times New Roman" w:cs="Times New Roman"/>
          <w:color w:val="000000" w:themeColor="text1"/>
          <w:kern w:val="1"/>
          <w:sz w:val="24"/>
          <w:szCs w:val="24"/>
          <w:lang w:val="ro-RO" w:eastAsia="zh-CN"/>
        </w:rPr>
        <w:t>necesităţile</w:t>
      </w:r>
      <w:proofErr w:type="spellEnd"/>
      <w:r>
        <w:rPr>
          <w:rFonts w:ascii="Times New Roman" w:eastAsia="Lucida Sans Unicode" w:hAnsi="Times New Roman" w:cs="Times New Roman"/>
          <w:color w:val="000000" w:themeColor="text1"/>
          <w:kern w:val="1"/>
          <w:sz w:val="24"/>
          <w:szCs w:val="24"/>
          <w:lang w:val="ro-RO" w:eastAsia="zh-CN"/>
        </w:rPr>
        <w:t xml:space="preserve"> bugetare locale”, cu </w:t>
      </w:r>
      <w:proofErr w:type="spellStart"/>
      <w:r>
        <w:rPr>
          <w:rFonts w:ascii="Times New Roman" w:eastAsia="Lucida Sans Unicode" w:hAnsi="Times New Roman" w:cs="Times New Roman"/>
          <w:color w:val="000000" w:themeColor="text1"/>
          <w:kern w:val="1"/>
          <w:sz w:val="24"/>
          <w:szCs w:val="24"/>
          <w:lang w:val="ro-RO" w:eastAsia="zh-CN"/>
        </w:rPr>
        <w:t>excepţia</w:t>
      </w:r>
      <w:proofErr w:type="spellEnd"/>
      <w:r>
        <w:rPr>
          <w:rFonts w:ascii="Times New Roman" w:eastAsia="Lucida Sans Unicode" w:hAnsi="Times New Roman" w:cs="Times New Roman"/>
          <w:color w:val="000000" w:themeColor="text1"/>
          <w:kern w:val="1"/>
          <w:sz w:val="24"/>
          <w:szCs w:val="24"/>
          <w:lang w:val="ro-RO" w:eastAsia="zh-CN"/>
        </w:rPr>
        <w:t xml:space="preserve"> taxelor judiciare de timbru, alte taxe de timbru prevăzute de lege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taxele extrajudiciare de timbru, exclusiv contravaloarea cheltuielilor efectuate cu difuzarea timbrelor fiscale, iar cotele </w:t>
      </w:r>
      <w:proofErr w:type="spellStart"/>
      <w:r>
        <w:rPr>
          <w:rFonts w:ascii="Times New Roman" w:eastAsia="Lucida Sans Unicode" w:hAnsi="Times New Roman" w:cs="Times New Roman"/>
          <w:color w:val="000000" w:themeColor="text1"/>
          <w:kern w:val="1"/>
          <w:sz w:val="24"/>
          <w:szCs w:val="24"/>
          <w:lang w:val="ro-RO" w:eastAsia="zh-CN"/>
        </w:rPr>
        <w:t>adiţionale</w:t>
      </w:r>
      <w:proofErr w:type="spellEnd"/>
      <w:r>
        <w:rPr>
          <w:rFonts w:ascii="Times New Roman" w:eastAsia="Lucida Sans Unicode" w:hAnsi="Times New Roman" w:cs="Times New Roman"/>
          <w:color w:val="000000" w:themeColor="text1"/>
          <w:kern w:val="1"/>
          <w:sz w:val="24"/>
          <w:szCs w:val="24"/>
          <w:lang w:val="ro-RO" w:eastAsia="zh-CN"/>
        </w:rPr>
        <w:t xml:space="preserve"> nu pot fi mai mari de 50% </w:t>
      </w:r>
      <w:proofErr w:type="spellStart"/>
      <w:r>
        <w:rPr>
          <w:rFonts w:ascii="Times New Roman" w:eastAsia="Lucida Sans Unicode" w:hAnsi="Times New Roman" w:cs="Times New Roman"/>
          <w:color w:val="000000" w:themeColor="text1"/>
          <w:kern w:val="1"/>
          <w:sz w:val="24"/>
          <w:szCs w:val="24"/>
          <w:lang w:val="ro-RO" w:eastAsia="zh-CN"/>
        </w:rPr>
        <w:t>faţă</w:t>
      </w:r>
      <w:proofErr w:type="spellEnd"/>
      <w:r>
        <w:rPr>
          <w:rFonts w:ascii="Times New Roman" w:eastAsia="Lucida Sans Unicode" w:hAnsi="Times New Roman" w:cs="Times New Roman"/>
          <w:color w:val="000000" w:themeColor="text1"/>
          <w:kern w:val="1"/>
          <w:sz w:val="24"/>
          <w:szCs w:val="24"/>
          <w:lang w:val="ro-RO" w:eastAsia="zh-CN"/>
        </w:rPr>
        <w:t xml:space="preserve"> de nivelurile maxime stabilite prin Legea nr.227/2015 privind Codul fiscal;</w:t>
      </w:r>
    </w:p>
    <w:p w14:paraId="1319B28F" w14:textId="77777777" w:rsidR="00F42B0B" w:rsidRDefault="00000000">
      <w:pPr>
        <w:widowControl w:val="0"/>
        <w:tabs>
          <w:tab w:val="left" w:pos="1365"/>
        </w:tabs>
        <w:suppressAutoHyphens/>
        <w:spacing w:after="0" w:line="240" w:lineRule="auto"/>
        <w:jc w:val="both"/>
        <w:rPr>
          <w:rFonts w:ascii="Times New Roman" w:eastAsia="Lucida Sans Unicode" w:hAnsi="Times New Roman" w:cs="Times New Roman"/>
          <w:color w:val="000000" w:themeColor="text1"/>
          <w:kern w:val="1"/>
          <w:sz w:val="24"/>
          <w:szCs w:val="24"/>
          <w:lang w:val="ro-RO" w:eastAsia="zh-CN"/>
        </w:rPr>
      </w:pPr>
      <w:r>
        <w:rPr>
          <w:rFonts w:ascii="Times New Roman" w:eastAsia="Lucida Sans Unicode" w:hAnsi="Times New Roman" w:cs="Times New Roman"/>
          <w:color w:val="000000" w:themeColor="text1"/>
          <w:kern w:val="1"/>
          <w:sz w:val="24"/>
          <w:szCs w:val="24"/>
          <w:lang w:val="ro-RO" w:eastAsia="zh-CN"/>
        </w:rPr>
        <w:t xml:space="preserve">        - art.456 alin.(2), art.464 alin.(2), art.469 alin.(2), art.470 alin.(3), art.476 alin.(2), art.485 alin.(1)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art.487, conform cărora consiliul local poate stabili acordarea de scutiri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reduceri de la plata impozitelor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taxelor locale.</w:t>
      </w:r>
    </w:p>
    <w:p w14:paraId="5BE3C55B" w14:textId="77777777" w:rsidR="00F42B0B" w:rsidRDefault="00000000">
      <w:pPr>
        <w:widowControl w:val="0"/>
        <w:suppressAutoHyphens/>
        <w:spacing w:after="120" w:line="240" w:lineRule="auto"/>
        <w:ind w:firstLine="851"/>
        <w:jc w:val="both"/>
        <w:rPr>
          <w:rFonts w:ascii="Times New Roman" w:eastAsia="Lucida Sans Unicode" w:hAnsi="Times New Roman" w:cs="Times New Roman"/>
          <w:color w:val="000000" w:themeColor="text1"/>
          <w:kern w:val="1"/>
          <w:sz w:val="24"/>
          <w:szCs w:val="24"/>
          <w:lang w:val="ro-RO" w:eastAsia="ro-RO"/>
        </w:rPr>
      </w:pPr>
      <w:r>
        <w:rPr>
          <w:rFonts w:ascii="Times New Roman" w:eastAsia="Lucida Sans Unicode" w:hAnsi="Times New Roman" w:cs="Times New Roman"/>
          <w:color w:val="000000" w:themeColor="text1"/>
          <w:kern w:val="1"/>
          <w:sz w:val="24"/>
          <w:szCs w:val="24"/>
          <w:lang w:val="ro-RO" w:eastAsia="ro-RO"/>
        </w:rPr>
        <w:t>Luând în considerare unul dintre scopurile asigurării autonomiei locale care are la bază dreptul să instituie și să perceapă impozite și taxe locale, pe fondul constituirii de resurse financiare pentru finanțarea activităților stabilite în competența acestor autorități,</w:t>
      </w:r>
    </w:p>
    <w:p w14:paraId="4C1710BF" w14:textId="77777777" w:rsidR="00F42B0B" w:rsidRDefault="00000000">
      <w:pPr>
        <w:tabs>
          <w:tab w:val="left" w:pos="1365"/>
        </w:tabs>
        <w:jc w:val="both"/>
        <w:rPr>
          <w:rFonts w:ascii="Times New Roman" w:eastAsia="Lucida Sans Unicode" w:hAnsi="Times New Roman" w:cs="Times New Roman"/>
          <w:color w:val="000000"/>
          <w:kern w:val="1"/>
          <w:sz w:val="24"/>
          <w:szCs w:val="24"/>
          <w:lang w:val="ro-RO" w:eastAsia="zh-CN"/>
        </w:rPr>
      </w:pPr>
      <w:r>
        <w:rPr>
          <w:rFonts w:ascii="Times New Roman" w:eastAsia="Lucida Sans Unicode" w:hAnsi="Times New Roman" w:cs="Times New Roman"/>
          <w:color w:val="000000" w:themeColor="text1"/>
          <w:kern w:val="1"/>
          <w:sz w:val="24"/>
          <w:szCs w:val="24"/>
          <w:lang w:val="fr-FR" w:eastAsia="zh-CN"/>
        </w:rPr>
        <w:tab/>
      </w:r>
      <w:proofErr w:type="spellStart"/>
      <w:r>
        <w:rPr>
          <w:rFonts w:ascii="Times New Roman" w:eastAsia="Lucida Sans Unicode" w:hAnsi="Times New Roman" w:cs="Times New Roman"/>
          <w:kern w:val="1"/>
          <w:sz w:val="24"/>
          <w:szCs w:val="24"/>
          <w:lang w:val="fr-FR" w:eastAsia="zh-CN"/>
        </w:rPr>
        <w:t>Tinând</w:t>
      </w:r>
      <w:proofErr w:type="spellEnd"/>
      <w:r>
        <w:rPr>
          <w:rFonts w:ascii="Times New Roman" w:eastAsia="Lucida Sans Unicode" w:hAnsi="Times New Roman" w:cs="Times New Roman"/>
          <w:kern w:val="1"/>
          <w:sz w:val="24"/>
          <w:szCs w:val="24"/>
          <w:lang w:val="fr-FR" w:eastAsia="zh-CN"/>
        </w:rPr>
        <w:t xml:space="preserve"> </w:t>
      </w:r>
      <w:proofErr w:type="spellStart"/>
      <w:r>
        <w:rPr>
          <w:rFonts w:ascii="Times New Roman" w:eastAsia="Lucida Sans Unicode" w:hAnsi="Times New Roman" w:cs="Times New Roman"/>
          <w:kern w:val="1"/>
          <w:sz w:val="24"/>
          <w:szCs w:val="24"/>
          <w:lang w:val="fr-FR" w:eastAsia="zh-CN"/>
        </w:rPr>
        <w:t>seama</w:t>
      </w:r>
      <w:proofErr w:type="spellEnd"/>
      <w:r>
        <w:rPr>
          <w:rFonts w:ascii="Times New Roman" w:eastAsia="Lucida Sans Unicode" w:hAnsi="Times New Roman" w:cs="Times New Roman"/>
          <w:kern w:val="1"/>
          <w:sz w:val="24"/>
          <w:szCs w:val="24"/>
          <w:lang w:val="fr-FR" w:eastAsia="zh-CN"/>
        </w:rPr>
        <w:t xml:space="preserve"> de </w:t>
      </w:r>
      <w:proofErr w:type="spellStart"/>
      <w:r>
        <w:rPr>
          <w:rFonts w:ascii="Times New Roman" w:eastAsia="Lucida Sans Unicode" w:hAnsi="Times New Roman" w:cs="Times New Roman"/>
          <w:kern w:val="1"/>
          <w:sz w:val="24"/>
          <w:szCs w:val="24"/>
          <w:lang w:val="fr-FR" w:eastAsia="zh-CN"/>
        </w:rPr>
        <w:t>necesităţile</w:t>
      </w:r>
      <w:proofErr w:type="spellEnd"/>
      <w:r>
        <w:rPr>
          <w:rFonts w:ascii="Times New Roman" w:eastAsia="Lucida Sans Unicode" w:hAnsi="Times New Roman" w:cs="Times New Roman"/>
          <w:kern w:val="1"/>
          <w:sz w:val="24"/>
          <w:szCs w:val="24"/>
          <w:lang w:val="fr-FR" w:eastAsia="zh-CN"/>
        </w:rPr>
        <w:t xml:space="preserve"> de </w:t>
      </w:r>
      <w:proofErr w:type="spellStart"/>
      <w:r>
        <w:rPr>
          <w:rFonts w:ascii="Times New Roman" w:eastAsia="Lucida Sans Unicode" w:hAnsi="Times New Roman" w:cs="Times New Roman"/>
          <w:kern w:val="1"/>
          <w:sz w:val="24"/>
          <w:szCs w:val="24"/>
          <w:lang w:val="fr-FR" w:eastAsia="zh-CN"/>
        </w:rPr>
        <w:t>realizare</w:t>
      </w:r>
      <w:proofErr w:type="spellEnd"/>
      <w:r>
        <w:rPr>
          <w:rFonts w:ascii="Times New Roman" w:eastAsia="Lucida Sans Unicode" w:hAnsi="Times New Roman" w:cs="Times New Roman"/>
          <w:kern w:val="1"/>
          <w:sz w:val="24"/>
          <w:szCs w:val="24"/>
          <w:lang w:val="fr-FR" w:eastAsia="zh-CN"/>
        </w:rPr>
        <w:t xml:space="preserve"> a </w:t>
      </w:r>
      <w:proofErr w:type="spellStart"/>
      <w:r>
        <w:rPr>
          <w:rFonts w:ascii="Times New Roman" w:eastAsia="Lucida Sans Unicode" w:hAnsi="Times New Roman" w:cs="Times New Roman"/>
          <w:kern w:val="1"/>
          <w:sz w:val="24"/>
          <w:szCs w:val="24"/>
          <w:lang w:val="fr-FR" w:eastAsia="zh-CN"/>
        </w:rPr>
        <w:t>veniturilor</w:t>
      </w:r>
      <w:proofErr w:type="spellEnd"/>
      <w:r>
        <w:rPr>
          <w:rFonts w:ascii="Times New Roman" w:eastAsia="Lucida Sans Unicode" w:hAnsi="Times New Roman" w:cs="Times New Roman"/>
          <w:kern w:val="1"/>
          <w:sz w:val="24"/>
          <w:szCs w:val="24"/>
          <w:lang w:val="fr-FR" w:eastAsia="zh-CN"/>
        </w:rPr>
        <w:t xml:space="preserve"> </w:t>
      </w:r>
      <w:proofErr w:type="spellStart"/>
      <w:r>
        <w:rPr>
          <w:rFonts w:ascii="Times New Roman" w:eastAsia="Lucida Sans Unicode" w:hAnsi="Times New Roman" w:cs="Times New Roman"/>
          <w:kern w:val="1"/>
          <w:sz w:val="24"/>
          <w:szCs w:val="24"/>
          <w:lang w:val="fr-FR" w:eastAsia="zh-CN"/>
        </w:rPr>
        <w:t>proprii</w:t>
      </w:r>
      <w:proofErr w:type="spellEnd"/>
      <w:r>
        <w:rPr>
          <w:rFonts w:ascii="Times New Roman" w:eastAsia="Lucida Sans Unicode" w:hAnsi="Times New Roman" w:cs="Times New Roman"/>
          <w:kern w:val="1"/>
          <w:sz w:val="24"/>
          <w:szCs w:val="24"/>
          <w:lang w:val="fr-FR" w:eastAsia="zh-CN"/>
        </w:rPr>
        <w:t xml:space="preserve"> ale </w:t>
      </w:r>
      <w:proofErr w:type="spellStart"/>
      <w:r>
        <w:rPr>
          <w:rFonts w:ascii="Times New Roman" w:eastAsia="Lucida Sans Unicode" w:hAnsi="Times New Roman" w:cs="Times New Roman"/>
          <w:kern w:val="1"/>
          <w:sz w:val="24"/>
          <w:szCs w:val="24"/>
          <w:lang w:val="fr-FR" w:eastAsia="zh-CN"/>
        </w:rPr>
        <w:t>bugetului</w:t>
      </w:r>
      <w:proofErr w:type="spellEnd"/>
      <w:r>
        <w:rPr>
          <w:rFonts w:ascii="Times New Roman" w:eastAsia="Lucida Sans Unicode" w:hAnsi="Times New Roman" w:cs="Times New Roman"/>
          <w:kern w:val="1"/>
          <w:sz w:val="24"/>
          <w:szCs w:val="24"/>
          <w:lang w:val="fr-FR" w:eastAsia="zh-CN"/>
        </w:rPr>
        <w:t xml:space="preserve"> local pentru </w:t>
      </w:r>
      <w:proofErr w:type="spellStart"/>
      <w:r>
        <w:rPr>
          <w:rFonts w:ascii="Times New Roman" w:eastAsia="Lucida Sans Unicode" w:hAnsi="Times New Roman" w:cs="Times New Roman"/>
          <w:kern w:val="1"/>
          <w:sz w:val="24"/>
          <w:szCs w:val="24"/>
          <w:lang w:val="fr-FR" w:eastAsia="zh-CN"/>
        </w:rPr>
        <w:t>anul</w:t>
      </w:r>
      <w:proofErr w:type="spellEnd"/>
      <w:r>
        <w:rPr>
          <w:rFonts w:ascii="Times New Roman" w:eastAsia="Lucida Sans Unicode" w:hAnsi="Times New Roman" w:cs="Times New Roman"/>
          <w:kern w:val="1"/>
          <w:sz w:val="24"/>
          <w:szCs w:val="24"/>
          <w:lang w:val="fr-FR" w:eastAsia="zh-CN"/>
        </w:rPr>
        <w:t xml:space="preserve"> 202</w:t>
      </w:r>
      <w:r>
        <w:rPr>
          <w:rFonts w:ascii="Times New Roman" w:eastAsia="Lucida Sans Unicode" w:hAnsi="Times New Roman" w:cs="Times New Roman"/>
          <w:kern w:val="1"/>
          <w:sz w:val="24"/>
          <w:szCs w:val="24"/>
          <w:lang w:eastAsia="zh-CN"/>
        </w:rPr>
        <w:t>5</w:t>
      </w:r>
      <w:r>
        <w:rPr>
          <w:rFonts w:ascii="Times New Roman" w:eastAsia="Lucida Sans Unicode" w:hAnsi="Times New Roman" w:cs="Times New Roman"/>
          <w:kern w:val="1"/>
          <w:sz w:val="24"/>
          <w:szCs w:val="24"/>
          <w:lang w:val="fr-FR" w:eastAsia="zh-CN"/>
        </w:rPr>
        <w:t xml:space="preserve"> </w:t>
      </w:r>
      <w:proofErr w:type="spellStart"/>
      <w:r>
        <w:rPr>
          <w:rFonts w:ascii="Times New Roman" w:eastAsia="Lucida Sans Unicode" w:hAnsi="Times New Roman" w:cs="Times New Roman"/>
          <w:kern w:val="1"/>
          <w:sz w:val="24"/>
          <w:szCs w:val="24"/>
          <w:lang w:val="fr-FR" w:eastAsia="zh-CN"/>
        </w:rPr>
        <w:t>în</w:t>
      </w:r>
      <w:proofErr w:type="spellEnd"/>
      <w:r>
        <w:rPr>
          <w:rFonts w:ascii="Times New Roman" w:eastAsia="Lucida Sans Unicode" w:hAnsi="Times New Roman" w:cs="Times New Roman"/>
          <w:kern w:val="1"/>
          <w:sz w:val="24"/>
          <w:szCs w:val="24"/>
          <w:lang w:val="fr-FR" w:eastAsia="zh-CN"/>
        </w:rPr>
        <w:t xml:space="preserve"> </w:t>
      </w:r>
      <w:proofErr w:type="spellStart"/>
      <w:r>
        <w:rPr>
          <w:rFonts w:ascii="Times New Roman" w:eastAsia="Lucida Sans Unicode" w:hAnsi="Times New Roman" w:cs="Times New Roman"/>
          <w:kern w:val="1"/>
          <w:sz w:val="24"/>
          <w:szCs w:val="24"/>
          <w:lang w:val="fr-FR" w:eastAsia="zh-CN"/>
        </w:rPr>
        <w:t>scopul</w:t>
      </w:r>
      <w:proofErr w:type="spellEnd"/>
      <w:r>
        <w:rPr>
          <w:rFonts w:ascii="Times New Roman" w:eastAsia="Lucida Sans Unicode" w:hAnsi="Times New Roman" w:cs="Times New Roman"/>
          <w:kern w:val="1"/>
          <w:sz w:val="24"/>
          <w:szCs w:val="24"/>
          <w:lang w:val="fr-FR" w:eastAsia="zh-CN"/>
        </w:rPr>
        <w:t xml:space="preserve"> </w:t>
      </w:r>
      <w:proofErr w:type="spellStart"/>
      <w:r>
        <w:rPr>
          <w:rFonts w:ascii="Times New Roman" w:eastAsia="Lucida Sans Unicode" w:hAnsi="Times New Roman" w:cs="Times New Roman"/>
          <w:kern w:val="1"/>
          <w:sz w:val="24"/>
          <w:szCs w:val="24"/>
          <w:lang w:val="fr-FR" w:eastAsia="zh-CN"/>
        </w:rPr>
        <w:t>asigurării</w:t>
      </w:r>
      <w:proofErr w:type="spellEnd"/>
      <w:r>
        <w:rPr>
          <w:rFonts w:ascii="Times New Roman" w:eastAsia="Lucida Sans Unicode" w:hAnsi="Times New Roman" w:cs="Times New Roman"/>
          <w:kern w:val="1"/>
          <w:sz w:val="24"/>
          <w:szCs w:val="24"/>
          <w:lang w:val="fr-FR" w:eastAsia="zh-CN"/>
        </w:rPr>
        <w:t xml:space="preserve"> </w:t>
      </w:r>
      <w:proofErr w:type="spellStart"/>
      <w:r>
        <w:rPr>
          <w:rFonts w:ascii="Times New Roman" w:eastAsia="Lucida Sans Unicode" w:hAnsi="Times New Roman" w:cs="Times New Roman"/>
          <w:kern w:val="1"/>
          <w:sz w:val="24"/>
          <w:szCs w:val="24"/>
          <w:lang w:val="fr-FR" w:eastAsia="zh-CN"/>
        </w:rPr>
        <w:t>finanţării</w:t>
      </w:r>
      <w:proofErr w:type="spellEnd"/>
      <w:r>
        <w:rPr>
          <w:rFonts w:ascii="Times New Roman" w:eastAsia="Lucida Sans Unicode" w:hAnsi="Times New Roman" w:cs="Times New Roman"/>
          <w:kern w:val="1"/>
          <w:sz w:val="24"/>
          <w:szCs w:val="24"/>
          <w:lang w:val="fr-FR" w:eastAsia="zh-CN"/>
        </w:rPr>
        <w:t xml:space="preserve"> </w:t>
      </w:r>
      <w:proofErr w:type="spellStart"/>
      <w:r>
        <w:rPr>
          <w:rFonts w:ascii="Times New Roman" w:eastAsia="Lucida Sans Unicode" w:hAnsi="Times New Roman" w:cs="Times New Roman"/>
          <w:kern w:val="1"/>
          <w:sz w:val="24"/>
          <w:szCs w:val="24"/>
          <w:lang w:val="fr-FR" w:eastAsia="zh-CN"/>
        </w:rPr>
        <w:t>cheltuielilor</w:t>
      </w:r>
      <w:proofErr w:type="spellEnd"/>
      <w:r>
        <w:rPr>
          <w:rFonts w:ascii="Times New Roman" w:eastAsia="Lucida Sans Unicode" w:hAnsi="Times New Roman" w:cs="Times New Roman"/>
          <w:kern w:val="1"/>
          <w:sz w:val="24"/>
          <w:szCs w:val="24"/>
          <w:lang w:val="fr-FR" w:eastAsia="zh-CN"/>
        </w:rPr>
        <w:t xml:space="preserve"> </w:t>
      </w:r>
      <w:proofErr w:type="spellStart"/>
      <w:r>
        <w:rPr>
          <w:rFonts w:ascii="Times New Roman" w:eastAsia="Lucida Sans Unicode" w:hAnsi="Times New Roman" w:cs="Times New Roman"/>
          <w:kern w:val="1"/>
          <w:sz w:val="24"/>
          <w:szCs w:val="24"/>
          <w:lang w:val="fr-FR" w:eastAsia="zh-CN"/>
        </w:rPr>
        <w:t>publice</w:t>
      </w:r>
      <w:proofErr w:type="spellEnd"/>
      <w:r>
        <w:rPr>
          <w:rFonts w:ascii="Times New Roman" w:eastAsia="Lucida Sans Unicode" w:hAnsi="Times New Roman" w:cs="Times New Roman"/>
          <w:kern w:val="1"/>
          <w:sz w:val="24"/>
          <w:szCs w:val="24"/>
          <w:lang w:val="fr-FR" w:eastAsia="zh-CN"/>
        </w:rPr>
        <w:t xml:space="preserve"> locale, </w:t>
      </w:r>
      <w:proofErr w:type="spellStart"/>
      <w:r>
        <w:rPr>
          <w:rFonts w:ascii="Times New Roman" w:eastAsia="Lucida Sans Unicode" w:hAnsi="Times New Roman" w:cs="Times New Roman"/>
          <w:kern w:val="1"/>
          <w:sz w:val="24"/>
          <w:szCs w:val="24"/>
          <w:lang w:val="fr-FR" w:eastAsia="zh-CN"/>
        </w:rPr>
        <w:t>pe</w:t>
      </w:r>
      <w:proofErr w:type="spellEnd"/>
      <w:r>
        <w:rPr>
          <w:rFonts w:ascii="Times New Roman" w:eastAsia="Lucida Sans Unicode" w:hAnsi="Times New Roman" w:cs="Times New Roman"/>
          <w:kern w:val="1"/>
          <w:sz w:val="24"/>
          <w:szCs w:val="24"/>
          <w:lang w:val="fr-FR" w:eastAsia="zh-CN"/>
        </w:rPr>
        <w:t xml:space="preserve"> de o parte, </w:t>
      </w:r>
      <w:proofErr w:type="spellStart"/>
      <w:r>
        <w:rPr>
          <w:rFonts w:ascii="Times New Roman" w:eastAsia="Lucida Sans Unicode" w:hAnsi="Times New Roman" w:cs="Times New Roman"/>
          <w:kern w:val="1"/>
          <w:sz w:val="24"/>
          <w:szCs w:val="24"/>
          <w:lang w:val="fr-FR" w:eastAsia="zh-CN"/>
        </w:rPr>
        <w:t>precum</w:t>
      </w:r>
      <w:proofErr w:type="spellEnd"/>
      <w:r>
        <w:rPr>
          <w:rFonts w:ascii="Times New Roman" w:eastAsia="Lucida Sans Unicode" w:hAnsi="Times New Roman" w:cs="Times New Roman"/>
          <w:kern w:val="1"/>
          <w:sz w:val="24"/>
          <w:szCs w:val="24"/>
          <w:lang w:val="fr-FR" w:eastAsia="zh-CN"/>
        </w:rPr>
        <w:t xml:space="preserve"> </w:t>
      </w:r>
      <w:proofErr w:type="spellStart"/>
      <w:r>
        <w:rPr>
          <w:rFonts w:ascii="Times New Roman" w:eastAsia="Lucida Sans Unicode" w:hAnsi="Times New Roman" w:cs="Times New Roman"/>
          <w:kern w:val="1"/>
          <w:sz w:val="24"/>
          <w:szCs w:val="24"/>
          <w:lang w:val="fr-FR" w:eastAsia="zh-CN"/>
        </w:rPr>
        <w:t>şi</w:t>
      </w:r>
      <w:proofErr w:type="spellEnd"/>
      <w:r>
        <w:rPr>
          <w:rFonts w:ascii="Times New Roman" w:eastAsia="Lucida Sans Unicode" w:hAnsi="Times New Roman" w:cs="Times New Roman"/>
          <w:kern w:val="1"/>
          <w:sz w:val="24"/>
          <w:szCs w:val="24"/>
          <w:lang w:val="fr-FR" w:eastAsia="zh-CN"/>
        </w:rPr>
        <w:t xml:space="preserve"> de </w:t>
      </w:r>
      <w:proofErr w:type="spellStart"/>
      <w:r>
        <w:rPr>
          <w:rFonts w:ascii="Times New Roman" w:eastAsia="Lucida Sans Unicode" w:hAnsi="Times New Roman" w:cs="Times New Roman"/>
          <w:kern w:val="1"/>
          <w:sz w:val="24"/>
          <w:szCs w:val="24"/>
          <w:lang w:val="fr-FR" w:eastAsia="zh-CN"/>
        </w:rPr>
        <w:t>condiţiile</w:t>
      </w:r>
      <w:proofErr w:type="spellEnd"/>
      <w:r>
        <w:rPr>
          <w:rFonts w:ascii="Times New Roman" w:eastAsia="Lucida Sans Unicode" w:hAnsi="Times New Roman" w:cs="Times New Roman"/>
          <w:kern w:val="1"/>
          <w:sz w:val="24"/>
          <w:szCs w:val="24"/>
          <w:lang w:val="fr-FR" w:eastAsia="zh-CN"/>
        </w:rPr>
        <w:t xml:space="preserve"> locale </w:t>
      </w:r>
      <w:proofErr w:type="spellStart"/>
      <w:r>
        <w:rPr>
          <w:rFonts w:ascii="Times New Roman" w:eastAsia="Lucida Sans Unicode" w:hAnsi="Times New Roman" w:cs="Times New Roman"/>
          <w:kern w:val="1"/>
          <w:sz w:val="24"/>
          <w:szCs w:val="24"/>
          <w:lang w:val="fr-FR" w:eastAsia="zh-CN"/>
        </w:rPr>
        <w:t>specifice</w:t>
      </w:r>
      <w:proofErr w:type="spellEnd"/>
      <w:r>
        <w:rPr>
          <w:rFonts w:ascii="Times New Roman" w:eastAsia="Lucida Sans Unicode" w:hAnsi="Times New Roman" w:cs="Times New Roman"/>
          <w:kern w:val="1"/>
          <w:sz w:val="24"/>
          <w:szCs w:val="24"/>
          <w:lang w:val="fr-FR" w:eastAsia="zh-CN"/>
        </w:rPr>
        <w:t xml:space="preserve"> </w:t>
      </w:r>
      <w:proofErr w:type="spellStart"/>
      <w:r>
        <w:rPr>
          <w:rFonts w:ascii="Times New Roman" w:eastAsia="Lucida Sans Unicode" w:hAnsi="Times New Roman" w:cs="Times New Roman"/>
          <w:kern w:val="1"/>
          <w:sz w:val="24"/>
          <w:szCs w:val="24"/>
          <w:lang w:val="fr-FR" w:eastAsia="zh-CN"/>
        </w:rPr>
        <w:t>zonei</w:t>
      </w:r>
      <w:proofErr w:type="spellEnd"/>
      <w:r>
        <w:rPr>
          <w:rFonts w:ascii="Times New Roman" w:eastAsia="Lucida Sans Unicode" w:hAnsi="Times New Roman" w:cs="Times New Roman"/>
          <w:kern w:val="1"/>
          <w:sz w:val="24"/>
          <w:szCs w:val="24"/>
          <w:lang w:val="fr-FR" w:eastAsia="zh-CN"/>
        </w:rPr>
        <w:t>.</w:t>
      </w:r>
      <w:r>
        <w:rPr>
          <w:rFonts w:ascii="Times New Roman" w:eastAsia="Lucida Sans Unicode" w:hAnsi="Times New Roman" w:cs="Times New Roman"/>
          <w:color w:val="000000"/>
          <w:kern w:val="1"/>
          <w:sz w:val="24"/>
          <w:szCs w:val="24"/>
          <w:lang w:val="ro-RO" w:eastAsia="zh-CN"/>
        </w:rPr>
        <w:t xml:space="preserve"> </w:t>
      </w:r>
    </w:p>
    <w:p w14:paraId="2BEA3D50" w14:textId="77777777" w:rsidR="00F42B0B" w:rsidRDefault="00000000">
      <w:pPr>
        <w:widowControl w:val="0"/>
        <w:tabs>
          <w:tab w:val="left" w:pos="1365"/>
        </w:tabs>
        <w:suppressAutoHyphens/>
        <w:spacing w:after="0" w:line="240" w:lineRule="auto"/>
        <w:jc w:val="both"/>
        <w:rPr>
          <w:rFonts w:ascii="Times New Roman" w:eastAsia="Lucida Sans Unicode" w:hAnsi="Times New Roman" w:cs="Times New Roman"/>
          <w:bCs/>
          <w:iCs/>
          <w:color w:val="000000"/>
          <w:kern w:val="1"/>
          <w:sz w:val="24"/>
          <w:szCs w:val="24"/>
          <w:lang w:val="ro-RO" w:eastAsia="zh-CN"/>
        </w:rPr>
      </w:pPr>
      <w:r>
        <w:rPr>
          <w:rFonts w:ascii="Times New Roman" w:eastAsia="Lucida Sans Unicode" w:hAnsi="Times New Roman" w:cs="Times New Roman"/>
          <w:color w:val="000000"/>
          <w:kern w:val="1"/>
          <w:sz w:val="24"/>
          <w:szCs w:val="24"/>
          <w:lang w:val="ro-RO" w:eastAsia="zh-CN"/>
        </w:rPr>
        <w:t xml:space="preserve">                       Luând în considerare prevederile articolelor de mai sus propunem pentru anul fiscal 202</w:t>
      </w:r>
      <w:r>
        <w:rPr>
          <w:rFonts w:ascii="Times New Roman" w:eastAsia="Lucida Sans Unicode" w:hAnsi="Times New Roman" w:cs="Times New Roman"/>
          <w:color w:val="000000"/>
          <w:kern w:val="1"/>
          <w:sz w:val="24"/>
          <w:szCs w:val="24"/>
          <w:lang w:eastAsia="zh-CN"/>
        </w:rPr>
        <w:t>5</w:t>
      </w:r>
      <w:r>
        <w:rPr>
          <w:rFonts w:ascii="Times New Roman" w:eastAsia="Lucida Sans Unicode" w:hAnsi="Times New Roman" w:cs="Times New Roman"/>
          <w:color w:val="000000"/>
          <w:kern w:val="1"/>
          <w:sz w:val="24"/>
          <w:szCs w:val="24"/>
          <w:lang w:val="ro-RO" w:eastAsia="zh-CN"/>
        </w:rPr>
        <w:t xml:space="preserve"> </w:t>
      </w:r>
      <w:r>
        <w:rPr>
          <w:rFonts w:ascii="Times New Roman" w:eastAsia="Lucida Sans Unicode" w:hAnsi="Times New Roman" w:cs="Times New Roman"/>
          <w:color w:val="000000"/>
          <w:kern w:val="1"/>
          <w:sz w:val="24"/>
          <w:szCs w:val="24"/>
          <w:lang w:val="pt-BR" w:eastAsia="zh-CN"/>
        </w:rPr>
        <w:t>o index</w:t>
      </w:r>
      <w:r>
        <w:rPr>
          <w:rFonts w:ascii="Times New Roman" w:eastAsia="Lucida Sans Unicode" w:hAnsi="Times New Roman" w:cs="Times New Roman"/>
          <w:color w:val="000000"/>
          <w:kern w:val="1"/>
          <w:sz w:val="24"/>
          <w:szCs w:val="24"/>
          <w:lang w:eastAsia="zh-CN"/>
        </w:rPr>
        <w:t>are</w:t>
      </w:r>
      <w:r>
        <w:rPr>
          <w:rFonts w:ascii="Times New Roman" w:eastAsia="Lucida Sans Unicode" w:hAnsi="Times New Roman" w:cs="Times New Roman"/>
          <w:color w:val="000000"/>
          <w:kern w:val="1"/>
          <w:sz w:val="24"/>
          <w:szCs w:val="24"/>
          <w:lang w:val="pt-BR" w:eastAsia="zh-CN"/>
        </w:rPr>
        <w:t xml:space="preserve"> cu indicele de inflație</w:t>
      </w:r>
      <w:r>
        <w:rPr>
          <w:rFonts w:ascii="Times New Roman" w:eastAsia="Lucida Sans Unicode" w:hAnsi="Times New Roman" w:cs="Times New Roman"/>
          <w:color w:val="000000"/>
          <w:kern w:val="1"/>
          <w:sz w:val="24"/>
          <w:szCs w:val="24"/>
          <w:lang w:val="ro-RO" w:eastAsia="zh-CN"/>
        </w:rPr>
        <w:t xml:space="preserve"> de 5,6% a impozitelor </w:t>
      </w:r>
      <w:proofErr w:type="spellStart"/>
      <w:r>
        <w:rPr>
          <w:rFonts w:ascii="Times New Roman" w:eastAsia="Lucida Sans Unicode" w:hAnsi="Times New Roman" w:cs="Times New Roman"/>
          <w:color w:val="000000"/>
          <w:kern w:val="1"/>
          <w:sz w:val="24"/>
          <w:szCs w:val="24"/>
          <w:lang w:val="ro-RO" w:eastAsia="zh-CN"/>
        </w:rPr>
        <w:t>şi</w:t>
      </w:r>
      <w:proofErr w:type="spellEnd"/>
      <w:r>
        <w:rPr>
          <w:rFonts w:ascii="Times New Roman" w:eastAsia="Lucida Sans Unicode" w:hAnsi="Times New Roman" w:cs="Times New Roman"/>
          <w:color w:val="000000"/>
          <w:kern w:val="1"/>
          <w:sz w:val="24"/>
          <w:szCs w:val="24"/>
          <w:lang w:val="ro-RO" w:eastAsia="zh-CN"/>
        </w:rPr>
        <w:t xml:space="preserve"> taxelor locale prevăzute în prezentul titlu</w:t>
      </w:r>
      <w:r>
        <w:rPr>
          <w:rFonts w:ascii="Times New Roman" w:eastAsia="Lucida Sans Unicode" w:hAnsi="Times New Roman" w:cs="Times New Roman"/>
          <w:b/>
          <w:i/>
          <w:color w:val="000000"/>
          <w:kern w:val="1"/>
          <w:sz w:val="24"/>
          <w:szCs w:val="24"/>
          <w:lang w:val="ro-RO" w:eastAsia="zh-CN"/>
        </w:rPr>
        <w:t xml:space="preserve">, </w:t>
      </w:r>
      <w:proofErr w:type="spellStart"/>
      <w:r>
        <w:rPr>
          <w:rFonts w:ascii="Times New Roman" w:eastAsia="Lucida Sans Unicode" w:hAnsi="Times New Roman" w:cs="Times New Roman"/>
          <w:bCs/>
          <w:iCs/>
          <w:color w:val="000000"/>
          <w:kern w:val="1"/>
          <w:sz w:val="24"/>
          <w:szCs w:val="24"/>
          <w:lang w:val="ro-RO" w:eastAsia="zh-CN"/>
        </w:rPr>
        <w:t>faţă</w:t>
      </w:r>
      <w:proofErr w:type="spellEnd"/>
      <w:r>
        <w:rPr>
          <w:rFonts w:ascii="Times New Roman" w:eastAsia="Lucida Sans Unicode" w:hAnsi="Times New Roman" w:cs="Times New Roman"/>
          <w:bCs/>
          <w:iCs/>
          <w:color w:val="000000"/>
          <w:kern w:val="1"/>
          <w:sz w:val="24"/>
          <w:szCs w:val="24"/>
          <w:lang w:val="ro-RO" w:eastAsia="zh-CN"/>
        </w:rPr>
        <w:t xml:space="preserve"> de nivelurile stabilite în Legea nr. 227/2015 privind Codul fiscal, cu modificările </w:t>
      </w:r>
      <w:proofErr w:type="spellStart"/>
      <w:r>
        <w:rPr>
          <w:rFonts w:ascii="Times New Roman" w:eastAsia="Lucida Sans Unicode" w:hAnsi="Times New Roman" w:cs="Times New Roman"/>
          <w:bCs/>
          <w:iCs/>
          <w:color w:val="000000"/>
          <w:kern w:val="1"/>
          <w:sz w:val="24"/>
          <w:szCs w:val="24"/>
          <w:lang w:val="ro-RO" w:eastAsia="zh-CN"/>
        </w:rPr>
        <w:t>şi</w:t>
      </w:r>
      <w:proofErr w:type="spellEnd"/>
      <w:r>
        <w:rPr>
          <w:rFonts w:ascii="Times New Roman" w:eastAsia="Lucida Sans Unicode" w:hAnsi="Times New Roman" w:cs="Times New Roman"/>
          <w:bCs/>
          <w:iCs/>
          <w:color w:val="000000"/>
          <w:kern w:val="1"/>
          <w:sz w:val="24"/>
          <w:szCs w:val="24"/>
          <w:lang w:val="ro-RO" w:eastAsia="zh-CN"/>
        </w:rPr>
        <w:t xml:space="preserve"> completările ulterioare, </w:t>
      </w:r>
      <w:proofErr w:type="spellStart"/>
      <w:r>
        <w:rPr>
          <w:rFonts w:ascii="Times New Roman" w:eastAsia="Lucida Sans Unicode" w:hAnsi="Times New Roman" w:cs="Times New Roman"/>
          <w:bCs/>
          <w:iCs/>
          <w:color w:val="000000"/>
          <w:kern w:val="1"/>
          <w:sz w:val="24"/>
          <w:szCs w:val="24"/>
          <w:lang w:val="ro-RO" w:eastAsia="zh-CN"/>
        </w:rPr>
        <w:t>adaugarea</w:t>
      </w:r>
      <w:proofErr w:type="spellEnd"/>
      <w:r>
        <w:rPr>
          <w:rFonts w:ascii="Times New Roman" w:eastAsia="Lucida Sans Unicode" w:hAnsi="Times New Roman" w:cs="Times New Roman"/>
          <w:bCs/>
          <w:iCs/>
          <w:color w:val="000000"/>
          <w:kern w:val="1"/>
          <w:sz w:val="24"/>
          <w:szCs w:val="24"/>
          <w:lang w:val="ro-RO" w:eastAsia="zh-CN"/>
        </w:rPr>
        <w:t xml:space="preserve"> la capitolul </w:t>
      </w:r>
      <w:r>
        <w:rPr>
          <w:rFonts w:ascii="Times New Roman" w:eastAsia="Lucida Sans Unicode" w:hAnsi="Times New Roman" w:cs="Times New Roman"/>
          <w:bCs/>
          <w:iCs/>
          <w:color w:val="000000"/>
          <w:kern w:val="1"/>
          <w:sz w:val="24"/>
          <w:szCs w:val="24"/>
          <w:lang w:eastAsia="zh-CN"/>
        </w:rPr>
        <w:t>VII</w:t>
      </w:r>
      <w:r>
        <w:rPr>
          <w:rFonts w:ascii="Times New Roman" w:eastAsia="Lucida Sans Unicode" w:hAnsi="Times New Roman" w:cs="Times New Roman"/>
          <w:bCs/>
          <w:iCs/>
          <w:color w:val="000000"/>
          <w:kern w:val="1"/>
          <w:sz w:val="24"/>
          <w:szCs w:val="24"/>
          <w:lang w:val="ro-RO" w:eastAsia="zh-CN"/>
        </w:rPr>
        <w:t>I, art. 48</w:t>
      </w:r>
      <w:r>
        <w:rPr>
          <w:rFonts w:ascii="Times New Roman" w:eastAsia="Lucida Sans Unicode" w:hAnsi="Times New Roman" w:cs="Times New Roman"/>
          <w:bCs/>
          <w:iCs/>
          <w:color w:val="000000"/>
          <w:kern w:val="1"/>
          <w:sz w:val="24"/>
          <w:szCs w:val="24"/>
          <w:lang w:eastAsia="zh-CN"/>
        </w:rPr>
        <w:t>4</w:t>
      </w:r>
      <w:r>
        <w:rPr>
          <w:rFonts w:ascii="Times New Roman" w:eastAsia="Lucida Sans Unicode" w:hAnsi="Times New Roman" w:cs="Times New Roman"/>
          <w:bCs/>
          <w:iCs/>
          <w:color w:val="000000"/>
          <w:kern w:val="1"/>
          <w:sz w:val="24"/>
          <w:szCs w:val="24"/>
          <w:lang w:val="ro-RO" w:eastAsia="zh-CN"/>
        </w:rPr>
        <w:t xml:space="preserve"> privind TAXE </w:t>
      </w:r>
      <w:r>
        <w:rPr>
          <w:rFonts w:ascii="Times New Roman" w:eastAsia="Lucida Sans Unicode" w:hAnsi="Times New Roman" w:cs="Times New Roman"/>
          <w:bCs/>
          <w:iCs/>
          <w:color w:val="000000"/>
          <w:kern w:val="1"/>
          <w:sz w:val="24"/>
          <w:szCs w:val="24"/>
          <w:lang w:eastAsia="zh-CN"/>
        </w:rPr>
        <w:t xml:space="preserve">SPECIALE </w:t>
      </w:r>
      <w:proofErr w:type="spellStart"/>
      <w:r>
        <w:rPr>
          <w:rFonts w:ascii="Times New Roman" w:eastAsia="Lucida Sans Unicode" w:hAnsi="Times New Roman" w:cs="Times New Roman"/>
          <w:bCs/>
          <w:iCs/>
          <w:color w:val="000000"/>
          <w:kern w:val="1"/>
          <w:sz w:val="24"/>
          <w:szCs w:val="24"/>
          <w:lang w:eastAsia="zh-CN"/>
        </w:rPr>
        <w:t>modifcarea</w:t>
      </w:r>
      <w:proofErr w:type="spellEnd"/>
      <w:r>
        <w:rPr>
          <w:rFonts w:ascii="Times New Roman" w:eastAsia="Lucida Sans Unicode" w:hAnsi="Times New Roman" w:cs="Times New Roman"/>
          <w:bCs/>
          <w:iCs/>
          <w:color w:val="000000"/>
          <w:kern w:val="1"/>
          <w:sz w:val="24"/>
          <w:szCs w:val="24"/>
          <w:lang w:eastAsia="zh-CN"/>
        </w:rPr>
        <w:t xml:space="preserve"> </w:t>
      </w:r>
      <w:proofErr w:type="spellStart"/>
      <w:r>
        <w:rPr>
          <w:rFonts w:ascii="Times New Roman" w:eastAsia="Lucida Sans Unicode" w:hAnsi="Times New Roman" w:cs="Times New Roman"/>
          <w:bCs/>
          <w:iCs/>
          <w:color w:val="000000"/>
          <w:kern w:val="1"/>
          <w:sz w:val="24"/>
          <w:szCs w:val="24"/>
          <w:lang w:eastAsia="zh-CN"/>
        </w:rPr>
        <w:t>sumei</w:t>
      </w:r>
      <w:proofErr w:type="spellEnd"/>
      <w:r>
        <w:rPr>
          <w:rFonts w:ascii="Times New Roman" w:eastAsia="Lucida Sans Unicode" w:hAnsi="Times New Roman" w:cs="Times New Roman"/>
          <w:bCs/>
          <w:iCs/>
          <w:color w:val="000000"/>
          <w:kern w:val="1"/>
          <w:sz w:val="24"/>
          <w:szCs w:val="24"/>
          <w:lang w:eastAsia="zh-CN"/>
        </w:rPr>
        <w:t xml:space="preserve"> la taxa de </w:t>
      </w:r>
      <w:proofErr w:type="spellStart"/>
      <w:r>
        <w:rPr>
          <w:rFonts w:ascii="Times New Roman" w:eastAsia="Lucida Sans Unicode" w:hAnsi="Times New Roman" w:cs="Times New Roman"/>
          <w:bCs/>
          <w:iCs/>
          <w:color w:val="000000"/>
          <w:kern w:val="1"/>
          <w:sz w:val="24"/>
          <w:szCs w:val="24"/>
          <w:lang w:eastAsia="zh-CN"/>
        </w:rPr>
        <w:t>salubrizare</w:t>
      </w:r>
      <w:proofErr w:type="spellEnd"/>
      <w:r>
        <w:rPr>
          <w:rFonts w:ascii="Times New Roman" w:eastAsia="Lucida Sans Unicode" w:hAnsi="Times New Roman" w:cs="Times New Roman"/>
          <w:bCs/>
          <w:iCs/>
          <w:color w:val="000000"/>
          <w:kern w:val="1"/>
          <w:sz w:val="24"/>
          <w:szCs w:val="24"/>
          <w:lang w:eastAsia="zh-CN"/>
        </w:rPr>
        <w:t xml:space="preserve"> de la</w:t>
      </w:r>
      <w:r>
        <w:rPr>
          <w:rFonts w:ascii="Times New Roman" w:eastAsia="Lucida Sans Unicode" w:hAnsi="Times New Roman" w:cs="Times New Roman"/>
          <w:bCs/>
          <w:iCs/>
          <w:color w:val="000000"/>
          <w:kern w:val="1"/>
          <w:sz w:val="24"/>
          <w:szCs w:val="24"/>
          <w:lang w:val="ro-RO" w:eastAsia="zh-CN"/>
        </w:rPr>
        <w:t xml:space="preserve"> 9</w:t>
      </w:r>
      <w:r>
        <w:rPr>
          <w:rFonts w:ascii="Times New Roman" w:eastAsia="Lucida Sans Unicode" w:hAnsi="Times New Roman" w:cs="Times New Roman"/>
          <w:bCs/>
          <w:iCs/>
          <w:color w:val="000000"/>
          <w:kern w:val="1"/>
          <w:sz w:val="24"/>
          <w:szCs w:val="24"/>
          <w:lang w:eastAsia="zh-CN"/>
        </w:rPr>
        <w:t xml:space="preserve"> lei/</w:t>
      </w:r>
      <w:proofErr w:type="spellStart"/>
      <w:r>
        <w:rPr>
          <w:rFonts w:ascii="Times New Roman" w:eastAsia="Lucida Sans Unicode" w:hAnsi="Times New Roman" w:cs="Times New Roman"/>
          <w:bCs/>
          <w:iCs/>
          <w:color w:val="000000"/>
          <w:kern w:val="1"/>
          <w:sz w:val="24"/>
          <w:szCs w:val="24"/>
          <w:lang w:eastAsia="zh-CN"/>
        </w:rPr>
        <w:t>persoana</w:t>
      </w:r>
      <w:proofErr w:type="spellEnd"/>
      <w:r>
        <w:rPr>
          <w:rFonts w:ascii="Times New Roman" w:eastAsia="Lucida Sans Unicode" w:hAnsi="Times New Roman" w:cs="Times New Roman"/>
          <w:bCs/>
          <w:iCs/>
          <w:color w:val="000000"/>
          <w:kern w:val="1"/>
          <w:sz w:val="24"/>
          <w:szCs w:val="24"/>
          <w:lang w:eastAsia="zh-CN"/>
        </w:rPr>
        <w:t xml:space="preserve"> la </w:t>
      </w:r>
      <w:r>
        <w:rPr>
          <w:rFonts w:ascii="Times New Roman" w:eastAsia="Lucida Sans Unicode" w:hAnsi="Times New Roman" w:cs="Times New Roman"/>
          <w:bCs/>
          <w:iCs/>
          <w:color w:val="000000"/>
          <w:kern w:val="1"/>
          <w:sz w:val="24"/>
          <w:szCs w:val="24"/>
          <w:lang w:val="ro-RO" w:eastAsia="zh-CN"/>
        </w:rPr>
        <w:t>12</w:t>
      </w:r>
      <w:r>
        <w:rPr>
          <w:rFonts w:ascii="Times New Roman" w:eastAsia="Lucida Sans Unicode" w:hAnsi="Times New Roman" w:cs="Times New Roman"/>
          <w:bCs/>
          <w:iCs/>
          <w:color w:val="000000"/>
          <w:kern w:val="1"/>
          <w:sz w:val="24"/>
          <w:szCs w:val="24"/>
          <w:lang w:eastAsia="zh-CN"/>
        </w:rPr>
        <w:t xml:space="preserve"> lei/</w:t>
      </w:r>
      <w:proofErr w:type="spellStart"/>
      <w:r>
        <w:rPr>
          <w:rFonts w:ascii="Times New Roman" w:eastAsia="Lucida Sans Unicode" w:hAnsi="Times New Roman" w:cs="Times New Roman"/>
          <w:bCs/>
          <w:iCs/>
          <w:color w:val="000000"/>
          <w:kern w:val="1"/>
          <w:sz w:val="24"/>
          <w:szCs w:val="24"/>
          <w:lang w:eastAsia="zh-CN"/>
        </w:rPr>
        <w:t>persoana</w:t>
      </w:r>
      <w:proofErr w:type="spellEnd"/>
      <w:r>
        <w:rPr>
          <w:rFonts w:ascii="Times New Roman" w:eastAsia="Lucida Sans Unicode" w:hAnsi="Times New Roman" w:cs="Times New Roman"/>
          <w:bCs/>
          <w:iCs/>
          <w:color w:val="000000"/>
          <w:kern w:val="1"/>
          <w:sz w:val="24"/>
          <w:szCs w:val="24"/>
          <w:lang w:eastAsia="zh-CN"/>
        </w:rPr>
        <w:t xml:space="preserve"> </w:t>
      </w:r>
      <w:proofErr w:type="spellStart"/>
      <w:r>
        <w:rPr>
          <w:rFonts w:ascii="Times New Roman" w:eastAsia="Lucida Sans Unicode" w:hAnsi="Times New Roman" w:cs="Times New Roman"/>
          <w:bCs/>
          <w:iCs/>
          <w:color w:val="000000"/>
          <w:kern w:val="1"/>
          <w:sz w:val="24"/>
          <w:szCs w:val="24"/>
          <w:lang w:eastAsia="zh-CN"/>
        </w:rPr>
        <w:t>datorita</w:t>
      </w:r>
      <w:proofErr w:type="spellEnd"/>
      <w:r>
        <w:rPr>
          <w:rFonts w:ascii="Times New Roman" w:eastAsia="Lucida Sans Unicode" w:hAnsi="Times New Roman" w:cs="Times New Roman"/>
          <w:bCs/>
          <w:iCs/>
          <w:color w:val="000000"/>
          <w:kern w:val="1"/>
          <w:sz w:val="24"/>
          <w:szCs w:val="24"/>
          <w:lang w:eastAsia="zh-CN"/>
        </w:rPr>
        <w:t xml:space="preserve"> </w:t>
      </w:r>
      <w:proofErr w:type="spellStart"/>
      <w:r>
        <w:rPr>
          <w:rFonts w:ascii="Times New Roman" w:eastAsia="Lucida Sans Unicode" w:hAnsi="Times New Roman" w:cs="Times New Roman"/>
          <w:bCs/>
          <w:iCs/>
          <w:color w:val="000000"/>
          <w:kern w:val="1"/>
          <w:sz w:val="24"/>
          <w:szCs w:val="24"/>
          <w:lang w:eastAsia="zh-CN"/>
        </w:rPr>
        <w:t>cresterii</w:t>
      </w:r>
      <w:proofErr w:type="spellEnd"/>
      <w:r>
        <w:rPr>
          <w:rFonts w:ascii="Times New Roman" w:eastAsia="Lucida Sans Unicode" w:hAnsi="Times New Roman" w:cs="Times New Roman"/>
          <w:bCs/>
          <w:iCs/>
          <w:color w:val="000000"/>
          <w:kern w:val="1"/>
          <w:sz w:val="24"/>
          <w:szCs w:val="24"/>
          <w:lang w:eastAsia="zh-CN"/>
        </w:rPr>
        <w:t xml:space="preserve"> </w:t>
      </w:r>
      <w:proofErr w:type="spellStart"/>
      <w:r>
        <w:rPr>
          <w:rFonts w:ascii="Times New Roman" w:eastAsia="Lucida Sans Unicode" w:hAnsi="Times New Roman" w:cs="Times New Roman"/>
          <w:bCs/>
          <w:iCs/>
          <w:color w:val="000000"/>
          <w:kern w:val="1"/>
          <w:sz w:val="24"/>
          <w:szCs w:val="24"/>
          <w:lang w:eastAsia="zh-CN"/>
        </w:rPr>
        <w:t>pretului</w:t>
      </w:r>
      <w:proofErr w:type="spellEnd"/>
      <w:r>
        <w:rPr>
          <w:rFonts w:ascii="Times New Roman" w:eastAsia="Lucida Sans Unicode" w:hAnsi="Times New Roman" w:cs="Times New Roman"/>
          <w:bCs/>
          <w:iCs/>
          <w:color w:val="000000"/>
          <w:kern w:val="1"/>
          <w:sz w:val="24"/>
          <w:szCs w:val="24"/>
          <w:lang w:eastAsia="zh-CN"/>
        </w:rPr>
        <w:t xml:space="preserve"> pe </w:t>
      </w:r>
      <w:proofErr w:type="spellStart"/>
      <w:r>
        <w:rPr>
          <w:rFonts w:ascii="Times New Roman" w:eastAsia="Lucida Sans Unicode" w:hAnsi="Times New Roman" w:cs="Times New Roman"/>
          <w:bCs/>
          <w:iCs/>
          <w:color w:val="000000"/>
          <w:kern w:val="1"/>
          <w:sz w:val="24"/>
          <w:szCs w:val="24"/>
          <w:lang w:eastAsia="zh-CN"/>
        </w:rPr>
        <w:t>tona</w:t>
      </w:r>
      <w:proofErr w:type="spellEnd"/>
      <w:r>
        <w:rPr>
          <w:rFonts w:ascii="Times New Roman" w:eastAsia="Lucida Sans Unicode" w:hAnsi="Times New Roman" w:cs="Times New Roman"/>
          <w:bCs/>
          <w:iCs/>
          <w:color w:val="000000"/>
          <w:kern w:val="1"/>
          <w:sz w:val="24"/>
          <w:szCs w:val="24"/>
          <w:lang w:eastAsia="zh-CN"/>
        </w:rPr>
        <w:t xml:space="preserve"> de </w:t>
      </w:r>
      <w:proofErr w:type="spellStart"/>
      <w:r>
        <w:rPr>
          <w:rFonts w:ascii="Times New Roman" w:eastAsia="Lucida Sans Unicode" w:hAnsi="Times New Roman" w:cs="Times New Roman"/>
          <w:bCs/>
          <w:iCs/>
          <w:color w:val="000000"/>
          <w:kern w:val="1"/>
          <w:sz w:val="24"/>
          <w:szCs w:val="24"/>
          <w:lang w:eastAsia="zh-CN"/>
        </w:rPr>
        <w:t>deseuri</w:t>
      </w:r>
      <w:proofErr w:type="spellEnd"/>
      <w:r>
        <w:rPr>
          <w:rFonts w:ascii="Times New Roman" w:eastAsia="Lucida Sans Unicode" w:hAnsi="Times New Roman" w:cs="Times New Roman"/>
          <w:bCs/>
          <w:iCs/>
          <w:color w:val="000000"/>
          <w:kern w:val="1"/>
          <w:sz w:val="24"/>
          <w:szCs w:val="24"/>
          <w:lang w:eastAsia="zh-CN"/>
        </w:rPr>
        <w:t xml:space="preserve"> </w:t>
      </w:r>
      <w:proofErr w:type="spellStart"/>
      <w:r>
        <w:rPr>
          <w:rFonts w:ascii="Times New Roman" w:eastAsia="Lucida Sans Unicode" w:hAnsi="Times New Roman" w:cs="Times New Roman"/>
          <w:bCs/>
          <w:iCs/>
          <w:color w:val="000000"/>
          <w:kern w:val="1"/>
          <w:sz w:val="24"/>
          <w:szCs w:val="24"/>
          <w:lang w:eastAsia="zh-CN"/>
        </w:rPr>
        <w:t>menajare</w:t>
      </w:r>
      <w:proofErr w:type="spellEnd"/>
      <w:r>
        <w:rPr>
          <w:rFonts w:ascii="Times New Roman" w:eastAsia="Lucida Sans Unicode" w:hAnsi="Times New Roman" w:cs="Times New Roman"/>
          <w:bCs/>
          <w:iCs/>
          <w:color w:val="000000"/>
          <w:kern w:val="1"/>
          <w:sz w:val="24"/>
          <w:szCs w:val="24"/>
          <w:lang w:eastAsia="zh-CN"/>
        </w:rPr>
        <w:t xml:space="preserve"> </w:t>
      </w:r>
      <w:proofErr w:type="spellStart"/>
      <w:r>
        <w:rPr>
          <w:rFonts w:ascii="Times New Roman" w:hAnsi="Times New Roman" w:cs="Times New Roman"/>
          <w:sz w:val="24"/>
          <w:szCs w:val="24"/>
        </w:rPr>
        <w:t>comunicata</w:t>
      </w:r>
      <w:proofErr w:type="spellEnd"/>
      <w:r>
        <w:rPr>
          <w:rFonts w:ascii="Times New Roman" w:hAnsi="Times New Roman" w:cs="Times New Roman"/>
          <w:sz w:val="24"/>
          <w:szCs w:val="24"/>
        </w:rPr>
        <w:t xml:space="preserve"> de SC IRIDEX </w:t>
      </w:r>
      <w:proofErr w:type="spellStart"/>
      <w:r>
        <w:rPr>
          <w:rFonts w:ascii="Times New Roman" w:hAnsi="Times New Roman" w:cs="Times New Roman"/>
          <w:sz w:val="24"/>
          <w:szCs w:val="24"/>
        </w:rPr>
        <w:t>Grup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Salubrizare</w:t>
      </w:r>
      <w:proofErr w:type="spellEnd"/>
      <w:r>
        <w:rPr>
          <w:rFonts w:ascii="Times New Roman" w:hAnsi="Times New Roman" w:cs="Times New Roman"/>
          <w:sz w:val="24"/>
          <w:szCs w:val="24"/>
        </w:rPr>
        <w:t xml:space="preserve"> SRL</w:t>
      </w:r>
      <w:r>
        <w:rPr>
          <w:rFonts w:ascii="Times New Roman" w:eastAsia="Lucida Sans Unicode" w:hAnsi="Times New Roman" w:cs="Times New Roman"/>
          <w:bCs/>
          <w:iCs/>
          <w:color w:val="000000"/>
          <w:kern w:val="1"/>
          <w:sz w:val="24"/>
          <w:szCs w:val="24"/>
          <w:lang w:val="ro-RO" w:eastAsia="zh-CN"/>
        </w:rPr>
        <w:t>.</w:t>
      </w:r>
    </w:p>
    <w:p w14:paraId="543EFC4E" w14:textId="77777777" w:rsidR="00F42B0B" w:rsidRDefault="00000000">
      <w:pPr>
        <w:widowControl w:val="0"/>
        <w:tabs>
          <w:tab w:val="left" w:pos="1365"/>
        </w:tabs>
        <w:suppressAutoHyphens/>
        <w:spacing w:after="0" w:line="240" w:lineRule="auto"/>
        <w:jc w:val="both"/>
        <w:rPr>
          <w:rFonts w:ascii="Times New Roman" w:eastAsia="Lucida Sans Unicode" w:hAnsi="Times New Roman" w:cs="Times New Roman"/>
          <w:kern w:val="1"/>
          <w:sz w:val="24"/>
          <w:szCs w:val="24"/>
          <w:lang w:val="ro-RO" w:eastAsia="zh-CN"/>
        </w:rPr>
      </w:pPr>
      <w:r>
        <w:rPr>
          <w:rFonts w:ascii="Times New Roman" w:eastAsia="Lucida Sans Unicode" w:hAnsi="Times New Roman" w:cs="Times New Roman"/>
          <w:bCs/>
          <w:iCs/>
          <w:color w:val="000000"/>
          <w:kern w:val="1"/>
          <w:sz w:val="24"/>
          <w:szCs w:val="24"/>
          <w:lang w:val="ro-RO" w:eastAsia="zh-CN"/>
        </w:rPr>
        <w:t xml:space="preserve">                      La propunerea Consiliului Local se </w:t>
      </w:r>
      <w:proofErr w:type="spellStart"/>
      <w:r>
        <w:rPr>
          <w:rFonts w:ascii="Times New Roman" w:eastAsia="Lucida Sans Unicode" w:hAnsi="Times New Roman" w:cs="Times New Roman"/>
          <w:bCs/>
          <w:iCs/>
          <w:color w:val="000000"/>
          <w:kern w:val="1"/>
          <w:sz w:val="24"/>
          <w:szCs w:val="24"/>
          <w:lang w:val="ro-RO" w:eastAsia="zh-CN"/>
        </w:rPr>
        <w:t>anuleaza</w:t>
      </w:r>
      <w:proofErr w:type="spellEnd"/>
      <w:r>
        <w:rPr>
          <w:rFonts w:ascii="Times New Roman" w:eastAsia="Lucida Sans Unicode" w:hAnsi="Times New Roman" w:cs="Times New Roman"/>
          <w:bCs/>
          <w:iCs/>
          <w:color w:val="000000"/>
          <w:kern w:val="1"/>
          <w:sz w:val="24"/>
          <w:szCs w:val="24"/>
          <w:lang w:val="ro-RO" w:eastAsia="zh-CN"/>
        </w:rPr>
        <w:t xml:space="preserve"> cota </w:t>
      </w:r>
      <w:proofErr w:type="spellStart"/>
      <w:r>
        <w:rPr>
          <w:rFonts w:ascii="Times New Roman" w:eastAsia="Lucida Sans Unicode" w:hAnsi="Times New Roman" w:cs="Times New Roman"/>
          <w:bCs/>
          <w:iCs/>
          <w:color w:val="000000"/>
          <w:kern w:val="1"/>
          <w:sz w:val="24"/>
          <w:szCs w:val="24"/>
          <w:lang w:val="ro-RO" w:eastAsia="zh-CN"/>
        </w:rPr>
        <w:t>aditionala</w:t>
      </w:r>
      <w:proofErr w:type="spellEnd"/>
      <w:r>
        <w:rPr>
          <w:rFonts w:ascii="Times New Roman" w:eastAsia="Lucida Sans Unicode" w:hAnsi="Times New Roman" w:cs="Times New Roman"/>
          <w:bCs/>
          <w:iCs/>
          <w:color w:val="000000"/>
          <w:kern w:val="1"/>
          <w:sz w:val="24"/>
          <w:szCs w:val="24"/>
          <w:lang w:val="ro-RO" w:eastAsia="zh-CN"/>
        </w:rPr>
        <w:t xml:space="preserve"> de 15% </w:t>
      </w:r>
      <w:proofErr w:type="spellStart"/>
      <w:r>
        <w:rPr>
          <w:rFonts w:ascii="Times New Roman" w:eastAsia="Lucida Sans Unicode" w:hAnsi="Times New Roman" w:cs="Times New Roman"/>
          <w:bCs/>
          <w:iCs/>
          <w:color w:val="000000"/>
          <w:kern w:val="1"/>
          <w:sz w:val="24"/>
          <w:szCs w:val="24"/>
          <w:lang w:val="ro-RO" w:eastAsia="zh-CN"/>
        </w:rPr>
        <w:t>prevazuta</w:t>
      </w:r>
      <w:proofErr w:type="spellEnd"/>
      <w:r>
        <w:rPr>
          <w:rFonts w:ascii="Times New Roman" w:eastAsia="Lucida Sans Unicode" w:hAnsi="Times New Roman" w:cs="Times New Roman"/>
          <w:bCs/>
          <w:iCs/>
          <w:color w:val="000000"/>
          <w:kern w:val="1"/>
          <w:sz w:val="24"/>
          <w:szCs w:val="24"/>
          <w:lang w:val="ro-RO" w:eastAsia="zh-CN"/>
        </w:rPr>
        <w:t xml:space="preserve"> la Art. 489, alin. (1) si (2).</w:t>
      </w:r>
      <w:r>
        <w:rPr>
          <w:rFonts w:ascii="Times New Roman" w:eastAsia="Lucida Sans Unicode" w:hAnsi="Times New Roman" w:cs="Times New Roman"/>
          <w:kern w:val="1"/>
          <w:sz w:val="24"/>
          <w:szCs w:val="24"/>
          <w:lang w:val="ro-RO" w:eastAsia="zh-CN"/>
        </w:rPr>
        <w:t xml:space="preserve">         </w:t>
      </w:r>
    </w:p>
    <w:p w14:paraId="0F6218CD" w14:textId="77777777" w:rsidR="00F42B0B" w:rsidRDefault="00000000">
      <w:pPr>
        <w:widowControl w:val="0"/>
        <w:tabs>
          <w:tab w:val="left" w:pos="1365"/>
        </w:tabs>
        <w:suppressAutoHyphens/>
        <w:spacing w:after="0" w:line="240" w:lineRule="auto"/>
        <w:jc w:val="both"/>
        <w:rPr>
          <w:rFonts w:ascii="Times New Roman" w:eastAsia="Lucida Sans Unicode" w:hAnsi="Times New Roman" w:cs="Times New Roman"/>
          <w:kern w:val="1"/>
          <w:sz w:val="24"/>
          <w:szCs w:val="24"/>
          <w:lang w:val="ro-RO" w:eastAsia="zh-CN"/>
        </w:rPr>
      </w:pPr>
      <w:r>
        <w:rPr>
          <w:rFonts w:ascii="Times New Roman" w:eastAsia="Lucida Sans Unicode" w:hAnsi="Times New Roman" w:cs="Times New Roman"/>
          <w:kern w:val="1"/>
          <w:sz w:val="24"/>
          <w:szCs w:val="24"/>
          <w:lang w:val="ro-RO" w:eastAsia="zh-CN"/>
        </w:rPr>
        <w:t xml:space="preserve">                  </w:t>
      </w:r>
      <w:r>
        <w:rPr>
          <w:rFonts w:ascii="Times New Roman" w:eastAsia="Times New Roman" w:hAnsi="Times New Roman" w:cs="Times New Roman"/>
          <w:color w:val="000000" w:themeColor="text1"/>
          <w:kern w:val="1"/>
          <w:sz w:val="24"/>
          <w:szCs w:val="24"/>
          <w:lang w:val="ro-RO" w:eastAsia="zh-CN"/>
        </w:rPr>
        <w:t xml:space="preserve">Având în vedere cele mai sus prezentate, </w:t>
      </w:r>
      <w:r>
        <w:rPr>
          <w:rFonts w:ascii="Times New Roman" w:eastAsia="Lucida Sans Unicode" w:hAnsi="Times New Roman" w:cs="Times New Roman"/>
          <w:color w:val="000000" w:themeColor="text1"/>
          <w:spacing w:val="-10"/>
          <w:kern w:val="1"/>
          <w:sz w:val="24"/>
          <w:szCs w:val="24"/>
          <w:lang w:val="ro-RO" w:eastAsia="zh-CN"/>
        </w:rPr>
        <w:t xml:space="preserve">propunem spre </w:t>
      </w:r>
      <w:r>
        <w:rPr>
          <w:rFonts w:ascii="Times New Roman" w:eastAsia="Lucida Sans Unicode" w:hAnsi="Times New Roman" w:cs="Times New Roman"/>
          <w:bCs/>
          <w:color w:val="000000" w:themeColor="text1"/>
          <w:spacing w:val="-10"/>
          <w:kern w:val="1"/>
          <w:sz w:val="24"/>
          <w:szCs w:val="24"/>
          <w:lang w:val="ro-RO" w:eastAsia="zh-CN"/>
        </w:rPr>
        <w:t xml:space="preserve">analiză, avizare </w:t>
      </w:r>
      <w:proofErr w:type="spellStart"/>
      <w:r>
        <w:rPr>
          <w:rFonts w:ascii="Times New Roman" w:eastAsia="Lucida Sans Unicode" w:hAnsi="Times New Roman" w:cs="Times New Roman"/>
          <w:bCs/>
          <w:color w:val="000000" w:themeColor="text1"/>
          <w:spacing w:val="-10"/>
          <w:kern w:val="1"/>
          <w:sz w:val="24"/>
          <w:szCs w:val="24"/>
          <w:lang w:val="ro-RO" w:eastAsia="zh-CN"/>
        </w:rPr>
        <w:t>şi</w:t>
      </w:r>
      <w:proofErr w:type="spellEnd"/>
      <w:r>
        <w:rPr>
          <w:rFonts w:ascii="Times New Roman" w:eastAsia="Lucida Sans Unicode" w:hAnsi="Times New Roman" w:cs="Times New Roman"/>
          <w:bCs/>
          <w:color w:val="000000" w:themeColor="text1"/>
          <w:spacing w:val="-10"/>
          <w:kern w:val="1"/>
          <w:sz w:val="24"/>
          <w:szCs w:val="24"/>
          <w:lang w:val="ro-RO" w:eastAsia="zh-CN"/>
        </w:rPr>
        <w:t xml:space="preserve"> </w:t>
      </w:r>
      <w:r>
        <w:rPr>
          <w:rFonts w:ascii="Times New Roman" w:eastAsia="Lucida Sans Unicode" w:hAnsi="Times New Roman" w:cs="Times New Roman"/>
          <w:color w:val="000000" w:themeColor="text1"/>
          <w:spacing w:val="-10"/>
          <w:kern w:val="1"/>
          <w:sz w:val="24"/>
          <w:szCs w:val="24"/>
          <w:lang w:val="ro-RO" w:eastAsia="zh-CN"/>
        </w:rPr>
        <w:t>aprobare proiectul de hotărâre privind</w:t>
      </w:r>
      <w:r>
        <w:rPr>
          <w:rFonts w:ascii="Times New Roman" w:eastAsia="Times New Roman" w:hAnsi="Times New Roman" w:cs="Times New Roman"/>
          <w:color w:val="000000" w:themeColor="text1"/>
          <w:kern w:val="1"/>
          <w:sz w:val="24"/>
          <w:szCs w:val="24"/>
          <w:lang w:val="ro-RO" w:eastAsia="zh-CN"/>
        </w:rPr>
        <w:t xml:space="preserve"> stabilirea valorilor impozabile ale impozitelor </w:t>
      </w:r>
      <w:proofErr w:type="spellStart"/>
      <w:r>
        <w:rPr>
          <w:rFonts w:ascii="Times New Roman" w:eastAsia="Times New Roman" w:hAnsi="Times New Roman" w:cs="Times New Roman"/>
          <w:color w:val="000000" w:themeColor="text1"/>
          <w:kern w:val="1"/>
          <w:sz w:val="24"/>
          <w:szCs w:val="24"/>
          <w:lang w:val="ro-RO" w:eastAsia="zh-CN"/>
        </w:rPr>
        <w:t>şi</w:t>
      </w:r>
      <w:proofErr w:type="spellEnd"/>
      <w:r>
        <w:rPr>
          <w:rFonts w:ascii="Times New Roman" w:eastAsia="Times New Roman" w:hAnsi="Times New Roman" w:cs="Times New Roman"/>
          <w:color w:val="000000" w:themeColor="text1"/>
          <w:kern w:val="1"/>
          <w:sz w:val="24"/>
          <w:szCs w:val="24"/>
          <w:lang w:val="ro-RO" w:eastAsia="zh-CN"/>
        </w:rPr>
        <w:t xml:space="preserve"> taxelor locale, respectiv amenzilor </w:t>
      </w:r>
      <w:proofErr w:type="spellStart"/>
      <w:r>
        <w:rPr>
          <w:rFonts w:ascii="Times New Roman" w:eastAsia="Times New Roman" w:hAnsi="Times New Roman" w:cs="Times New Roman"/>
          <w:color w:val="000000" w:themeColor="text1"/>
          <w:kern w:val="1"/>
          <w:sz w:val="24"/>
          <w:szCs w:val="24"/>
          <w:lang w:val="ro-RO" w:eastAsia="zh-CN"/>
        </w:rPr>
        <w:t>contravenţionale</w:t>
      </w:r>
      <w:proofErr w:type="spellEnd"/>
      <w:r>
        <w:rPr>
          <w:rFonts w:ascii="Times New Roman" w:eastAsia="Times New Roman" w:hAnsi="Times New Roman" w:cs="Times New Roman"/>
          <w:color w:val="000000" w:themeColor="text1"/>
          <w:kern w:val="1"/>
          <w:sz w:val="24"/>
          <w:szCs w:val="24"/>
          <w:lang w:val="ro-RO" w:eastAsia="zh-CN"/>
        </w:rPr>
        <w:t xml:space="preserve">, aplicabile persoanelor fizice </w:t>
      </w:r>
      <w:proofErr w:type="spellStart"/>
      <w:r>
        <w:rPr>
          <w:rFonts w:ascii="Times New Roman" w:eastAsia="Times New Roman" w:hAnsi="Times New Roman" w:cs="Times New Roman"/>
          <w:color w:val="000000" w:themeColor="text1"/>
          <w:kern w:val="1"/>
          <w:sz w:val="24"/>
          <w:szCs w:val="24"/>
          <w:lang w:val="ro-RO" w:eastAsia="zh-CN"/>
        </w:rPr>
        <w:t>şi</w:t>
      </w:r>
      <w:proofErr w:type="spellEnd"/>
      <w:r>
        <w:rPr>
          <w:rFonts w:ascii="Times New Roman" w:eastAsia="Times New Roman" w:hAnsi="Times New Roman" w:cs="Times New Roman"/>
          <w:color w:val="000000" w:themeColor="text1"/>
          <w:kern w:val="1"/>
          <w:sz w:val="24"/>
          <w:szCs w:val="24"/>
          <w:lang w:val="ro-RO" w:eastAsia="zh-CN"/>
        </w:rPr>
        <w:t xml:space="preserve"> juridice, pentru anul 202</w:t>
      </w:r>
      <w:r>
        <w:rPr>
          <w:rFonts w:ascii="Times New Roman" w:eastAsia="Times New Roman" w:hAnsi="Times New Roman" w:cs="Times New Roman"/>
          <w:color w:val="000000" w:themeColor="text1"/>
          <w:kern w:val="1"/>
          <w:sz w:val="24"/>
          <w:szCs w:val="24"/>
          <w:lang w:eastAsia="zh-CN"/>
        </w:rPr>
        <w:t>5</w:t>
      </w:r>
      <w:r>
        <w:rPr>
          <w:rFonts w:ascii="Times New Roman" w:eastAsia="Times New Roman" w:hAnsi="Times New Roman" w:cs="Times New Roman"/>
          <w:color w:val="000000" w:themeColor="text1"/>
          <w:kern w:val="1"/>
          <w:sz w:val="24"/>
          <w:szCs w:val="24"/>
          <w:lang w:val="ro-RO" w:eastAsia="zh-CN"/>
        </w:rPr>
        <w:t>,</w:t>
      </w:r>
      <w:r>
        <w:rPr>
          <w:rFonts w:ascii="Times New Roman" w:eastAsia="Lucida Sans Unicode" w:hAnsi="Times New Roman" w:cs="Times New Roman"/>
          <w:color w:val="000000" w:themeColor="text1"/>
          <w:kern w:val="1"/>
          <w:sz w:val="24"/>
          <w:szCs w:val="24"/>
          <w:lang w:val="ro-RO" w:eastAsia="zh-CN"/>
        </w:rPr>
        <w:t xml:space="preserve"> precum </w:t>
      </w:r>
      <w:proofErr w:type="spellStart"/>
      <w:r>
        <w:rPr>
          <w:rFonts w:ascii="Times New Roman" w:eastAsia="Lucida Sans Unicode" w:hAnsi="Times New Roman" w:cs="Times New Roman"/>
          <w:color w:val="000000" w:themeColor="text1"/>
          <w:kern w:val="1"/>
          <w:sz w:val="24"/>
          <w:szCs w:val="24"/>
          <w:lang w:val="ro-RO" w:eastAsia="zh-CN"/>
        </w:rPr>
        <w:t>şi</w:t>
      </w:r>
      <w:proofErr w:type="spellEnd"/>
      <w:r>
        <w:rPr>
          <w:rFonts w:ascii="Times New Roman" w:eastAsia="Lucida Sans Unicode" w:hAnsi="Times New Roman" w:cs="Times New Roman"/>
          <w:color w:val="000000" w:themeColor="text1"/>
          <w:kern w:val="1"/>
          <w:sz w:val="24"/>
          <w:szCs w:val="24"/>
          <w:lang w:val="ro-RO" w:eastAsia="zh-CN"/>
        </w:rPr>
        <w:t xml:space="preserve"> a Regulamentului privind stabilirea </w:t>
      </w:r>
      <w:proofErr w:type="spellStart"/>
      <w:r>
        <w:rPr>
          <w:rFonts w:ascii="Times New Roman" w:eastAsia="Lucida Sans Unicode" w:hAnsi="Times New Roman" w:cs="Times New Roman"/>
          <w:color w:val="000000" w:themeColor="text1"/>
          <w:kern w:val="1"/>
          <w:sz w:val="24"/>
          <w:szCs w:val="24"/>
          <w:lang w:val="ro-RO" w:eastAsia="zh-CN"/>
        </w:rPr>
        <w:t>activităţilor</w:t>
      </w:r>
      <w:proofErr w:type="spellEnd"/>
      <w:r>
        <w:rPr>
          <w:rFonts w:ascii="Times New Roman" w:eastAsia="Times New Roman" w:hAnsi="Times New Roman" w:cs="Times New Roman"/>
          <w:color w:val="000000" w:themeColor="text1"/>
          <w:spacing w:val="-10"/>
          <w:kern w:val="1"/>
          <w:sz w:val="24"/>
          <w:szCs w:val="24"/>
          <w:lang w:val="ro-RO" w:eastAsia="zh-CN"/>
        </w:rPr>
        <w:t xml:space="preserve"> </w:t>
      </w:r>
      <w:r>
        <w:rPr>
          <w:rFonts w:ascii="Times New Roman" w:eastAsia="Lucida Sans Unicode" w:hAnsi="Times New Roman" w:cs="Times New Roman"/>
          <w:color w:val="000000" w:themeColor="text1"/>
          <w:spacing w:val="-10"/>
          <w:kern w:val="1"/>
          <w:sz w:val="24"/>
          <w:szCs w:val="24"/>
          <w:lang w:val="ro-RO" w:eastAsia="zh-CN"/>
        </w:rPr>
        <w:t>pentru care se vor percepe taxe speciale, prevăzut în tabloul</w:t>
      </w:r>
      <w:r>
        <w:rPr>
          <w:rFonts w:ascii="Times New Roman" w:eastAsia="Times New Roman" w:hAnsi="Times New Roman" w:cs="Times New Roman"/>
          <w:color w:val="000000" w:themeColor="text1"/>
          <w:sz w:val="24"/>
          <w:szCs w:val="24"/>
          <w:lang w:val="pt-BR"/>
        </w:rPr>
        <w:t xml:space="preserve"> cuprinzând cotele, valorile impozabile, nivelurile impozitelor și taxelor locale, taxele speciale și amenzile care se stabilesc, se actualizează </w:t>
      </w:r>
      <w:r>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lang w:val="pt-BR"/>
        </w:rPr>
        <w:t>au se ajustează, după caz, de către Consiliul local al comunei Ion Corvin, reprezentând anexa care face parte integrantă</w:t>
      </w:r>
      <w:r>
        <w:rPr>
          <w:rFonts w:ascii="Times New Roman" w:eastAsia="Times New Roman" w:hAnsi="Times New Roman" w:cs="Times New Roman"/>
          <w:color w:val="000000" w:themeColor="text1"/>
          <w:kern w:val="1"/>
          <w:sz w:val="24"/>
          <w:szCs w:val="24"/>
          <w:lang w:val="ro-RO" w:eastAsia="zh-CN"/>
        </w:rPr>
        <w:t xml:space="preserve"> </w:t>
      </w:r>
      <w:r>
        <w:rPr>
          <w:rFonts w:ascii="Times New Roman" w:eastAsia="Lucida Sans Unicode" w:hAnsi="Times New Roman" w:cs="Times New Roman"/>
          <w:color w:val="000000" w:themeColor="text1"/>
          <w:spacing w:val="-10"/>
          <w:kern w:val="1"/>
          <w:sz w:val="24"/>
          <w:szCs w:val="24"/>
          <w:lang w:val="ro-RO" w:eastAsia="zh-CN"/>
        </w:rPr>
        <w:t>la prezentul proiect de hotărâre</w:t>
      </w:r>
      <w:r>
        <w:rPr>
          <w:rFonts w:ascii="Times New Roman" w:eastAsia="Times New Roman" w:hAnsi="Times New Roman" w:cs="Times New Roman"/>
          <w:color w:val="000000" w:themeColor="text1"/>
          <w:kern w:val="1"/>
          <w:sz w:val="24"/>
          <w:szCs w:val="24"/>
          <w:lang w:val="ro-RO" w:eastAsia="zh-CN"/>
        </w:rPr>
        <w:t xml:space="preserve"> </w:t>
      </w:r>
    </w:p>
    <w:p w14:paraId="415E297E" w14:textId="77777777" w:rsidR="00F42B0B" w:rsidRDefault="00F42B0B">
      <w:pPr>
        <w:widowControl w:val="0"/>
        <w:suppressAutoHyphens/>
        <w:spacing w:after="0" w:line="240" w:lineRule="auto"/>
        <w:jc w:val="both"/>
        <w:rPr>
          <w:rFonts w:ascii="Times New Roman" w:eastAsia="Lucida Sans Unicode" w:hAnsi="Times New Roman" w:cs="Times New Roman"/>
          <w:b/>
          <w:bCs/>
          <w:color w:val="000000" w:themeColor="text1"/>
          <w:kern w:val="1"/>
          <w:sz w:val="24"/>
          <w:szCs w:val="24"/>
          <w:lang w:val="ro-RO" w:eastAsia="zh-CN"/>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88"/>
      </w:tblGrid>
      <w:tr w:rsidR="00F42B0B" w14:paraId="2271F65A" w14:textId="77777777">
        <w:tc>
          <w:tcPr>
            <w:tcW w:w="9088" w:type="dxa"/>
            <w:shd w:val="clear" w:color="auto" w:fill="auto"/>
          </w:tcPr>
          <w:p w14:paraId="546AA961" w14:textId="77777777" w:rsidR="00F42B0B" w:rsidRDefault="00000000">
            <w:pPr>
              <w:widowControl w:val="0"/>
              <w:suppressAutoHyphens/>
              <w:snapToGrid w:val="0"/>
              <w:spacing w:after="0" w:line="240" w:lineRule="auto"/>
              <w:jc w:val="center"/>
              <w:rPr>
                <w:rFonts w:ascii="Times New Roman" w:eastAsia="Times New Roman" w:hAnsi="Times New Roman" w:cs="Times New Roman"/>
                <w:b/>
                <w:bCs/>
                <w:color w:val="000000" w:themeColor="text1"/>
                <w:kern w:val="1"/>
                <w:sz w:val="24"/>
                <w:szCs w:val="24"/>
                <w:lang w:val="ro-RO" w:eastAsia="zh-CN"/>
              </w:rPr>
            </w:pPr>
            <w:r>
              <w:rPr>
                <w:rFonts w:ascii="Times New Roman" w:eastAsia="Times New Roman" w:hAnsi="Times New Roman" w:cs="Times New Roman"/>
                <w:color w:val="000000" w:themeColor="text1"/>
                <w:kern w:val="1"/>
                <w:sz w:val="24"/>
                <w:szCs w:val="24"/>
                <w:lang w:val="ro-RO" w:eastAsia="zh-CN"/>
              </w:rPr>
              <w:t>Inspector,</w:t>
            </w:r>
          </w:p>
          <w:p w14:paraId="1AF0C994" w14:textId="77777777" w:rsidR="00F42B0B" w:rsidRDefault="00000000">
            <w:pPr>
              <w:widowControl w:val="0"/>
              <w:suppressAutoHyphens/>
              <w:snapToGrid w:val="0"/>
              <w:spacing w:after="0" w:line="240" w:lineRule="auto"/>
              <w:jc w:val="center"/>
              <w:rPr>
                <w:rFonts w:ascii="Times New Roman" w:eastAsia="Times New Roman" w:hAnsi="Times New Roman" w:cs="Times New Roman"/>
                <w:b/>
                <w:bCs/>
                <w:color w:val="000000" w:themeColor="text1"/>
                <w:kern w:val="1"/>
                <w:sz w:val="24"/>
                <w:szCs w:val="24"/>
                <w:lang w:val="ro-RO" w:eastAsia="zh-CN"/>
              </w:rPr>
            </w:pPr>
            <w:proofErr w:type="spellStart"/>
            <w:r>
              <w:rPr>
                <w:rFonts w:ascii="Times New Roman" w:eastAsia="Times New Roman" w:hAnsi="Times New Roman" w:cs="Times New Roman"/>
                <w:b/>
                <w:bCs/>
                <w:color w:val="000000" w:themeColor="text1"/>
                <w:kern w:val="1"/>
                <w:sz w:val="24"/>
                <w:szCs w:val="24"/>
                <w:lang w:val="ro-RO" w:eastAsia="zh-CN"/>
              </w:rPr>
              <w:t>Lacramioara</w:t>
            </w:r>
            <w:proofErr w:type="spellEnd"/>
            <w:r>
              <w:rPr>
                <w:rFonts w:ascii="Times New Roman" w:eastAsia="Times New Roman" w:hAnsi="Times New Roman" w:cs="Times New Roman"/>
                <w:b/>
                <w:bCs/>
                <w:color w:val="000000" w:themeColor="text1"/>
                <w:kern w:val="1"/>
                <w:sz w:val="24"/>
                <w:szCs w:val="24"/>
                <w:lang w:val="ro-RO" w:eastAsia="zh-CN"/>
              </w:rPr>
              <w:t xml:space="preserve"> MANOLACHE</w:t>
            </w:r>
          </w:p>
        </w:tc>
      </w:tr>
    </w:tbl>
    <w:p w14:paraId="0904AE65" w14:textId="77777777" w:rsidR="00F42B0B" w:rsidRDefault="00F42B0B">
      <w:pPr>
        <w:widowControl w:val="0"/>
        <w:suppressAutoHyphens/>
        <w:spacing w:after="0" w:line="240" w:lineRule="auto"/>
        <w:jc w:val="both"/>
        <w:rPr>
          <w:rFonts w:ascii="Times New Roman" w:eastAsia="Lucida Sans Unicode" w:hAnsi="Times New Roman" w:cs="Times New Roman"/>
          <w:b/>
          <w:bCs/>
          <w:color w:val="000000" w:themeColor="text1"/>
          <w:kern w:val="1"/>
          <w:sz w:val="24"/>
          <w:szCs w:val="24"/>
          <w:lang w:val="ro-RO" w:eastAsia="zh-CN"/>
        </w:rPr>
      </w:pPr>
    </w:p>
    <w:p w14:paraId="13A3080D" w14:textId="77777777" w:rsidR="00F42B0B" w:rsidRDefault="00F42B0B">
      <w:pPr>
        <w:rPr>
          <w:color w:val="000000" w:themeColor="text1"/>
        </w:rPr>
      </w:pPr>
    </w:p>
    <w:sectPr w:rsidR="00F42B0B">
      <w:pgSz w:w="11906" w:h="16838"/>
      <w:pgMar w:top="1134" w:right="695" w:bottom="1134" w:left="156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C26F8" w14:textId="77777777" w:rsidR="004E1667" w:rsidRDefault="004E1667">
      <w:pPr>
        <w:spacing w:line="240" w:lineRule="auto"/>
      </w:pPr>
      <w:r>
        <w:separator/>
      </w:r>
    </w:p>
  </w:endnote>
  <w:endnote w:type="continuationSeparator" w:id="0">
    <w:p w14:paraId="0E2544C8" w14:textId="77777777" w:rsidR="004E1667" w:rsidRDefault="004E1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00"/>
    <w:family w:val="swiss"/>
    <w:pitch w:val="default"/>
    <w:sig w:usb0="80001AFF" w:usb1="0000396B" w:usb2="00000000" w:usb3="00000000" w:csb0="200000BF" w:csb1="D7F70000"/>
  </w:font>
  <w:font w:name="Verdana">
    <w:panose1 w:val="020B0604030504040204"/>
    <w:charset w:val="00"/>
    <w:family w:val="swiss"/>
    <w:pitch w:val="default"/>
    <w:sig w:usb0="A00006FF" w:usb1="4000205B" w:usb2="00000010" w:usb3="00000000" w:csb0="2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A41B6" w14:textId="77777777" w:rsidR="004E1667" w:rsidRDefault="004E1667">
      <w:pPr>
        <w:spacing w:after="0"/>
      </w:pPr>
      <w:r>
        <w:separator/>
      </w:r>
    </w:p>
  </w:footnote>
  <w:footnote w:type="continuationSeparator" w:id="0">
    <w:p w14:paraId="6934F1A4" w14:textId="77777777" w:rsidR="004E1667" w:rsidRDefault="004E16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left" w:pos="360"/>
        </w:tabs>
        <w:ind w:left="360" w:hanging="360"/>
      </w:pPr>
      <w:rPr>
        <w:rFonts w:ascii="Symbol" w:hAnsi="Symbol" w:cs="Times New Roman"/>
        <w:b w:val="0"/>
        <w:i/>
        <w:color w:val="000000"/>
        <w:spacing w:val="-10"/>
        <w:sz w:val="24"/>
        <w:szCs w:val="24"/>
        <w:shd w:val="clear" w:color="auto" w:fill="auto"/>
        <w:lang w:val="ro-RO"/>
      </w:rPr>
    </w:lvl>
    <w:lvl w:ilvl="1">
      <w:start w:val="1"/>
      <w:numFmt w:val="bullet"/>
      <w:lvlText w:val=""/>
      <w:lvlJc w:val="left"/>
      <w:pPr>
        <w:tabs>
          <w:tab w:val="left" w:pos="720"/>
        </w:tabs>
        <w:ind w:left="720" w:hanging="360"/>
      </w:pPr>
      <w:rPr>
        <w:rFonts w:ascii="Symbol" w:hAnsi="Symbol" w:cs="Times New Roman"/>
        <w:b w:val="0"/>
        <w:i/>
        <w:color w:val="000000"/>
        <w:spacing w:val="-10"/>
        <w:sz w:val="24"/>
        <w:szCs w:val="24"/>
        <w:shd w:val="clear" w:color="auto" w:fill="auto"/>
        <w:lang w:val="ro-RO"/>
      </w:rPr>
    </w:lvl>
    <w:lvl w:ilvl="2">
      <w:start w:val="1"/>
      <w:numFmt w:val="bullet"/>
      <w:lvlText w:val=""/>
      <w:lvlJc w:val="left"/>
      <w:pPr>
        <w:tabs>
          <w:tab w:val="left" w:pos="1080"/>
        </w:tabs>
        <w:ind w:left="1080" w:hanging="360"/>
      </w:pPr>
      <w:rPr>
        <w:rFonts w:ascii="Symbol" w:hAnsi="Symbol" w:cs="Times New Roman"/>
        <w:b w:val="0"/>
        <w:i/>
        <w:color w:val="000000"/>
        <w:spacing w:val="-10"/>
        <w:sz w:val="24"/>
        <w:szCs w:val="24"/>
        <w:shd w:val="clear" w:color="auto" w:fill="auto"/>
        <w:lang w:val="ro-RO"/>
      </w:rPr>
    </w:lvl>
    <w:lvl w:ilvl="3">
      <w:start w:val="1"/>
      <w:numFmt w:val="bullet"/>
      <w:lvlText w:val=""/>
      <w:lvlJc w:val="left"/>
      <w:pPr>
        <w:tabs>
          <w:tab w:val="left" w:pos="1440"/>
        </w:tabs>
        <w:ind w:left="1440" w:hanging="360"/>
      </w:pPr>
      <w:rPr>
        <w:rFonts w:ascii="Symbol" w:hAnsi="Symbol" w:cs="Times New Roman"/>
        <w:b w:val="0"/>
        <w:i/>
        <w:color w:val="000000"/>
        <w:spacing w:val="-10"/>
        <w:sz w:val="24"/>
        <w:szCs w:val="24"/>
        <w:shd w:val="clear" w:color="auto" w:fill="auto"/>
        <w:lang w:val="ro-RO"/>
      </w:rPr>
    </w:lvl>
    <w:lvl w:ilvl="4">
      <w:start w:val="1"/>
      <w:numFmt w:val="bullet"/>
      <w:lvlText w:val=""/>
      <w:lvlJc w:val="left"/>
      <w:pPr>
        <w:tabs>
          <w:tab w:val="left" w:pos="1800"/>
        </w:tabs>
        <w:ind w:left="1800" w:hanging="360"/>
      </w:pPr>
      <w:rPr>
        <w:rFonts w:ascii="Symbol" w:hAnsi="Symbol" w:cs="Times New Roman"/>
        <w:b w:val="0"/>
        <w:i/>
        <w:color w:val="000000"/>
        <w:spacing w:val="-10"/>
        <w:sz w:val="24"/>
        <w:szCs w:val="24"/>
        <w:shd w:val="clear" w:color="auto" w:fill="auto"/>
        <w:lang w:val="ro-RO"/>
      </w:rPr>
    </w:lvl>
    <w:lvl w:ilvl="5">
      <w:start w:val="1"/>
      <w:numFmt w:val="bullet"/>
      <w:lvlText w:val=""/>
      <w:lvlJc w:val="left"/>
      <w:pPr>
        <w:tabs>
          <w:tab w:val="left" w:pos="2160"/>
        </w:tabs>
        <w:ind w:left="2160" w:hanging="360"/>
      </w:pPr>
      <w:rPr>
        <w:rFonts w:ascii="Symbol" w:hAnsi="Symbol" w:cs="Times New Roman"/>
        <w:b w:val="0"/>
        <w:i/>
        <w:color w:val="000000"/>
        <w:spacing w:val="-10"/>
        <w:sz w:val="24"/>
        <w:szCs w:val="24"/>
        <w:shd w:val="clear" w:color="auto" w:fill="auto"/>
        <w:lang w:val="ro-RO"/>
      </w:rPr>
    </w:lvl>
    <w:lvl w:ilvl="6">
      <w:start w:val="1"/>
      <w:numFmt w:val="bullet"/>
      <w:lvlText w:val=""/>
      <w:lvlJc w:val="left"/>
      <w:pPr>
        <w:tabs>
          <w:tab w:val="left" w:pos="2520"/>
        </w:tabs>
        <w:ind w:left="2520" w:hanging="360"/>
      </w:pPr>
      <w:rPr>
        <w:rFonts w:ascii="Symbol" w:hAnsi="Symbol" w:cs="Times New Roman"/>
        <w:b w:val="0"/>
        <w:i/>
        <w:color w:val="000000"/>
        <w:spacing w:val="-10"/>
        <w:sz w:val="24"/>
        <w:szCs w:val="24"/>
        <w:shd w:val="clear" w:color="auto" w:fill="auto"/>
        <w:lang w:val="ro-RO"/>
      </w:rPr>
    </w:lvl>
    <w:lvl w:ilvl="7">
      <w:start w:val="1"/>
      <w:numFmt w:val="bullet"/>
      <w:lvlText w:val=""/>
      <w:lvlJc w:val="left"/>
      <w:pPr>
        <w:tabs>
          <w:tab w:val="left" w:pos="2880"/>
        </w:tabs>
        <w:ind w:left="2880" w:hanging="360"/>
      </w:pPr>
      <w:rPr>
        <w:rFonts w:ascii="Symbol" w:hAnsi="Symbol" w:cs="Times New Roman"/>
        <w:b w:val="0"/>
        <w:i/>
        <w:color w:val="000000"/>
        <w:spacing w:val="-10"/>
        <w:sz w:val="24"/>
        <w:szCs w:val="24"/>
        <w:shd w:val="clear" w:color="auto" w:fill="auto"/>
        <w:lang w:val="ro-RO"/>
      </w:rPr>
    </w:lvl>
    <w:lvl w:ilvl="8">
      <w:start w:val="1"/>
      <w:numFmt w:val="bullet"/>
      <w:lvlText w:val=""/>
      <w:lvlJc w:val="left"/>
      <w:pPr>
        <w:tabs>
          <w:tab w:val="left" w:pos="3240"/>
        </w:tabs>
        <w:ind w:left="3240" w:hanging="360"/>
      </w:pPr>
      <w:rPr>
        <w:rFonts w:ascii="Symbol" w:hAnsi="Symbol" w:cs="Times New Roman"/>
        <w:b w:val="0"/>
        <w:i/>
        <w:color w:val="000000"/>
        <w:spacing w:val="-10"/>
        <w:sz w:val="24"/>
        <w:szCs w:val="24"/>
        <w:shd w:val="clear" w:color="auto" w:fill="auto"/>
        <w:lang w:val="ro-RO"/>
      </w:rPr>
    </w:lvl>
  </w:abstractNum>
  <w:num w:numId="1" w16cid:durableId="812524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1E7"/>
    <w:rsid w:val="001F25C3"/>
    <w:rsid w:val="002D4C87"/>
    <w:rsid w:val="0039254F"/>
    <w:rsid w:val="003F71E7"/>
    <w:rsid w:val="00470D36"/>
    <w:rsid w:val="004E1667"/>
    <w:rsid w:val="00743B31"/>
    <w:rsid w:val="00800F6B"/>
    <w:rsid w:val="0086303D"/>
    <w:rsid w:val="008E203A"/>
    <w:rsid w:val="00AD3BB6"/>
    <w:rsid w:val="00F42B0B"/>
    <w:rsid w:val="08D14E0E"/>
    <w:rsid w:val="09957944"/>
    <w:rsid w:val="0C8F073B"/>
    <w:rsid w:val="38836C30"/>
    <w:rsid w:val="4D76596A"/>
    <w:rsid w:val="53D4744A"/>
    <w:rsid w:val="7DA43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A3AD"/>
  <w15:docId w15:val="{CDA4C650-C33A-491F-A309-2897E941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2</Pages>
  <Words>878</Words>
  <Characters>5096</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Software Ion Corvin</dc:creator>
  <cp:lastModifiedBy>Iacoboaia Cristian</cp:lastModifiedBy>
  <cp:revision>4</cp:revision>
  <cp:lastPrinted>2024-04-11T09:56:00Z</cp:lastPrinted>
  <dcterms:created xsi:type="dcterms:W3CDTF">2022-04-05T07:00:00Z</dcterms:created>
  <dcterms:modified xsi:type="dcterms:W3CDTF">2025-05-06T05:50:00Z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4266EC2E6AFD4A9B862F43EDEE4BD13C_13</vt:lpwstr>
  </property>
</Properties>
</file>