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34"/>
        <w:gridCol w:w="3554"/>
      </w:tblGrid>
      <w:tr w:rsidR="00176CAD" w:rsidRPr="004B43D1" w14:paraId="60E8E36A" w14:textId="77777777" w:rsidTr="00991368">
        <w:tc>
          <w:tcPr>
            <w:tcW w:w="5534" w:type="dxa"/>
            <w:shd w:val="clear" w:color="auto" w:fill="auto"/>
          </w:tcPr>
          <w:p w14:paraId="642E517A" w14:textId="77777777" w:rsidR="00E5395A" w:rsidRPr="00176CAD" w:rsidRDefault="00E5395A" w:rsidP="001A25B7">
            <w:pPr>
              <w:pStyle w:val="Frspaiere"/>
              <w:rPr>
                <w:rFonts w:ascii="Times New Roman" w:hAnsi="Times New Roman"/>
              </w:rPr>
            </w:pPr>
            <w:r w:rsidRPr="00176CAD">
              <w:rPr>
                <w:rFonts w:ascii="Times New Roman" w:hAnsi="Times New Roman"/>
              </w:rPr>
              <w:t>ROMÂNIA</w:t>
            </w:r>
          </w:p>
        </w:tc>
        <w:tc>
          <w:tcPr>
            <w:tcW w:w="3554" w:type="dxa"/>
            <w:shd w:val="clear" w:color="auto" w:fill="auto"/>
          </w:tcPr>
          <w:p w14:paraId="5FF8A543" w14:textId="12E9892C" w:rsidR="00E5395A" w:rsidRPr="004B43D1" w:rsidRDefault="004E1C2D" w:rsidP="001A25B7">
            <w:pPr>
              <w:pStyle w:val="Frspaiere"/>
              <w:rPr>
                <w:rFonts w:ascii="Times New Roman" w:hAnsi="Times New Roman"/>
              </w:rPr>
            </w:pPr>
            <w:r w:rsidRPr="004B43D1">
              <w:rPr>
                <w:rFonts w:ascii="Times New Roman" w:hAnsi="Times New Roman"/>
              </w:rPr>
              <w:t xml:space="preserve">                       </w:t>
            </w:r>
            <w:r w:rsidR="006702FE" w:rsidRPr="004B43D1">
              <w:rPr>
                <w:rFonts w:ascii="Times New Roman" w:hAnsi="Times New Roman"/>
              </w:rPr>
              <w:t xml:space="preserve">Nr. </w:t>
            </w:r>
            <w:r w:rsidR="00394124" w:rsidRPr="004B43D1">
              <w:rPr>
                <w:rFonts w:ascii="Times New Roman" w:hAnsi="Times New Roman"/>
              </w:rPr>
              <w:t>1</w:t>
            </w:r>
            <w:r w:rsidR="004B43D1" w:rsidRPr="004B43D1">
              <w:rPr>
                <w:rFonts w:ascii="Times New Roman" w:hAnsi="Times New Roman"/>
              </w:rPr>
              <w:t>8</w:t>
            </w:r>
            <w:r w:rsidR="00861AF3" w:rsidRPr="004B43D1">
              <w:rPr>
                <w:rFonts w:ascii="Times New Roman" w:hAnsi="Times New Roman"/>
              </w:rPr>
              <w:t>0</w:t>
            </w:r>
            <w:r w:rsidR="004B43D1" w:rsidRPr="004B43D1">
              <w:rPr>
                <w:rFonts w:ascii="Times New Roman" w:hAnsi="Times New Roman"/>
              </w:rPr>
              <w:t>1</w:t>
            </w:r>
            <w:r w:rsidR="00394124" w:rsidRPr="004B43D1">
              <w:rPr>
                <w:rFonts w:ascii="Times New Roman" w:hAnsi="Times New Roman"/>
              </w:rPr>
              <w:t>/</w:t>
            </w:r>
            <w:r w:rsidR="003B46DF" w:rsidRPr="004B43D1">
              <w:rPr>
                <w:rFonts w:ascii="Times New Roman" w:hAnsi="Times New Roman"/>
              </w:rPr>
              <w:t>22</w:t>
            </w:r>
            <w:r w:rsidR="00394124" w:rsidRPr="004B43D1">
              <w:rPr>
                <w:rFonts w:ascii="Times New Roman" w:hAnsi="Times New Roman"/>
              </w:rPr>
              <w:t>.0</w:t>
            </w:r>
            <w:r w:rsidR="003B46DF" w:rsidRPr="004B43D1">
              <w:rPr>
                <w:rFonts w:ascii="Times New Roman" w:hAnsi="Times New Roman"/>
              </w:rPr>
              <w:t>4</w:t>
            </w:r>
            <w:r w:rsidR="00394124" w:rsidRPr="004B43D1">
              <w:rPr>
                <w:rFonts w:ascii="Times New Roman" w:hAnsi="Times New Roman"/>
              </w:rPr>
              <w:t>.</w:t>
            </w:r>
            <w:r w:rsidR="00C26F70" w:rsidRPr="004B43D1">
              <w:rPr>
                <w:rFonts w:ascii="Times New Roman" w:hAnsi="Times New Roman"/>
              </w:rPr>
              <w:t>202</w:t>
            </w:r>
            <w:r w:rsidR="003B46DF" w:rsidRPr="004B43D1">
              <w:rPr>
                <w:rFonts w:ascii="Times New Roman" w:hAnsi="Times New Roman"/>
              </w:rPr>
              <w:t>5</w:t>
            </w:r>
          </w:p>
        </w:tc>
      </w:tr>
      <w:tr w:rsidR="00176CAD" w:rsidRPr="00176CAD" w14:paraId="70D2DC06" w14:textId="77777777" w:rsidTr="00991368">
        <w:tc>
          <w:tcPr>
            <w:tcW w:w="5534" w:type="dxa"/>
            <w:shd w:val="clear" w:color="auto" w:fill="auto"/>
          </w:tcPr>
          <w:p w14:paraId="61693ECF" w14:textId="77777777" w:rsidR="00E5395A" w:rsidRPr="00176CAD" w:rsidRDefault="00E5395A" w:rsidP="001A25B7">
            <w:pPr>
              <w:pStyle w:val="Frspaiere"/>
              <w:rPr>
                <w:rFonts w:ascii="Times New Roman" w:hAnsi="Times New Roman"/>
              </w:rPr>
            </w:pPr>
            <w:r w:rsidRPr="00176CAD">
              <w:rPr>
                <w:rFonts w:ascii="Times New Roman" w:hAnsi="Times New Roman"/>
              </w:rPr>
              <w:t>JUDEŢUL CONSTANŢA</w:t>
            </w:r>
          </w:p>
        </w:tc>
        <w:tc>
          <w:tcPr>
            <w:tcW w:w="3554" w:type="dxa"/>
            <w:shd w:val="clear" w:color="auto" w:fill="auto"/>
          </w:tcPr>
          <w:p w14:paraId="1D9B7B38" w14:textId="77777777" w:rsidR="00E5395A" w:rsidRPr="00176CAD" w:rsidRDefault="00E5395A" w:rsidP="001A25B7">
            <w:pPr>
              <w:pStyle w:val="Frspaiere"/>
              <w:rPr>
                <w:rFonts w:ascii="Times New Roman" w:hAnsi="Times New Roman"/>
              </w:rPr>
            </w:pPr>
          </w:p>
        </w:tc>
      </w:tr>
      <w:tr w:rsidR="00176CAD" w:rsidRPr="00176CAD" w14:paraId="1214B6F5" w14:textId="77777777" w:rsidTr="00991368">
        <w:tc>
          <w:tcPr>
            <w:tcW w:w="5534" w:type="dxa"/>
            <w:shd w:val="clear" w:color="auto" w:fill="auto"/>
          </w:tcPr>
          <w:p w14:paraId="644FB35C" w14:textId="77777777" w:rsidR="00E5395A" w:rsidRPr="00176CAD" w:rsidRDefault="00E5395A" w:rsidP="001A25B7">
            <w:pPr>
              <w:pStyle w:val="Frspaiere"/>
              <w:rPr>
                <w:rFonts w:ascii="Times New Roman" w:hAnsi="Times New Roman"/>
              </w:rPr>
            </w:pPr>
            <w:r w:rsidRPr="00176CAD">
              <w:rPr>
                <w:rFonts w:ascii="Times New Roman" w:hAnsi="Times New Roman"/>
              </w:rPr>
              <w:t>PRIMĂRIA COMUNEI ION CORVIN</w:t>
            </w:r>
          </w:p>
        </w:tc>
        <w:tc>
          <w:tcPr>
            <w:tcW w:w="3554" w:type="dxa"/>
            <w:shd w:val="clear" w:color="auto" w:fill="auto"/>
          </w:tcPr>
          <w:p w14:paraId="60A0C0E3" w14:textId="77777777" w:rsidR="00E5395A" w:rsidRPr="00176CAD" w:rsidRDefault="00E5395A" w:rsidP="001A25B7">
            <w:pPr>
              <w:pStyle w:val="Frspaiere"/>
              <w:rPr>
                <w:rFonts w:ascii="Times New Roman" w:hAnsi="Times New Roman"/>
              </w:rPr>
            </w:pPr>
          </w:p>
        </w:tc>
      </w:tr>
      <w:tr w:rsidR="00E5395A" w:rsidRPr="00176CAD" w14:paraId="2B9E55D6" w14:textId="77777777" w:rsidTr="00991368">
        <w:tc>
          <w:tcPr>
            <w:tcW w:w="5534" w:type="dxa"/>
            <w:shd w:val="clear" w:color="auto" w:fill="auto"/>
          </w:tcPr>
          <w:p w14:paraId="3FBB9D76" w14:textId="16A172D2" w:rsidR="00E5395A" w:rsidRPr="00176CAD" w:rsidRDefault="00FB6318" w:rsidP="001A25B7">
            <w:pPr>
              <w:pStyle w:val="Frspaiere"/>
              <w:rPr>
                <w:rFonts w:ascii="Times New Roman" w:hAnsi="Times New Roman"/>
              </w:rPr>
            </w:pPr>
            <w:r w:rsidRPr="00176CAD">
              <w:rPr>
                <w:rFonts w:ascii="Times New Roman" w:hAnsi="Times New Roman"/>
              </w:rPr>
              <w:t>PRIMAR</w:t>
            </w:r>
          </w:p>
        </w:tc>
        <w:tc>
          <w:tcPr>
            <w:tcW w:w="3554" w:type="dxa"/>
            <w:shd w:val="clear" w:color="auto" w:fill="auto"/>
          </w:tcPr>
          <w:p w14:paraId="1B948426" w14:textId="77777777" w:rsidR="00E5395A" w:rsidRPr="00176CAD" w:rsidRDefault="00E5395A" w:rsidP="001A25B7">
            <w:pPr>
              <w:pStyle w:val="Frspaiere"/>
              <w:rPr>
                <w:rFonts w:ascii="Times New Roman" w:hAnsi="Times New Roman"/>
              </w:rPr>
            </w:pPr>
          </w:p>
        </w:tc>
      </w:tr>
    </w:tbl>
    <w:p w14:paraId="744FB6C6" w14:textId="77777777" w:rsidR="00E5395A" w:rsidRPr="00176CAD" w:rsidRDefault="00E5395A" w:rsidP="00E5395A">
      <w:pPr>
        <w:jc w:val="center"/>
        <w:rPr>
          <w:rFonts w:ascii="Times New Roman" w:hAnsi="Times New Roman"/>
        </w:rPr>
      </w:pPr>
    </w:p>
    <w:p w14:paraId="3123C770" w14:textId="77777777" w:rsidR="00E5395A" w:rsidRPr="00176CAD" w:rsidRDefault="00E5395A" w:rsidP="00E5395A">
      <w:pPr>
        <w:jc w:val="center"/>
        <w:rPr>
          <w:rFonts w:ascii="Times New Roman" w:hAnsi="Times New Roman"/>
        </w:rPr>
      </w:pPr>
    </w:p>
    <w:p w14:paraId="44A6D0C1" w14:textId="4EBA21B2" w:rsidR="00E5395A" w:rsidRPr="00176CAD" w:rsidRDefault="001A25B7" w:rsidP="00E5395A">
      <w:pPr>
        <w:jc w:val="center"/>
        <w:rPr>
          <w:rFonts w:ascii="Times New Roman" w:hAnsi="Times New Roman"/>
          <w:sz w:val="32"/>
          <w:szCs w:val="32"/>
        </w:rPr>
      </w:pPr>
      <w:r w:rsidRPr="00176CAD">
        <w:rPr>
          <w:rFonts w:ascii="Times New Roman" w:hAnsi="Times New Roman"/>
          <w:b/>
          <w:bCs/>
          <w:sz w:val="32"/>
          <w:szCs w:val="32"/>
        </w:rPr>
        <w:t>REFERAT DE APROBARE</w:t>
      </w:r>
    </w:p>
    <w:p w14:paraId="5778AD7F" w14:textId="77777777" w:rsidR="00235EC1" w:rsidRPr="00176CAD" w:rsidRDefault="00E5395A" w:rsidP="00235EC1">
      <w:pPr>
        <w:jc w:val="center"/>
        <w:rPr>
          <w:rFonts w:ascii="Times New Roman" w:hAnsi="Times New Roman"/>
          <w:b/>
        </w:rPr>
      </w:pPr>
      <w:r w:rsidRPr="00176CAD">
        <w:rPr>
          <w:rFonts w:ascii="Times New Roman" w:hAnsi="Times New Roman"/>
          <w:b/>
        </w:rPr>
        <w:t xml:space="preserve">privind </w:t>
      </w:r>
      <w:r w:rsidR="00235EC1" w:rsidRPr="00176CAD">
        <w:rPr>
          <w:rFonts w:ascii="Times New Roman" w:hAnsi="Times New Roman"/>
          <w:b/>
        </w:rPr>
        <w:t xml:space="preserve">stabilirea impozitelor </w:t>
      </w:r>
      <w:proofErr w:type="spellStart"/>
      <w:r w:rsidR="00235EC1" w:rsidRPr="00176CAD">
        <w:rPr>
          <w:rFonts w:ascii="Times New Roman" w:hAnsi="Times New Roman"/>
          <w:b/>
        </w:rPr>
        <w:t>şi</w:t>
      </w:r>
      <w:proofErr w:type="spellEnd"/>
      <w:r w:rsidR="00235EC1" w:rsidRPr="00176CAD">
        <w:rPr>
          <w:rFonts w:ascii="Times New Roman" w:hAnsi="Times New Roman"/>
          <w:b/>
        </w:rPr>
        <w:t xml:space="preserve"> taxelor locale, precum </w:t>
      </w:r>
      <w:proofErr w:type="spellStart"/>
      <w:r w:rsidR="00235EC1" w:rsidRPr="00176CAD">
        <w:rPr>
          <w:rFonts w:ascii="Times New Roman" w:hAnsi="Times New Roman"/>
          <w:b/>
        </w:rPr>
        <w:t>şi</w:t>
      </w:r>
      <w:proofErr w:type="spellEnd"/>
      <w:r w:rsidR="00235EC1" w:rsidRPr="00176CAD">
        <w:rPr>
          <w:rFonts w:ascii="Times New Roman" w:hAnsi="Times New Roman"/>
          <w:b/>
        </w:rPr>
        <w:t xml:space="preserve"> a taxelor speciale,</w:t>
      </w:r>
    </w:p>
    <w:p w14:paraId="3ECE0960" w14:textId="6E24252D" w:rsidR="00E5395A" w:rsidRPr="00176CAD" w:rsidRDefault="00235EC1" w:rsidP="00235EC1">
      <w:pPr>
        <w:jc w:val="center"/>
        <w:rPr>
          <w:rFonts w:ascii="Times New Roman" w:hAnsi="Times New Roman"/>
          <w:b/>
        </w:rPr>
      </w:pPr>
      <w:r w:rsidRPr="00176CAD">
        <w:rPr>
          <w:rFonts w:ascii="Times New Roman" w:hAnsi="Times New Roman"/>
          <w:b/>
        </w:rPr>
        <w:t>pentru anul 20</w:t>
      </w:r>
      <w:r w:rsidR="007967BE" w:rsidRPr="00176CAD">
        <w:rPr>
          <w:rFonts w:ascii="Times New Roman" w:hAnsi="Times New Roman"/>
          <w:b/>
        </w:rPr>
        <w:t>2</w:t>
      </w:r>
      <w:r w:rsidR="00C26F70">
        <w:rPr>
          <w:rFonts w:ascii="Times New Roman" w:hAnsi="Times New Roman"/>
          <w:b/>
        </w:rPr>
        <w:t>6</w:t>
      </w:r>
    </w:p>
    <w:p w14:paraId="014A7D39" w14:textId="7BB88AE8" w:rsidR="00FA41B8" w:rsidRPr="00176CAD" w:rsidRDefault="00E5395A" w:rsidP="00E5395A">
      <w:pPr>
        <w:jc w:val="both"/>
        <w:rPr>
          <w:rFonts w:ascii="Times New Roman" w:hAnsi="Times New Roman"/>
        </w:rPr>
      </w:pPr>
      <w:r w:rsidRPr="00176CAD">
        <w:rPr>
          <w:rFonts w:ascii="Times New Roman" w:hAnsi="Times New Roman"/>
        </w:rPr>
        <w:br/>
      </w:r>
      <w:r w:rsidRPr="00176CAD">
        <w:rPr>
          <w:rFonts w:ascii="Times New Roman" w:hAnsi="Times New Roman"/>
          <w:b/>
        </w:rPr>
        <w:tab/>
      </w:r>
      <w:r w:rsidRPr="00176CAD">
        <w:rPr>
          <w:rFonts w:ascii="Times New Roman" w:hAnsi="Times New Roman"/>
        </w:rPr>
        <w:t xml:space="preserve">Stabilirea impozitelor </w:t>
      </w:r>
      <w:proofErr w:type="spellStart"/>
      <w:r w:rsidRPr="00176CAD">
        <w:rPr>
          <w:rFonts w:ascii="Times New Roman" w:hAnsi="Times New Roman"/>
        </w:rPr>
        <w:t>şi</w:t>
      </w:r>
      <w:proofErr w:type="spellEnd"/>
      <w:r w:rsidRPr="00176CAD">
        <w:rPr>
          <w:rFonts w:ascii="Times New Roman" w:hAnsi="Times New Roman"/>
        </w:rPr>
        <w:t xml:space="preserve"> taxelor locale pentru anul fiscal 20</w:t>
      </w:r>
      <w:r w:rsidR="007967BE" w:rsidRPr="00176CAD">
        <w:rPr>
          <w:rFonts w:ascii="Times New Roman" w:hAnsi="Times New Roman"/>
        </w:rPr>
        <w:t>2</w:t>
      </w:r>
      <w:r w:rsidR="00F13532" w:rsidRPr="00176CAD">
        <w:rPr>
          <w:rFonts w:ascii="Times New Roman" w:hAnsi="Times New Roman"/>
        </w:rPr>
        <w:t>4</w:t>
      </w:r>
      <w:r w:rsidRPr="00176CAD">
        <w:rPr>
          <w:rFonts w:ascii="Times New Roman" w:hAnsi="Times New Roman"/>
        </w:rPr>
        <w:t xml:space="preserve"> are la bază</w:t>
      </w:r>
      <w:r w:rsidR="00FA41B8" w:rsidRPr="00176CAD">
        <w:rPr>
          <w:rFonts w:ascii="Times New Roman" w:hAnsi="Times New Roman"/>
          <w:lang w:val="en-US"/>
        </w:rPr>
        <w:t>:</w:t>
      </w:r>
      <w:r w:rsidRPr="00176CAD">
        <w:rPr>
          <w:rFonts w:ascii="Times New Roman" w:hAnsi="Times New Roman"/>
        </w:rPr>
        <w:t xml:space="preserve"> </w:t>
      </w:r>
    </w:p>
    <w:p w14:paraId="5D293AB9" w14:textId="77777777" w:rsidR="006702FE" w:rsidRPr="00176CAD" w:rsidRDefault="006702FE" w:rsidP="006702FE">
      <w:pPr>
        <w:ind w:firstLine="720"/>
        <w:jc w:val="both"/>
        <w:rPr>
          <w:rFonts w:ascii="Times New Roman" w:eastAsia="Times New Roman" w:hAnsi="Times New Roman"/>
          <w:lang w:eastAsia="en-US"/>
        </w:rPr>
      </w:pPr>
      <w:bookmarkStart w:id="0" w:name="_Hlk68601529"/>
      <w:r w:rsidRPr="00176CAD">
        <w:rPr>
          <w:rFonts w:ascii="Times New Roman" w:eastAsia="Times New Roman" w:hAnsi="Times New Roman"/>
          <w:lang w:eastAsia="en-US"/>
        </w:rPr>
        <w:t>a)</w:t>
      </w:r>
      <w:r w:rsidRPr="00176CAD">
        <w:rPr>
          <w:rFonts w:ascii="Times New Roman" w:eastAsia="Times New Roman" w:hAnsi="Times New Roman"/>
          <w:lang w:eastAsia="en-US"/>
        </w:rPr>
        <w:tab/>
        <w:t>art. 56, art. 120 alin. (1), art. 121 alin. (1) și (2) și art. 139 alin. (2) din Constituția României, republicată;</w:t>
      </w:r>
    </w:p>
    <w:p w14:paraId="11BEB3CF" w14:textId="77777777" w:rsidR="006702FE" w:rsidRPr="00176CAD" w:rsidRDefault="006702FE" w:rsidP="006702FE">
      <w:pPr>
        <w:ind w:firstLine="720"/>
        <w:jc w:val="both"/>
        <w:rPr>
          <w:rFonts w:ascii="Times New Roman" w:eastAsia="Times New Roman" w:hAnsi="Times New Roman"/>
          <w:lang w:eastAsia="en-US"/>
        </w:rPr>
      </w:pPr>
      <w:r w:rsidRPr="00176CAD">
        <w:rPr>
          <w:rFonts w:ascii="Times New Roman" w:eastAsia="Times New Roman" w:hAnsi="Times New Roman"/>
          <w:lang w:eastAsia="en-US"/>
        </w:rPr>
        <w:t>b)</w:t>
      </w:r>
      <w:r w:rsidRPr="00176CAD">
        <w:rPr>
          <w:rFonts w:ascii="Times New Roman" w:eastAsia="Times New Roman" w:hAnsi="Times New Roman"/>
          <w:lang w:eastAsia="en-US"/>
        </w:rPr>
        <w:tab/>
        <w:t>articolul 4 și articolul 9 paragraful 3 din Carta europeană a autonomiei locale, adoptată la Strasbourg la 15 octombrie 1985, ratificată prin Legea nr. 199/1997;</w:t>
      </w:r>
    </w:p>
    <w:p w14:paraId="5C04D58D" w14:textId="77777777" w:rsidR="006702FE" w:rsidRPr="00176CAD" w:rsidRDefault="006702FE" w:rsidP="006702FE">
      <w:pPr>
        <w:ind w:firstLine="720"/>
        <w:jc w:val="both"/>
        <w:rPr>
          <w:rFonts w:ascii="Times New Roman" w:eastAsia="Times New Roman" w:hAnsi="Times New Roman"/>
          <w:lang w:eastAsia="en-US"/>
        </w:rPr>
      </w:pPr>
      <w:r w:rsidRPr="00176CAD">
        <w:rPr>
          <w:rFonts w:ascii="Times New Roman" w:eastAsia="Times New Roman" w:hAnsi="Times New Roman"/>
          <w:lang w:eastAsia="en-US"/>
        </w:rPr>
        <w:t>c)</w:t>
      </w:r>
      <w:r w:rsidRPr="00176CAD">
        <w:rPr>
          <w:rFonts w:ascii="Times New Roman" w:eastAsia="Times New Roman" w:hAnsi="Times New Roman"/>
          <w:lang w:eastAsia="en-US"/>
        </w:rPr>
        <w:tab/>
        <w:t>art. 7 alin. (2) din Legea nr. 287/2009 privind Codul civil, republicată, cu modificările ulterioare;</w:t>
      </w:r>
    </w:p>
    <w:p w14:paraId="40817BC2" w14:textId="4469C8AF" w:rsidR="006702FE" w:rsidRPr="00176CAD" w:rsidRDefault="006702FE" w:rsidP="006702FE">
      <w:pPr>
        <w:ind w:firstLine="720"/>
        <w:jc w:val="both"/>
        <w:rPr>
          <w:rFonts w:ascii="Times New Roman" w:eastAsia="Times New Roman" w:hAnsi="Times New Roman"/>
          <w:lang w:eastAsia="en-US"/>
        </w:rPr>
      </w:pPr>
      <w:r w:rsidRPr="00176CAD">
        <w:rPr>
          <w:rFonts w:ascii="Times New Roman" w:eastAsia="Times New Roman" w:hAnsi="Times New Roman"/>
          <w:lang w:eastAsia="en-US"/>
        </w:rPr>
        <w:t>d)</w:t>
      </w:r>
      <w:r w:rsidRPr="00176CAD">
        <w:rPr>
          <w:rFonts w:ascii="Times New Roman" w:eastAsia="Times New Roman" w:hAnsi="Times New Roman"/>
          <w:lang w:eastAsia="en-US"/>
        </w:rPr>
        <w:tab/>
        <w:t>art. 87 alin. (3), art. 129 alin. (1), alin. (2) lit. b) și alin. (4) lit. c), art. 139 alin. (3) lit. c) din O</w:t>
      </w:r>
      <w:r w:rsidR="00F13532" w:rsidRPr="00176CAD">
        <w:rPr>
          <w:rFonts w:ascii="Times New Roman" w:eastAsia="Times New Roman" w:hAnsi="Times New Roman"/>
          <w:lang w:eastAsia="en-US"/>
        </w:rPr>
        <w:t xml:space="preserve">rdonanța de urgență a </w:t>
      </w:r>
      <w:r w:rsidRPr="00176CAD">
        <w:rPr>
          <w:rFonts w:ascii="Times New Roman" w:eastAsia="Times New Roman" w:hAnsi="Times New Roman"/>
          <w:lang w:eastAsia="en-US"/>
        </w:rPr>
        <w:t>G</w:t>
      </w:r>
      <w:r w:rsidR="00F13532" w:rsidRPr="00176CAD">
        <w:rPr>
          <w:rFonts w:ascii="Times New Roman" w:eastAsia="Times New Roman" w:hAnsi="Times New Roman"/>
          <w:lang w:eastAsia="en-US"/>
        </w:rPr>
        <w:t>uvernului</w:t>
      </w:r>
      <w:r w:rsidRPr="00176CAD">
        <w:rPr>
          <w:rFonts w:ascii="Times New Roman" w:eastAsia="Times New Roman" w:hAnsi="Times New Roman"/>
          <w:lang w:eastAsia="en-US"/>
        </w:rPr>
        <w:t xml:space="preserve"> nr. 57/2019 privind Codul administrativ, republicată, cu modificările și completările ulterioare; </w:t>
      </w:r>
    </w:p>
    <w:p w14:paraId="42758CC8" w14:textId="285FB074" w:rsidR="006702FE" w:rsidRPr="00176CAD" w:rsidRDefault="006702FE" w:rsidP="006702FE">
      <w:pPr>
        <w:ind w:firstLine="720"/>
        <w:jc w:val="both"/>
        <w:rPr>
          <w:rFonts w:ascii="Times New Roman" w:eastAsia="Times New Roman" w:hAnsi="Times New Roman"/>
          <w:lang w:eastAsia="en-US"/>
        </w:rPr>
      </w:pPr>
      <w:r w:rsidRPr="00176CAD">
        <w:rPr>
          <w:rFonts w:ascii="Times New Roman" w:eastAsia="Times New Roman" w:hAnsi="Times New Roman"/>
          <w:lang w:eastAsia="en-US"/>
        </w:rPr>
        <w:t>e)</w:t>
      </w:r>
      <w:r w:rsidRPr="00176CAD">
        <w:rPr>
          <w:rFonts w:ascii="Times New Roman" w:eastAsia="Times New Roman" w:hAnsi="Times New Roman"/>
          <w:lang w:eastAsia="en-US"/>
        </w:rPr>
        <w:tab/>
        <w:t>art. 5 alin. (1) lit. a) și alin. (2), art. 16 alin. (2), art. 20 alin. (1) lit. b), art. 27</w:t>
      </w:r>
      <w:r w:rsidR="006C27C6" w:rsidRPr="00176CAD">
        <w:rPr>
          <w:rFonts w:ascii="Times New Roman" w:eastAsia="Times New Roman" w:hAnsi="Times New Roman"/>
          <w:lang w:eastAsia="en-US"/>
        </w:rPr>
        <w:t xml:space="preserve"> și</w:t>
      </w:r>
      <w:r w:rsidRPr="00176CAD">
        <w:rPr>
          <w:rFonts w:ascii="Times New Roman" w:eastAsia="Times New Roman" w:hAnsi="Times New Roman"/>
          <w:lang w:eastAsia="en-US"/>
        </w:rPr>
        <w:t xml:space="preserve"> art. 30 din Legea nr. 273/2006 privind finanțele publice locale, cu modificările și completările ulterioare;</w:t>
      </w:r>
    </w:p>
    <w:p w14:paraId="32A69D30" w14:textId="77777777" w:rsidR="006702FE" w:rsidRPr="00176CAD" w:rsidRDefault="006702FE" w:rsidP="006702FE">
      <w:pPr>
        <w:ind w:firstLine="720"/>
        <w:jc w:val="both"/>
        <w:rPr>
          <w:rFonts w:ascii="Times New Roman" w:eastAsia="Times New Roman" w:hAnsi="Times New Roman"/>
          <w:lang w:eastAsia="en-US"/>
        </w:rPr>
      </w:pPr>
      <w:r w:rsidRPr="00176CAD">
        <w:rPr>
          <w:rFonts w:ascii="Times New Roman" w:eastAsia="Times New Roman" w:hAnsi="Times New Roman"/>
          <w:lang w:eastAsia="en-US"/>
        </w:rPr>
        <w:t>f)</w:t>
      </w:r>
      <w:r w:rsidRPr="00176CAD">
        <w:rPr>
          <w:rFonts w:ascii="Times New Roman" w:eastAsia="Times New Roman" w:hAnsi="Times New Roman"/>
          <w:lang w:eastAsia="en-US"/>
        </w:rPr>
        <w:tab/>
        <w:t>art. 1, art. 2 alin. (1) lit. h), precum și pe cele ale titlului IX din Legea nr. 227/2015 privind Codul fiscal, cu completările ulterioare;</w:t>
      </w:r>
    </w:p>
    <w:p w14:paraId="3CE90DAF" w14:textId="77777777" w:rsidR="006702FE" w:rsidRPr="00176CAD" w:rsidRDefault="006702FE" w:rsidP="006702FE">
      <w:pPr>
        <w:ind w:firstLine="720"/>
        <w:jc w:val="both"/>
        <w:rPr>
          <w:rFonts w:ascii="Times New Roman" w:eastAsia="Times New Roman" w:hAnsi="Times New Roman"/>
          <w:lang w:eastAsia="en-US"/>
        </w:rPr>
      </w:pPr>
      <w:r w:rsidRPr="00176CAD">
        <w:rPr>
          <w:rFonts w:ascii="Times New Roman" w:eastAsia="Times New Roman" w:hAnsi="Times New Roman"/>
          <w:lang w:eastAsia="en-US"/>
        </w:rPr>
        <w:t>g)</w:t>
      </w:r>
      <w:r w:rsidRPr="00176CAD">
        <w:rPr>
          <w:rFonts w:ascii="Times New Roman" w:eastAsia="Times New Roman" w:hAnsi="Times New Roman"/>
          <w:lang w:eastAsia="en-US"/>
        </w:rPr>
        <w:tab/>
        <w:t xml:space="preserve">Legii  nr. 1/2017 privind eliminarea unor taxe </w:t>
      </w:r>
      <w:proofErr w:type="spellStart"/>
      <w:r w:rsidRPr="00176CAD">
        <w:rPr>
          <w:rFonts w:ascii="Times New Roman" w:eastAsia="Times New Roman" w:hAnsi="Times New Roman"/>
          <w:lang w:eastAsia="en-US"/>
        </w:rPr>
        <w:t>şi</w:t>
      </w:r>
      <w:proofErr w:type="spellEnd"/>
      <w:r w:rsidRPr="00176CAD">
        <w:rPr>
          <w:rFonts w:ascii="Times New Roman" w:eastAsia="Times New Roman" w:hAnsi="Times New Roman"/>
          <w:lang w:eastAsia="en-US"/>
        </w:rPr>
        <w:t xml:space="preserve"> tarife, precum </w:t>
      </w:r>
      <w:proofErr w:type="spellStart"/>
      <w:r w:rsidRPr="00176CAD">
        <w:rPr>
          <w:rFonts w:ascii="Times New Roman" w:eastAsia="Times New Roman" w:hAnsi="Times New Roman"/>
          <w:lang w:eastAsia="en-US"/>
        </w:rPr>
        <w:t>şi</w:t>
      </w:r>
      <w:proofErr w:type="spellEnd"/>
      <w:r w:rsidRPr="00176CAD">
        <w:rPr>
          <w:rFonts w:ascii="Times New Roman" w:eastAsia="Times New Roman" w:hAnsi="Times New Roman"/>
          <w:lang w:eastAsia="en-US"/>
        </w:rPr>
        <w:t xml:space="preserve"> pentru modificarea </w:t>
      </w:r>
      <w:proofErr w:type="spellStart"/>
      <w:r w:rsidRPr="00176CAD">
        <w:rPr>
          <w:rFonts w:ascii="Times New Roman" w:eastAsia="Times New Roman" w:hAnsi="Times New Roman"/>
          <w:lang w:eastAsia="en-US"/>
        </w:rPr>
        <w:t>şi</w:t>
      </w:r>
      <w:proofErr w:type="spellEnd"/>
      <w:r w:rsidRPr="00176CAD">
        <w:rPr>
          <w:rFonts w:ascii="Times New Roman" w:eastAsia="Times New Roman" w:hAnsi="Times New Roman"/>
          <w:lang w:eastAsia="en-US"/>
        </w:rPr>
        <w:t xml:space="preserve"> completarea unor acte normative;</w:t>
      </w:r>
    </w:p>
    <w:p w14:paraId="53BEC4D8" w14:textId="77777777" w:rsidR="006702FE" w:rsidRPr="00176CAD" w:rsidRDefault="006702FE" w:rsidP="006702FE">
      <w:pPr>
        <w:ind w:firstLine="720"/>
        <w:jc w:val="both"/>
        <w:rPr>
          <w:rFonts w:ascii="Times New Roman" w:eastAsia="Times New Roman" w:hAnsi="Times New Roman"/>
          <w:lang w:eastAsia="en-US"/>
        </w:rPr>
      </w:pPr>
      <w:r w:rsidRPr="00176CAD">
        <w:rPr>
          <w:rFonts w:ascii="Times New Roman" w:eastAsia="Times New Roman" w:hAnsi="Times New Roman"/>
          <w:lang w:eastAsia="en-US"/>
        </w:rPr>
        <w:t>h)</w:t>
      </w:r>
      <w:r w:rsidRPr="00176CAD">
        <w:rPr>
          <w:rFonts w:ascii="Times New Roman" w:eastAsia="Times New Roman" w:hAnsi="Times New Roman"/>
          <w:lang w:eastAsia="en-US"/>
        </w:rPr>
        <w:tab/>
        <w:t>Ordonanței de urgență a Guvernului nr. 80/2013 privind taxele judiciare de timbru, cu modificările și completările ulterioare;</w:t>
      </w:r>
    </w:p>
    <w:p w14:paraId="58927D3E" w14:textId="77777777" w:rsidR="006702FE" w:rsidRPr="00176CAD" w:rsidRDefault="006702FE" w:rsidP="006702FE">
      <w:pPr>
        <w:ind w:firstLine="720"/>
        <w:jc w:val="both"/>
        <w:rPr>
          <w:rFonts w:ascii="Times New Roman" w:eastAsia="Times New Roman" w:hAnsi="Times New Roman"/>
          <w:lang w:eastAsia="en-US"/>
        </w:rPr>
      </w:pPr>
      <w:r w:rsidRPr="00176CAD">
        <w:rPr>
          <w:rFonts w:ascii="Times New Roman" w:eastAsia="Times New Roman" w:hAnsi="Times New Roman"/>
          <w:lang w:eastAsia="en-US"/>
        </w:rPr>
        <w:t>j)</w:t>
      </w:r>
      <w:r w:rsidRPr="00176CAD">
        <w:rPr>
          <w:rFonts w:ascii="Times New Roman" w:eastAsia="Times New Roman" w:hAnsi="Times New Roman"/>
          <w:lang w:eastAsia="en-US"/>
        </w:rPr>
        <w:tab/>
        <w:t>art. 344 din Legea nr. 207/2015 privind Codul de procedură fiscală;</w:t>
      </w:r>
    </w:p>
    <w:p w14:paraId="06DB8726" w14:textId="77777777" w:rsidR="006702FE" w:rsidRPr="00176CAD" w:rsidRDefault="006702FE" w:rsidP="006702FE">
      <w:pPr>
        <w:ind w:firstLine="720"/>
        <w:jc w:val="both"/>
        <w:rPr>
          <w:rFonts w:ascii="Times New Roman" w:eastAsia="Times New Roman" w:hAnsi="Times New Roman"/>
          <w:lang w:eastAsia="en-US"/>
        </w:rPr>
      </w:pPr>
      <w:r w:rsidRPr="00176CAD">
        <w:rPr>
          <w:rFonts w:ascii="Times New Roman" w:eastAsia="Times New Roman" w:hAnsi="Times New Roman"/>
          <w:lang w:eastAsia="en-US"/>
        </w:rPr>
        <w:t>k)</w:t>
      </w:r>
      <w:r w:rsidRPr="00176CAD">
        <w:rPr>
          <w:rFonts w:ascii="Times New Roman" w:eastAsia="Times New Roman" w:hAnsi="Times New Roman"/>
          <w:lang w:eastAsia="en-US"/>
        </w:rPr>
        <w:tab/>
        <w:t>Ordonanței Guvernului nr. 28/2008 privind registrul agricol, aprobată cu modificări și completări prin Legea nr. 98/2009, cu modificările și completările ulterioare;</w:t>
      </w:r>
    </w:p>
    <w:p w14:paraId="2EDC6531" w14:textId="77777777" w:rsidR="006702FE" w:rsidRPr="00176CAD" w:rsidRDefault="006702FE" w:rsidP="006702FE">
      <w:pPr>
        <w:ind w:firstLine="720"/>
        <w:jc w:val="both"/>
        <w:rPr>
          <w:rFonts w:ascii="Times New Roman" w:eastAsia="Times New Roman" w:hAnsi="Times New Roman"/>
          <w:lang w:eastAsia="en-US"/>
        </w:rPr>
      </w:pPr>
      <w:r w:rsidRPr="00176CAD">
        <w:rPr>
          <w:rFonts w:ascii="Times New Roman" w:eastAsia="Times New Roman" w:hAnsi="Times New Roman"/>
          <w:lang w:eastAsia="en-US"/>
        </w:rPr>
        <w:t>l)</w:t>
      </w:r>
      <w:r w:rsidRPr="00176CAD">
        <w:rPr>
          <w:rFonts w:ascii="Times New Roman" w:eastAsia="Times New Roman" w:hAnsi="Times New Roman"/>
          <w:lang w:eastAsia="en-US"/>
        </w:rPr>
        <w:tab/>
        <w:t>art. 19 și art. 20 din Ordonanța Guvernului nr. 71/2002 privind organizarea și funcționarea serviciilor publice de administrare a domeniului public și privat de interes local, aprobată cu modificări și completări prin Legea nr. 3/2003, cu modificările ulterioare;</w:t>
      </w:r>
    </w:p>
    <w:p w14:paraId="5822DEF8" w14:textId="77777777" w:rsidR="006702FE" w:rsidRPr="00176CAD" w:rsidRDefault="006702FE" w:rsidP="006702FE">
      <w:pPr>
        <w:ind w:firstLine="720"/>
        <w:jc w:val="both"/>
        <w:rPr>
          <w:rFonts w:ascii="Times New Roman" w:eastAsia="Times New Roman" w:hAnsi="Times New Roman"/>
          <w:lang w:eastAsia="en-US"/>
        </w:rPr>
      </w:pPr>
      <w:r w:rsidRPr="00176CAD">
        <w:rPr>
          <w:rFonts w:ascii="Times New Roman" w:eastAsia="Times New Roman" w:hAnsi="Times New Roman"/>
          <w:lang w:eastAsia="en-US"/>
        </w:rPr>
        <w:t>m)</w:t>
      </w:r>
      <w:r w:rsidRPr="00176CAD">
        <w:rPr>
          <w:rFonts w:ascii="Times New Roman" w:eastAsia="Times New Roman" w:hAnsi="Times New Roman"/>
          <w:lang w:eastAsia="en-US"/>
        </w:rPr>
        <w:tab/>
        <w:t>art. 18 alin. (5) din Legea nr. 333/2003 privind paza obiectivelor, bunurilor, valorilor și protecția persoanelor, republicată, cu completările ulterioare;</w:t>
      </w:r>
    </w:p>
    <w:p w14:paraId="4CD0A596" w14:textId="77777777" w:rsidR="006702FE" w:rsidRPr="00176CAD" w:rsidRDefault="006702FE" w:rsidP="006702FE">
      <w:pPr>
        <w:ind w:firstLine="720"/>
        <w:jc w:val="both"/>
        <w:rPr>
          <w:rFonts w:ascii="Times New Roman" w:eastAsia="Times New Roman" w:hAnsi="Times New Roman"/>
          <w:lang w:eastAsia="en-US"/>
        </w:rPr>
      </w:pPr>
      <w:r w:rsidRPr="00176CAD">
        <w:rPr>
          <w:rFonts w:ascii="Times New Roman" w:eastAsia="Times New Roman" w:hAnsi="Times New Roman"/>
          <w:lang w:eastAsia="en-US"/>
        </w:rPr>
        <w:t>n)</w:t>
      </w:r>
      <w:r w:rsidRPr="00176CAD">
        <w:rPr>
          <w:rFonts w:ascii="Times New Roman" w:eastAsia="Times New Roman" w:hAnsi="Times New Roman"/>
          <w:lang w:eastAsia="en-US"/>
        </w:rPr>
        <w:tab/>
        <w:t>art. 25 lit. d) din Legea nr. 481/2004 privind protecția civilă, republicată, cu modificările și completările ulterioare;</w:t>
      </w:r>
    </w:p>
    <w:p w14:paraId="7B6D4EFE" w14:textId="77777777" w:rsidR="006702FE" w:rsidRPr="00176CAD" w:rsidRDefault="006702FE" w:rsidP="006702FE">
      <w:pPr>
        <w:ind w:firstLine="720"/>
        <w:jc w:val="both"/>
        <w:rPr>
          <w:rFonts w:ascii="Times New Roman" w:eastAsia="Times New Roman" w:hAnsi="Times New Roman"/>
          <w:lang w:eastAsia="en-US"/>
        </w:rPr>
      </w:pPr>
      <w:r w:rsidRPr="00176CAD">
        <w:rPr>
          <w:rFonts w:ascii="Times New Roman" w:eastAsia="Times New Roman" w:hAnsi="Times New Roman"/>
          <w:lang w:eastAsia="en-US"/>
        </w:rPr>
        <w:t>o)</w:t>
      </w:r>
      <w:r w:rsidRPr="00176CAD">
        <w:rPr>
          <w:rFonts w:ascii="Times New Roman" w:eastAsia="Times New Roman" w:hAnsi="Times New Roman"/>
          <w:lang w:eastAsia="en-US"/>
        </w:rPr>
        <w:tab/>
        <w:t>art. 2 din Legea nr. 351/2001 privind aprobarea Planului de amenajare a teritoriului național - Secțiunea a IV-a Rețeaua de localități, cu modificările și completările ulterioare, coroborate cu cele ale Legii nr. 2/1968 privind organizarea administrativă a teritoriului României, cu modificările și completările ulterioare, referitoare la componența unităților administrativ-teritoriale, ierarhizarea localităților la nivelul comunei ION CORVIN  este următoarea:</w:t>
      </w:r>
    </w:p>
    <w:p w14:paraId="2B7C6EDF" w14:textId="77777777" w:rsidR="006702FE" w:rsidRPr="00176CAD" w:rsidRDefault="006702FE" w:rsidP="006702FE">
      <w:pPr>
        <w:ind w:firstLine="720"/>
        <w:jc w:val="both"/>
        <w:rPr>
          <w:rFonts w:ascii="Times New Roman" w:eastAsia="Times New Roman" w:hAnsi="Times New Roman"/>
          <w:lang w:eastAsia="en-US"/>
        </w:rPr>
      </w:pPr>
      <w:r w:rsidRPr="00176CAD">
        <w:rPr>
          <w:rFonts w:ascii="Times New Roman" w:eastAsia="Times New Roman" w:hAnsi="Times New Roman"/>
          <w:lang w:eastAsia="en-US"/>
        </w:rPr>
        <w:t>1.</w:t>
      </w:r>
      <w:r w:rsidRPr="00176CAD">
        <w:rPr>
          <w:rFonts w:ascii="Times New Roman" w:eastAsia="Times New Roman" w:hAnsi="Times New Roman"/>
          <w:lang w:eastAsia="en-US"/>
        </w:rPr>
        <w:tab/>
        <w:t xml:space="preserve">localitatea Ion Corvin – zona A, rangul </w:t>
      </w:r>
      <w:proofErr w:type="spellStart"/>
      <w:r w:rsidRPr="00176CAD">
        <w:rPr>
          <w:rFonts w:ascii="Times New Roman" w:eastAsia="Times New Roman" w:hAnsi="Times New Roman"/>
          <w:lang w:eastAsia="en-US"/>
        </w:rPr>
        <w:t>localitatii</w:t>
      </w:r>
      <w:proofErr w:type="spellEnd"/>
      <w:r w:rsidRPr="00176CAD">
        <w:rPr>
          <w:rFonts w:ascii="Times New Roman" w:eastAsia="Times New Roman" w:hAnsi="Times New Roman"/>
          <w:lang w:eastAsia="en-US"/>
        </w:rPr>
        <w:t xml:space="preserve"> IV;</w:t>
      </w:r>
    </w:p>
    <w:p w14:paraId="5FB61995" w14:textId="3F38C8D3" w:rsidR="006702FE" w:rsidRPr="00176CAD" w:rsidRDefault="006702FE" w:rsidP="006702FE">
      <w:pPr>
        <w:ind w:firstLine="720"/>
        <w:jc w:val="both"/>
        <w:rPr>
          <w:rFonts w:ascii="Times New Roman" w:eastAsia="Times New Roman" w:hAnsi="Times New Roman"/>
          <w:lang w:eastAsia="en-US"/>
        </w:rPr>
      </w:pPr>
      <w:r w:rsidRPr="00176CAD">
        <w:rPr>
          <w:rFonts w:ascii="Times New Roman" w:eastAsia="Times New Roman" w:hAnsi="Times New Roman"/>
          <w:lang w:eastAsia="en-US"/>
        </w:rPr>
        <w:t>-</w:t>
      </w:r>
      <w:r w:rsidRPr="00176CAD">
        <w:rPr>
          <w:rFonts w:ascii="Times New Roman" w:eastAsia="Times New Roman" w:hAnsi="Times New Roman"/>
          <w:lang w:eastAsia="en-US"/>
        </w:rPr>
        <w:tab/>
      </w:r>
      <w:proofErr w:type="spellStart"/>
      <w:r w:rsidRPr="00176CAD">
        <w:rPr>
          <w:rFonts w:ascii="Times New Roman" w:eastAsia="Times New Roman" w:hAnsi="Times New Roman"/>
          <w:lang w:eastAsia="en-US"/>
        </w:rPr>
        <w:t>localitatile</w:t>
      </w:r>
      <w:proofErr w:type="spellEnd"/>
      <w:r w:rsidRPr="00176CAD">
        <w:rPr>
          <w:rFonts w:ascii="Times New Roman" w:eastAsia="Times New Roman" w:hAnsi="Times New Roman"/>
          <w:lang w:eastAsia="en-US"/>
        </w:rPr>
        <w:t xml:space="preserve"> Viile, </w:t>
      </w:r>
      <w:proofErr w:type="spellStart"/>
      <w:r w:rsidRPr="00176CAD">
        <w:rPr>
          <w:rFonts w:ascii="Times New Roman" w:eastAsia="Times New Roman" w:hAnsi="Times New Roman"/>
          <w:lang w:eastAsia="en-US"/>
        </w:rPr>
        <w:t>Raristea</w:t>
      </w:r>
      <w:proofErr w:type="spellEnd"/>
      <w:r w:rsidRPr="00176CAD">
        <w:rPr>
          <w:rFonts w:ascii="Times New Roman" w:eastAsia="Times New Roman" w:hAnsi="Times New Roman"/>
          <w:lang w:eastAsia="en-US"/>
        </w:rPr>
        <w:t xml:space="preserve">, </w:t>
      </w:r>
      <w:proofErr w:type="spellStart"/>
      <w:r w:rsidRPr="00176CAD">
        <w:rPr>
          <w:rFonts w:ascii="Times New Roman" w:eastAsia="Times New Roman" w:hAnsi="Times New Roman"/>
          <w:lang w:eastAsia="en-US"/>
        </w:rPr>
        <w:t>Cr</w:t>
      </w:r>
      <w:r w:rsidR="00EE50D6">
        <w:rPr>
          <w:rFonts w:ascii="Times New Roman" w:eastAsia="Times New Roman" w:hAnsi="Times New Roman"/>
          <w:lang w:eastAsia="en-US"/>
        </w:rPr>
        <w:t>î</w:t>
      </w:r>
      <w:r w:rsidRPr="00176CAD">
        <w:rPr>
          <w:rFonts w:ascii="Times New Roman" w:eastAsia="Times New Roman" w:hAnsi="Times New Roman"/>
          <w:lang w:eastAsia="en-US"/>
        </w:rPr>
        <w:t>ngu</w:t>
      </w:r>
      <w:proofErr w:type="spellEnd"/>
      <w:r w:rsidRPr="00176CAD">
        <w:rPr>
          <w:rFonts w:ascii="Times New Roman" w:eastAsia="Times New Roman" w:hAnsi="Times New Roman"/>
          <w:lang w:eastAsia="en-US"/>
        </w:rPr>
        <w:t xml:space="preserve"> si Brebeni, zona A, rangul </w:t>
      </w:r>
      <w:proofErr w:type="spellStart"/>
      <w:r w:rsidRPr="00176CAD">
        <w:rPr>
          <w:rFonts w:ascii="Times New Roman" w:eastAsia="Times New Roman" w:hAnsi="Times New Roman"/>
          <w:lang w:eastAsia="en-US"/>
        </w:rPr>
        <w:t>localitatii</w:t>
      </w:r>
      <w:proofErr w:type="spellEnd"/>
      <w:r w:rsidRPr="00176CAD">
        <w:rPr>
          <w:rFonts w:ascii="Times New Roman" w:eastAsia="Times New Roman" w:hAnsi="Times New Roman"/>
          <w:lang w:eastAsia="en-US"/>
        </w:rPr>
        <w:t xml:space="preserve"> V;</w:t>
      </w:r>
    </w:p>
    <w:bookmarkEnd w:id="0"/>
    <w:p w14:paraId="68DB7CC3" w14:textId="49063F12" w:rsidR="00FA41B8" w:rsidRPr="00176CAD" w:rsidRDefault="00FA41B8" w:rsidP="00FA41B8">
      <w:pPr>
        <w:jc w:val="both"/>
        <w:rPr>
          <w:rFonts w:ascii="Times New Roman" w:hAnsi="Times New Roman"/>
        </w:rPr>
      </w:pPr>
      <w:r w:rsidRPr="00176CAD">
        <w:rPr>
          <w:rFonts w:ascii="Times New Roman" w:hAnsi="Times New Roman"/>
        </w:rPr>
        <w:tab/>
        <w:t xml:space="preserve">Necesitatea </w:t>
      </w:r>
      <w:proofErr w:type="spellStart"/>
      <w:r w:rsidRPr="00176CAD">
        <w:rPr>
          <w:rFonts w:ascii="Times New Roman" w:hAnsi="Times New Roman"/>
        </w:rPr>
        <w:t>elaborarii</w:t>
      </w:r>
      <w:proofErr w:type="spellEnd"/>
      <w:r w:rsidRPr="00176CAD">
        <w:rPr>
          <w:rFonts w:ascii="Times New Roman" w:hAnsi="Times New Roman"/>
        </w:rPr>
        <w:t xml:space="preserve"> unui proiect de hotărâre privind stabilirea impozitelor </w:t>
      </w:r>
      <w:proofErr w:type="spellStart"/>
      <w:r w:rsidRPr="00176CAD">
        <w:rPr>
          <w:rFonts w:ascii="Times New Roman" w:hAnsi="Times New Roman"/>
        </w:rPr>
        <w:t>şi</w:t>
      </w:r>
      <w:proofErr w:type="spellEnd"/>
      <w:r w:rsidRPr="00176CAD">
        <w:rPr>
          <w:rFonts w:ascii="Times New Roman" w:hAnsi="Times New Roman"/>
        </w:rPr>
        <w:t xml:space="preserve"> taxelor </w:t>
      </w:r>
      <w:r w:rsidRPr="00176CAD">
        <w:rPr>
          <w:rFonts w:ascii="Times New Roman" w:hAnsi="Times New Roman"/>
        </w:rPr>
        <w:lastRenderedPageBreak/>
        <w:t>locale se fundamentează pe baza următoarelor articole din cuprinsul Legii nr.</w:t>
      </w:r>
      <w:r w:rsidR="001D4F52" w:rsidRPr="00176CAD">
        <w:rPr>
          <w:rFonts w:ascii="Times New Roman" w:hAnsi="Times New Roman"/>
        </w:rPr>
        <w:t xml:space="preserve"> </w:t>
      </w:r>
      <w:r w:rsidRPr="00176CAD">
        <w:rPr>
          <w:rFonts w:ascii="Times New Roman" w:hAnsi="Times New Roman"/>
        </w:rPr>
        <w:t xml:space="preserve">227/2015 privind Codul fiscal, cu modificările </w:t>
      </w:r>
      <w:proofErr w:type="spellStart"/>
      <w:r w:rsidRPr="00176CAD">
        <w:rPr>
          <w:rFonts w:ascii="Times New Roman" w:hAnsi="Times New Roman"/>
        </w:rPr>
        <w:t>şi</w:t>
      </w:r>
      <w:proofErr w:type="spellEnd"/>
      <w:r w:rsidRPr="00176CAD">
        <w:rPr>
          <w:rFonts w:ascii="Times New Roman" w:hAnsi="Times New Roman"/>
        </w:rPr>
        <w:t xml:space="preserve"> completările ulterioare:</w:t>
      </w:r>
    </w:p>
    <w:p w14:paraId="474E2725" w14:textId="77777777" w:rsidR="00FA41B8" w:rsidRPr="00176CAD" w:rsidRDefault="00FA41B8" w:rsidP="00FA41B8">
      <w:pPr>
        <w:jc w:val="both"/>
        <w:rPr>
          <w:rFonts w:ascii="Times New Roman" w:hAnsi="Times New Roman"/>
        </w:rPr>
      </w:pPr>
      <w:r w:rsidRPr="00176CAD">
        <w:rPr>
          <w:rFonts w:ascii="Times New Roman" w:hAnsi="Times New Roman"/>
        </w:rPr>
        <w:t xml:space="preserve">- Art.491 – Indexarea impozitelor </w:t>
      </w:r>
      <w:proofErr w:type="spellStart"/>
      <w:r w:rsidRPr="00176CAD">
        <w:rPr>
          <w:rFonts w:ascii="Times New Roman" w:hAnsi="Times New Roman"/>
        </w:rPr>
        <w:t>şi</w:t>
      </w:r>
      <w:proofErr w:type="spellEnd"/>
      <w:r w:rsidRPr="00176CAD">
        <w:rPr>
          <w:rFonts w:ascii="Times New Roman" w:hAnsi="Times New Roman"/>
        </w:rPr>
        <w:t xml:space="preserve"> taxelor locale</w:t>
      </w:r>
    </w:p>
    <w:p w14:paraId="1C409C45" w14:textId="77777777" w:rsidR="00FA41B8" w:rsidRPr="00176CAD" w:rsidRDefault="00FA41B8" w:rsidP="00FA41B8">
      <w:pPr>
        <w:jc w:val="both"/>
        <w:rPr>
          <w:rFonts w:ascii="Times New Roman" w:hAnsi="Times New Roman"/>
        </w:rPr>
      </w:pPr>
      <w:r w:rsidRPr="00176CAD">
        <w:rPr>
          <w:rFonts w:ascii="Times New Roman" w:hAnsi="Times New Roman"/>
        </w:rPr>
        <w:t xml:space="preserve">► În cazul oricărui impozit sau oricărei taxe locale, care constă într-o anumită sumă în lei sau care este stabilită pe baza unei anumite sume în lei, sumele respective se </w:t>
      </w:r>
      <w:proofErr w:type="spellStart"/>
      <w:r w:rsidRPr="00176CAD">
        <w:rPr>
          <w:rFonts w:ascii="Times New Roman" w:hAnsi="Times New Roman"/>
        </w:rPr>
        <w:t>indexeaza</w:t>
      </w:r>
      <w:proofErr w:type="spellEnd"/>
      <w:r w:rsidRPr="00176CAD">
        <w:rPr>
          <w:rFonts w:ascii="Times New Roman" w:hAnsi="Times New Roman"/>
        </w:rPr>
        <w:t xml:space="preserve"> anual, de către consiliile locale, </w:t>
      </w:r>
      <w:proofErr w:type="spellStart"/>
      <w:r w:rsidRPr="00176CAD">
        <w:rPr>
          <w:rFonts w:ascii="Times New Roman" w:hAnsi="Times New Roman"/>
        </w:rPr>
        <w:t>ţinând</w:t>
      </w:r>
      <w:proofErr w:type="spellEnd"/>
      <w:r w:rsidRPr="00176CAD">
        <w:rPr>
          <w:rFonts w:ascii="Times New Roman" w:hAnsi="Times New Roman"/>
        </w:rPr>
        <w:t xml:space="preserve"> cont de rata </w:t>
      </w:r>
      <w:proofErr w:type="spellStart"/>
      <w:r w:rsidRPr="00176CAD">
        <w:rPr>
          <w:rFonts w:ascii="Times New Roman" w:hAnsi="Times New Roman"/>
        </w:rPr>
        <w:t>inflaţiei</w:t>
      </w:r>
      <w:proofErr w:type="spellEnd"/>
      <w:r w:rsidRPr="00176CAD">
        <w:rPr>
          <w:rFonts w:ascii="Times New Roman" w:hAnsi="Times New Roman"/>
        </w:rPr>
        <w:t xml:space="preserve"> pentru anul fiscal anterior, comunicată pe site-urile oficiale ale Ministerului </w:t>
      </w:r>
      <w:proofErr w:type="spellStart"/>
      <w:r w:rsidRPr="00176CAD">
        <w:rPr>
          <w:rFonts w:ascii="Times New Roman" w:hAnsi="Times New Roman"/>
        </w:rPr>
        <w:t>Finanţelor</w:t>
      </w:r>
      <w:proofErr w:type="spellEnd"/>
      <w:r w:rsidRPr="00176CAD">
        <w:rPr>
          <w:rFonts w:ascii="Times New Roman" w:hAnsi="Times New Roman"/>
        </w:rPr>
        <w:t xml:space="preserve"> Publice </w:t>
      </w:r>
      <w:proofErr w:type="spellStart"/>
      <w:r w:rsidRPr="00176CAD">
        <w:rPr>
          <w:rFonts w:ascii="Times New Roman" w:hAnsi="Times New Roman"/>
        </w:rPr>
        <w:t>şi</w:t>
      </w:r>
      <w:proofErr w:type="spellEnd"/>
      <w:r w:rsidRPr="00176CAD">
        <w:rPr>
          <w:rFonts w:ascii="Times New Roman" w:hAnsi="Times New Roman"/>
        </w:rPr>
        <w:t xml:space="preserve"> Ministerului Dezvoltării Regionale </w:t>
      </w:r>
      <w:proofErr w:type="spellStart"/>
      <w:r w:rsidRPr="00176CAD">
        <w:rPr>
          <w:rFonts w:ascii="Times New Roman" w:hAnsi="Times New Roman"/>
        </w:rPr>
        <w:t>şi</w:t>
      </w:r>
      <w:proofErr w:type="spellEnd"/>
      <w:r w:rsidRPr="00176CAD">
        <w:rPr>
          <w:rFonts w:ascii="Times New Roman" w:hAnsi="Times New Roman"/>
        </w:rPr>
        <w:t xml:space="preserve"> </w:t>
      </w:r>
      <w:proofErr w:type="spellStart"/>
      <w:r w:rsidRPr="00176CAD">
        <w:rPr>
          <w:rFonts w:ascii="Times New Roman" w:hAnsi="Times New Roman"/>
        </w:rPr>
        <w:t>Administraţiei</w:t>
      </w:r>
      <w:proofErr w:type="spellEnd"/>
      <w:r w:rsidRPr="00176CAD">
        <w:rPr>
          <w:rFonts w:ascii="Times New Roman" w:hAnsi="Times New Roman"/>
        </w:rPr>
        <w:t xml:space="preserve"> Publice.</w:t>
      </w:r>
    </w:p>
    <w:p w14:paraId="75B7D722" w14:textId="77777777" w:rsidR="00FA41B8" w:rsidRPr="00176CAD" w:rsidRDefault="00FA41B8" w:rsidP="00FA41B8">
      <w:pPr>
        <w:jc w:val="both"/>
        <w:rPr>
          <w:rFonts w:ascii="Times New Roman" w:hAnsi="Times New Roman"/>
        </w:rPr>
      </w:pPr>
      <w:r w:rsidRPr="00176CAD">
        <w:rPr>
          <w:rFonts w:ascii="Times New Roman" w:hAnsi="Times New Roman"/>
        </w:rPr>
        <w:t xml:space="preserve">►Sumele indexate conform alin.(1) se aprobă prin hotărâre a consiliului local </w:t>
      </w:r>
      <w:proofErr w:type="spellStart"/>
      <w:r w:rsidRPr="00176CAD">
        <w:rPr>
          <w:rFonts w:ascii="Times New Roman" w:hAnsi="Times New Roman"/>
        </w:rPr>
        <w:t>şi</w:t>
      </w:r>
      <w:proofErr w:type="spellEnd"/>
      <w:r w:rsidRPr="00176CAD">
        <w:rPr>
          <w:rFonts w:ascii="Times New Roman" w:hAnsi="Times New Roman"/>
        </w:rPr>
        <w:t xml:space="preserve"> se aplică în anul fiscal următor.</w:t>
      </w:r>
    </w:p>
    <w:p w14:paraId="28C52BEA" w14:textId="0CEBBC01" w:rsidR="00FA41B8" w:rsidRPr="00176CAD" w:rsidRDefault="00FA41B8" w:rsidP="00FA41B8">
      <w:pPr>
        <w:jc w:val="both"/>
        <w:rPr>
          <w:rFonts w:ascii="Times New Roman" w:hAnsi="Times New Roman"/>
        </w:rPr>
      </w:pPr>
      <w:r w:rsidRPr="00176CAD">
        <w:rPr>
          <w:rFonts w:ascii="Times New Roman" w:hAnsi="Times New Roman"/>
        </w:rPr>
        <w:t>- art.</w:t>
      </w:r>
      <w:r w:rsidR="001D4F52" w:rsidRPr="00176CAD">
        <w:rPr>
          <w:rFonts w:ascii="Times New Roman" w:hAnsi="Times New Roman"/>
        </w:rPr>
        <w:t xml:space="preserve"> </w:t>
      </w:r>
      <w:r w:rsidRPr="00176CAD">
        <w:rPr>
          <w:rFonts w:ascii="Times New Roman" w:hAnsi="Times New Roman"/>
        </w:rPr>
        <w:t>495 lit.</w:t>
      </w:r>
      <w:r w:rsidR="001D4F52" w:rsidRPr="00176CAD">
        <w:rPr>
          <w:rFonts w:ascii="Times New Roman" w:hAnsi="Times New Roman"/>
        </w:rPr>
        <w:t xml:space="preserve"> </w:t>
      </w:r>
      <w:r w:rsidRPr="00176CAD">
        <w:rPr>
          <w:rFonts w:ascii="Times New Roman" w:hAnsi="Times New Roman"/>
        </w:rPr>
        <w:t xml:space="preserve">f) conform căruia: “consiliile locale adoptă hotărâri privind nivelurile impozitelor </w:t>
      </w:r>
      <w:proofErr w:type="spellStart"/>
      <w:r w:rsidRPr="00176CAD">
        <w:rPr>
          <w:rFonts w:ascii="Times New Roman" w:hAnsi="Times New Roman"/>
        </w:rPr>
        <w:t>şi</w:t>
      </w:r>
      <w:proofErr w:type="spellEnd"/>
      <w:r w:rsidRPr="00176CAD">
        <w:rPr>
          <w:rFonts w:ascii="Times New Roman" w:hAnsi="Times New Roman"/>
        </w:rPr>
        <w:t xml:space="preserve"> taxelor având </w:t>
      </w:r>
      <w:proofErr w:type="spellStart"/>
      <w:r w:rsidRPr="00176CAD">
        <w:rPr>
          <w:rFonts w:ascii="Times New Roman" w:hAnsi="Times New Roman"/>
        </w:rPr>
        <w:t>competenţa</w:t>
      </w:r>
      <w:proofErr w:type="spellEnd"/>
      <w:r w:rsidRPr="00176CAD">
        <w:rPr>
          <w:rFonts w:ascii="Times New Roman" w:hAnsi="Times New Roman"/>
        </w:rPr>
        <w:t xml:space="preserve"> de a stabili cota/valoarea impozitelor </w:t>
      </w:r>
      <w:proofErr w:type="spellStart"/>
      <w:r w:rsidRPr="00176CAD">
        <w:rPr>
          <w:rFonts w:ascii="Times New Roman" w:hAnsi="Times New Roman"/>
        </w:rPr>
        <w:t>şi</w:t>
      </w:r>
      <w:proofErr w:type="spellEnd"/>
      <w:r w:rsidRPr="00176CAD">
        <w:rPr>
          <w:rFonts w:ascii="Times New Roman" w:hAnsi="Times New Roman"/>
        </w:rPr>
        <w:t xml:space="preserve"> taxelor locale </w:t>
      </w:r>
      <w:proofErr w:type="spellStart"/>
      <w:r w:rsidRPr="00176CAD">
        <w:rPr>
          <w:rFonts w:ascii="Times New Roman" w:hAnsi="Times New Roman"/>
        </w:rPr>
        <w:t>cand</w:t>
      </w:r>
      <w:proofErr w:type="spellEnd"/>
      <w:r w:rsidRPr="00176CAD">
        <w:rPr>
          <w:rFonts w:ascii="Times New Roman" w:hAnsi="Times New Roman"/>
        </w:rPr>
        <w:t xml:space="preserve"> prin lege sunt stabilite limite minime </w:t>
      </w:r>
      <w:proofErr w:type="spellStart"/>
      <w:r w:rsidRPr="00176CAD">
        <w:rPr>
          <w:rFonts w:ascii="Times New Roman" w:hAnsi="Times New Roman"/>
        </w:rPr>
        <w:t>şi</w:t>
      </w:r>
      <w:proofErr w:type="spellEnd"/>
      <w:r w:rsidRPr="00176CAD">
        <w:rPr>
          <w:rFonts w:ascii="Times New Roman" w:hAnsi="Times New Roman"/>
        </w:rPr>
        <w:t xml:space="preserve"> maxime</w:t>
      </w:r>
      <w:r w:rsidR="006702FE" w:rsidRPr="00176CAD">
        <w:rPr>
          <w:rFonts w:ascii="Times New Roman" w:hAnsi="Times New Roman"/>
          <w:lang w:val="en-US"/>
        </w:rPr>
        <w:t>”</w:t>
      </w:r>
      <w:r w:rsidRPr="00176CAD">
        <w:rPr>
          <w:rFonts w:ascii="Times New Roman" w:hAnsi="Times New Roman"/>
        </w:rPr>
        <w:t>;</w:t>
      </w:r>
    </w:p>
    <w:p w14:paraId="2F326D86" w14:textId="4E7F6DB8" w:rsidR="00FA41B8" w:rsidRPr="00176CAD" w:rsidRDefault="00FA41B8" w:rsidP="00FA41B8">
      <w:pPr>
        <w:jc w:val="both"/>
        <w:rPr>
          <w:rFonts w:ascii="Times New Roman" w:hAnsi="Times New Roman"/>
        </w:rPr>
      </w:pPr>
      <w:r w:rsidRPr="00176CAD">
        <w:rPr>
          <w:rFonts w:ascii="Times New Roman" w:hAnsi="Times New Roman"/>
        </w:rPr>
        <w:t>- art.</w:t>
      </w:r>
      <w:r w:rsidR="001D4F52" w:rsidRPr="00176CAD">
        <w:rPr>
          <w:rFonts w:ascii="Times New Roman" w:hAnsi="Times New Roman"/>
        </w:rPr>
        <w:t xml:space="preserve"> </w:t>
      </w:r>
      <w:r w:rsidRPr="00176CAD">
        <w:rPr>
          <w:rFonts w:ascii="Times New Roman" w:hAnsi="Times New Roman"/>
        </w:rPr>
        <w:t>462 alin</w:t>
      </w:r>
      <w:r w:rsidR="001D4F52" w:rsidRPr="00176CAD">
        <w:rPr>
          <w:rFonts w:ascii="Times New Roman" w:hAnsi="Times New Roman"/>
        </w:rPr>
        <w:t xml:space="preserve"> </w:t>
      </w:r>
      <w:r w:rsidRPr="00176CAD">
        <w:rPr>
          <w:rFonts w:ascii="Times New Roman" w:hAnsi="Times New Roman"/>
        </w:rPr>
        <w:t>(2), art.</w:t>
      </w:r>
      <w:r w:rsidR="001D4F52" w:rsidRPr="00176CAD">
        <w:rPr>
          <w:rFonts w:ascii="Times New Roman" w:hAnsi="Times New Roman"/>
        </w:rPr>
        <w:t xml:space="preserve"> </w:t>
      </w:r>
      <w:r w:rsidRPr="00176CAD">
        <w:rPr>
          <w:rFonts w:ascii="Times New Roman" w:hAnsi="Times New Roman"/>
        </w:rPr>
        <w:t>467 alin.</w:t>
      </w:r>
      <w:r w:rsidR="001D4F52" w:rsidRPr="00176CAD">
        <w:rPr>
          <w:rFonts w:ascii="Times New Roman" w:hAnsi="Times New Roman"/>
        </w:rPr>
        <w:t xml:space="preserve"> </w:t>
      </w:r>
      <w:r w:rsidRPr="00176CAD">
        <w:rPr>
          <w:rFonts w:ascii="Times New Roman" w:hAnsi="Times New Roman"/>
        </w:rPr>
        <w:t xml:space="preserve">(2) </w:t>
      </w:r>
      <w:proofErr w:type="spellStart"/>
      <w:r w:rsidRPr="00176CAD">
        <w:rPr>
          <w:rFonts w:ascii="Times New Roman" w:hAnsi="Times New Roman"/>
        </w:rPr>
        <w:t>şi</w:t>
      </w:r>
      <w:proofErr w:type="spellEnd"/>
      <w:r w:rsidRPr="00176CAD">
        <w:rPr>
          <w:rFonts w:ascii="Times New Roman" w:hAnsi="Times New Roman"/>
        </w:rPr>
        <w:t xml:space="preserve"> art.</w:t>
      </w:r>
      <w:r w:rsidR="001D4F52" w:rsidRPr="00176CAD">
        <w:rPr>
          <w:rFonts w:ascii="Times New Roman" w:hAnsi="Times New Roman"/>
        </w:rPr>
        <w:t xml:space="preserve"> </w:t>
      </w:r>
      <w:r w:rsidRPr="00176CAD">
        <w:rPr>
          <w:rFonts w:ascii="Times New Roman" w:hAnsi="Times New Roman"/>
        </w:rPr>
        <w:t>472 alin.</w:t>
      </w:r>
      <w:r w:rsidR="001D4F52" w:rsidRPr="00176CAD">
        <w:rPr>
          <w:rFonts w:ascii="Times New Roman" w:hAnsi="Times New Roman"/>
        </w:rPr>
        <w:t xml:space="preserve"> </w:t>
      </w:r>
      <w:r w:rsidRPr="00176CAD">
        <w:rPr>
          <w:rFonts w:ascii="Times New Roman" w:hAnsi="Times New Roman"/>
        </w:rPr>
        <w:t xml:space="preserve">(2) conform cărora consiliul local </w:t>
      </w:r>
      <w:proofErr w:type="spellStart"/>
      <w:r w:rsidRPr="00176CAD">
        <w:rPr>
          <w:rFonts w:ascii="Times New Roman" w:hAnsi="Times New Roman"/>
        </w:rPr>
        <w:t>stabileşte</w:t>
      </w:r>
      <w:proofErr w:type="spellEnd"/>
      <w:r w:rsidRPr="00176CAD">
        <w:rPr>
          <w:rFonts w:ascii="Times New Roman" w:hAnsi="Times New Roman"/>
        </w:rPr>
        <w:t xml:space="preserve"> nivelul </w:t>
      </w:r>
      <w:proofErr w:type="spellStart"/>
      <w:r w:rsidRPr="00176CAD">
        <w:rPr>
          <w:rFonts w:ascii="Times New Roman" w:hAnsi="Times New Roman"/>
        </w:rPr>
        <w:t>bonificaţiei</w:t>
      </w:r>
      <w:proofErr w:type="spellEnd"/>
      <w:r w:rsidRPr="00176CAD">
        <w:rPr>
          <w:rFonts w:ascii="Times New Roman" w:hAnsi="Times New Roman"/>
        </w:rPr>
        <w:t xml:space="preserve"> de până la 10% pentru plata cu </w:t>
      </w:r>
      <w:proofErr w:type="spellStart"/>
      <w:r w:rsidRPr="00176CAD">
        <w:rPr>
          <w:rFonts w:ascii="Times New Roman" w:hAnsi="Times New Roman"/>
        </w:rPr>
        <w:t>anticipaţie</w:t>
      </w:r>
      <w:proofErr w:type="spellEnd"/>
      <w:r w:rsidRPr="00176CAD">
        <w:rPr>
          <w:rFonts w:ascii="Times New Roman" w:hAnsi="Times New Roman"/>
        </w:rPr>
        <w:t xml:space="preserve"> a impozitului pe clădiri, impozitului pe teren </w:t>
      </w:r>
      <w:proofErr w:type="spellStart"/>
      <w:r w:rsidRPr="00176CAD">
        <w:rPr>
          <w:rFonts w:ascii="Times New Roman" w:hAnsi="Times New Roman"/>
        </w:rPr>
        <w:t>şi</w:t>
      </w:r>
      <w:proofErr w:type="spellEnd"/>
      <w:r w:rsidRPr="00176CAD">
        <w:rPr>
          <w:rFonts w:ascii="Times New Roman" w:hAnsi="Times New Roman"/>
        </w:rPr>
        <w:t xml:space="preserve"> impozitul pe mijloacele de transport;</w:t>
      </w:r>
    </w:p>
    <w:p w14:paraId="3CA08C64" w14:textId="51D6C80F" w:rsidR="00FA41B8" w:rsidRPr="00176CAD" w:rsidRDefault="00FA41B8" w:rsidP="00FA41B8">
      <w:pPr>
        <w:jc w:val="both"/>
        <w:rPr>
          <w:rFonts w:ascii="Times New Roman" w:hAnsi="Times New Roman"/>
        </w:rPr>
      </w:pPr>
      <w:r w:rsidRPr="00176CAD">
        <w:rPr>
          <w:rFonts w:ascii="Times New Roman" w:hAnsi="Times New Roman"/>
        </w:rPr>
        <w:t>- art.</w:t>
      </w:r>
      <w:r w:rsidR="001D4F52" w:rsidRPr="00176CAD">
        <w:rPr>
          <w:rFonts w:ascii="Times New Roman" w:hAnsi="Times New Roman"/>
        </w:rPr>
        <w:t xml:space="preserve"> </w:t>
      </w:r>
      <w:r w:rsidRPr="00176CAD">
        <w:rPr>
          <w:rFonts w:ascii="Times New Roman" w:hAnsi="Times New Roman"/>
        </w:rPr>
        <w:t>484 alin.</w:t>
      </w:r>
      <w:r w:rsidR="001D4F52" w:rsidRPr="00176CAD">
        <w:rPr>
          <w:rFonts w:ascii="Times New Roman" w:hAnsi="Times New Roman"/>
        </w:rPr>
        <w:t xml:space="preserve"> </w:t>
      </w:r>
      <w:r w:rsidRPr="00176CAD">
        <w:rPr>
          <w:rFonts w:ascii="Times New Roman" w:hAnsi="Times New Roman"/>
        </w:rPr>
        <w:t>(1) si art.</w:t>
      </w:r>
      <w:r w:rsidR="001D4F52" w:rsidRPr="00176CAD">
        <w:rPr>
          <w:rFonts w:ascii="Times New Roman" w:hAnsi="Times New Roman"/>
        </w:rPr>
        <w:t xml:space="preserve"> </w:t>
      </w:r>
      <w:r w:rsidRPr="00176CAD">
        <w:rPr>
          <w:rFonts w:ascii="Times New Roman" w:hAnsi="Times New Roman"/>
        </w:rPr>
        <w:t>486 alin.</w:t>
      </w:r>
      <w:r w:rsidR="001D4F52" w:rsidRPr="00176CAD">
        <w:rPr>
          <w:rFonts w:ascii="Times New Roman" w:hAnsi="Times New Roman"/>
        </w:rPr>
        <w:t xml:space="preserve"> </w:t>
      </w:r>
      <w:r w:rsidRPr="00176CAD">
        <w:rPr>
          <w:rFonts w:ascii="Times New Roman" w:hAnsi="Times New Roman"/>
        </w:rPr>
        <w:t xml:space="preserve">(1) </w:t>
      </w:r>
      <w:proofErr w:type="spellStart"/>
      <w:r w:rsidRPr="00176CAD">
        <w:rPr>
          <w:rFonts w:ascii="Times New Roman" w:hAnsi="Times New Roman"/>
        </w:rPr>
        <w:t>şi</w:t>
      </w:r>
      <w:proofErr w:type="spellEnd"/>
      <w:r w:rsidRPr="00176CAD">
        <w:rPr>
          <w:rFonts w:ascii="Times New Roman" w:hAnsi="Times New Roman"/>
        </w:rPr>
        <w:t xml:space="preserve"> alin.</w:t>
      </w:r>
      <w:r w:rsidR="001D4F52" w:rsidRPr="00176CAD">
        <w:rPr>
          <w:rFonts w:ascii="Times New Roman" w:hAnsi="Times New Roman"/>
        </w:rPr>
        <w:t xml:space="preserve"> </w:t>
      </w:r>
      <w:r w:rsidRPr="00176CAD">
        <w:rPr>
          <w:rFonts w:ascii="Times New Roman" w:hAnsi="Times New Roman"/>
        </w:rPr>
        <w:t xml:space="preserve">(2) conform cărora consiliul local poate stabili taxe speciale </w:t>
      </w:r>
      <w:proofErr w:type="spellStart"/>
      <w:r w:rsidRPr="00176CAD">
        <w:rPr>
          <w:rFonts w:ascii="Times New Roman" w:hAnsi="Times New Roman"/>
        </w:rPr>
        <w:t>şi</w:t>
      </w:r>
      <w:proofErr w:type="spellEnd"/>
      <w:r w:rsidRPr="00176CAD">
        <w:rPr>
          <w:rFonts w:ascii="Times New Roman" w:hAnsi="Times New Roman"/>
        </w:rPr>
        <w:t xml:space="preserve"> alte taxe locale;</w:t>
      </w:r>
    </w:p>
    <w:p w14:paraId="7636A294" w14:textId="3B246812" w:rsidR="00FA41B8" w:rsidRPr="00176CAD" w:rsidRDefault="00FA41B8" w:rsidP="00FA41B8">
      <w:pPr>
        <w:jc w:val="both"/>
        <w:rPr>
          <w:rFonts w:ascii="Times New Roman" w:hAnsi="Times New Roman"/>
        </w:rPr>
      </w:pPr>
      <w:r w:rsidRPr="00176CAD">
        <w:rPr>
          <w:rFonts w:ascii="Times New Roman" w:hAnsi="Times New Roman"/>
        </w:rPr>
        <w:t>- art.</w:t>
      </w:r>
      <w:r w:rsidR="001D4F52" w:rsidRPr="00176CAD">
        <w:rPr>
          <w:rFonts w:ascii="Times New Roman" w:hAnsi="Times New Roman"/>
        </w:rPr>
        <w:t xml:space="preserve"> </w:t>
      </w:r>
      <w:r w:rsidRPr="00176CAD">
        <w:rPr>
          <w:rFonts w:ascii="Times New Roman" w:hAnsi="Times New Roman"/>
        </w:rPr>
        <w:t xml:space="preserve">489 conform căruia “Autoritatea deliberativă a </w:t>
      </w:r>
      <w:proofErr w:type="spellStart"/>
      <w:r w:rsidRPr="00176CAD">
        <w:rPr>
          <w:rFonts w:ascii="Times New Roman" w:hAnsi="Times New Roman"/>
        </w:rPr>
        <w:t>administratiei</w:t>
      </w:r>
      <w:proofErr w:type="spellEnd"/>
      <w:r w:rsidRPr="00176CAD">
        <w:rPr>
          <w:rFonts w:ascii="Times New Roman" w:hAnsi="Times New Roman"/>
        </w:rPr>
        <w:t xml:space="preserve"> publice locale, la propunerea </w:t>
      </w:r>
      <w:proofErr w:type="spellStart"/>
      <w:r w:rsidRPr="00176CAD">
        <w:rPr>
          <w:rFonts w:ascii="Times New Roman" w:hAnsi="Times New Roman"/>
        </w:rPr>
        <w:t>autoritătii</w:t>
      </w:r>
      <w:proofErr w:type="spellEnd"/>
      <w:r w:rsidRPr="00176CAD">
        <w:rPr>
          <w:rFonts w:ascii="Times New Roman" w:hAnsi="Times New Roman"/>
        </w:rPr>
        <w:t xml:space="preserve"> executive, poate stabili cote </w:t>
      </w:r>
      <w:proofErr w:type="spellStart"/>
      <w:r w:rsidRPr="00176CAD">
        <w:rPr>
          <w:rFonts w:ascii="Times New Roman" w:hAnsi="Times New Roman"/>
        </w:rPr>
        <w:t>adiţionale</w:t>
      </w:r>
      <w:proofErr w:type="spellEnd"/>
      <w:r w:rsidRPr="00176CAD">
        <w:rPr>
          <w:rFonts w:ascii="Times New Roman" w:hAnsi="Times New Roman"/>
        </w:rPr>
        <w:t xml:space="preserve"> la impozitele </w:t>
      </w:r>
      <w:proofErr w:type="spellStart"/>
      <w:r w:rsidRPr="00176CAD">
        <w:rPr>
          <w:rFonts w:ascii="Times New Roman" w:hAnsi="Times New Roman"/>
        </w:rPr>
        <w:t>şi</w:t>
      </w:r>
      <w:proofErr w:type="spellEnd"/>
      <w:r w:rsidRPr="00176CAD">
        <w:rPr>
          <w:rFonts w:ascii="Times New Roman" w:hAnsi="Times New Roman"/>
        </w:rPr>
        <w:t xml:space="preserve"> taxele  locale prevăzute în prezentul titlu, în </w:t>
      </w:r>
      <w:proofErr w:type="spellStart"/>
      <w:r w:rsidRPr="00176CAD">
        <w:rPr>
          <w:rFonts w:ascii="Times New Roman" w:hAnsi="Times New Roman"/>
        </w:rPr>
        <w:t>funcţie</w:t>
      </w:r>
      <w:proofErr w:type="spellEnd"/>
      <w:r w:rsidRPr="00176CAD">
        <w:rPr>
          <w:rFonts w:ascii="Times New Roman" w:hAnsi="Times New Roman"/>
        </w:rPr>
        <w:t xml:space="preserve"> de următoarele criterii: economice, sociale, geografice, precum </w:t>
      </w:r>
      <w:proofErr w:type="spellStart"/>
      <w:r w:rsidRPr="00176CAD">
        <w:rPr>
          <w:rFonts w:ascii="Times New Roman" w:hAnsi="Times New Roman"/>
        </w:rPr>
        <w:t>şi</w:t>
      </w:r>
      <w:proofErr w:type="spellEnd"/>
      <w:r w:rsidRPr="00176CAD">
        <w:rPr>
          <w:rFonts w:ascii="Times New Roman" w:hAnsi="Times New Roman"/>
        </w:rPr>
        <w:t xml:space="preserve"> de </w:t>
      </w:r>
      <w:proofErr w:type="spellStart"/>
      <w:r w:rsidRPr="00176CAD">
        <w:rPr>
          <w:rFonts w:ascii="Times New Roman" w:hAnsi="Times New Roman"/>
        </w:rPr>
        <w:t>necesităţile</w:t>
      </w:r>
      <w:proofErr w:type="spellEnd"/>
      <w:r w:rsidRPr="00176CAD">
        <w:rPr>
          <w:rFonts w:ascii="Times New Roman" w:hAnsi="Times New Roman"/>
        </w:rPr>
        <w:t xml:space="preserve"> bugetare locale”, cu </w:t>
      </w:r>
      <w:proofErr w:type="spellStart"/>
      <w:r w:rsidRPr="00176CAD">
        <w:rPr>
          <w:rFonts w:ascii="Times New Roman" w:hAnsi="Times New Roman"/>
        </w:rPr>
        <w:t>excepţia</w:t>
      </w:r>
      <w:proofErr w:type="spellEnd"/>
      <w:r w:rsidRPr="00176CAD">
        <w:rPr>
          <w:rFonts w:ascii="Times New Roman" w:hAnsi="Times New Roman"/>
        </w:rPr>
        <w:t xml:space="preserve"> taxelor judiciare de timbru, alte taxe de timbru prevăzute de lege </w:t>
      </w:r>
      <w:proofErr w:type="spellStart"/>
      <w:r w:rsidRPr="00176CAD">
        <w:rPr>
          <w:rFonts w:ascii="Times New Roman" w:hAnsi="Times New Roman"/>
        </w:rPr>
        <w:t>şi</w:t>
      </w:r>
      <w:proofErr w:type="spellEnd"/>
      <w:r w:rsidRPr="00176CAD">
        <w:rPr>
          <w:rFonts w:ascii="Times New Roman" w:hAnsi="Times New Roman"/>
        </w:rPr>
        <w:t xml:space="preserve"> taxele extrajudiciare de timbru, exclusiv contravaloarea cheltuielilor efectuate cu difuzarea timbrelor fiscale, iar cotele </w:t>
      </w:r>
      <w:proofErr w:type="spellStart"/>
      <w:r w:rsidRPr="00176CAD">
        <w:rPr>
          <w:rFonts w:ascii="Times New Roman" w:hAnsi="Times New Roman"/>
        </w:rPr>
        <w:t>adiţionale</w:t>
      </w:r>
      <w:proofErr w:type="spellEnd"/>
      <w:r w:rsidRPr="00176CAD">
        <w:rPr>
          <w:rFonts w:ascii="Times New Roman" w:hAnsi="Times New Roman"/>
        </w:rPr>
        <w:t xml:space="preserve"> nu pot fi mai mari de 50% </w:t>
      </w:r>
      <w:proofErr w:type="spellStart"/>
      <w:r w:rsidRPr="00176CAD">
        <w:rPr>
          <w:rFonts w:ascii="Times New Roman" w:hAnsi="Times New Roman"/>
        </w:rPr>
        <w:t>faţă</w:t>
      </w:r>
      <w:proofErr w:type="spellEnd"/>
      <w:r w:rsidRPr="00176CAD">
        <w:rPr>
          <w:rFonts w:ascii="Times New Roman" w:hAnsi="Times New Roman"/>
        </w:rPr>
        <w:t xml:space="preserve"> de nivelurile maxime stabilite prin Legea nr.</w:t>
      </w:r>
      <w:r w:rsidR="001D4F52" w:rsidRPr="00176CAD">
        <w:rPr>
          <w:rFonts w:ascii="Times New Roman" w:hAnsi="Times New Roman"/>
        </w:rPr>
        <w:t xml:space="preserve"> </w:t>
      </w:r>
      <w:r w:rsidRPr="00176CAD">
        <w:rPr>
          <w:rFonts w:ascii="Times New Roman" w:hAnsi="Times New Roman"/>
        </w:rPr>
        <w:t>227/2015 privind Codul fiscal;</w:t>
      </w:r>
    </w:p>
    <w:p w14:paraId="29080832" w14:textId="07A1B5DF" w:rsidR="00FA41B8" w:rsidRPr="00176CAD" w:rsidRDefault="00FA41B8" w:rsidP="00FA41B8">
      <w:pPr>
        <w:jc w:val="both"/>
        <w:rPr>
          <w:rFonts w:ascii="Times New Roman" w:hAnsi="Times New Roman"/>
        </w:rPr>
      </w:pPr>
      <w:r w:rsidRPr="00176CAD">
        <w:rPr>
          <w:rFonts w:ascii="Times New Roman" w:hAnsi="Times New Roman"/>
        </w:rPr>
        <w:t xml:space="preserve">        - art.</w:t>
      </w:r>
      <w:r w:rsidR="001D4F52" w:rsidRPr="00176CAD">
        <w:rPr>
          <w:rFonts w:ascii="Times New Roman" w:hAnsi="Times New Roman"/>
        </w:rPr>
        <w:t xml:space="preserve"> </w:t>
      </w:r>
      <w:r w:rsidRPr="00176CAD">
        <w:rPr>
          <w:rFonts w:ascii="Times New Roman" w:hAnsi="Times New Roman"/>
        </w:rPr>
        <w:t>456 alin.</w:t>
      </w:r>
      <w:r w:rsidR="001D4F52" w:rsidRPr="00176CAD">
        <w:rPr>
          <w:rFonts w:ascii="Times New Roman" w:hAnsi="Times New Roman"/>
        </w:rPr>
        <w:t xml:space="preserve"> </w:t>
      </w:r>
      <w:r w:rsidRPr="00176CAD">
        <w:rPr>
          <w:rFonts w:ascii="Times New Roman" w:hAnsi="Times New Roman"/>
        </w:rPr>
        <w:t>(2), art.</w:t>
      </w:r>
      <w:r w:rsidR="001D4F52" w:rsidRPr="00176CAD">
        <w:rPr>
          <w:rFonts w:ascii="Times New Roman" w:hAnsi="Times New Roman"/>
        </w:rPr>
        <w:t xml:space="preserve"> </w:t>
      </w:r>
      <w:r w:rsidRPr="00176CAD">
        <w:rPr>
          <w:rFonts w:ascii="Times New Roman" w:hAnsi="Times New Roman"/>
        </w:rPr>
        <w:t>464 alin.</w:t>
      </w:r>
      <w:r w:rsidR="001D4F52" w:rsidRPr="00176CAD">
        <w:rPr>
          <w:rFonts w:ascii="Times New Roman" w:hAnsi="Times New Roman"/>
        </w:rPr>
        <w:t xml:space="preserve"> </w:t>
      </w:r>
      <w:r w:rsidRPr="00176CAD">
        <w:rPr>
          <w:rFonts w:ascii="Times New Roman" w:hAnsi="Times New Roman"/>
        </w:rPr>
        <w:t>(2), art.</w:t>
      </w:r>
      <w:r w:rsidR="001D4F52" w:rsidRPr="00176CAD">
        <w:rPr>
          <w:rFonts w:ascii="Times New Roman" w:hAnsi="Times New Roman"/>
        </w:rPr>
        <w:t xml:space="preserve"> </w:t>
      </w:r>
      <w:r w:rsidRPr="00176CAD">
        <w:rPr>
          <w:rFonts w:ascii="Times New Roman" w:hAnsi="Times New Roman"/>
        </w:rPr>
        <w:t>469 alin.</w:t>
      </w:r>
      <w:r w:rsidR="001D4F52" w:rsidRPr="00176CAD">
        <w:rPr>
          <w:rFonts w:ascii="Times New Roman" w:hAnsi="Times New Roman"/>
        </w:rPr>
        <w:t xml:space="preserve"> </w:t>
      </w:r>
      <w:r w:rsidRPr="00176CAD">
        <w:rPr>
          <w:rFonts w:ascii="Times New Roman" w:hAnsi="Times New Roman"/>
        </w:rPr>
        <w:t>(2), art.</w:t>
      </w:r>
      <w:r w:rsidR="001D4F52" w:rsidRPr="00176CAD">
        <w:rPr>
          <w:rFonts w:ascii="Times New Roman" w:hAnsi="Times New Roman"/>
        </w:rPr>
        <w:t xml:space="preserve"> </w:t>
      </w:r>
      <w:r w:rsidRPr="00176CAD">
        <w:rPr>
          <w:rFonts w:ascii="Times New Roman" w:hAnsi="Times New Roman"/>
        </w:rPr>
        <w:t>470 alin.</w:t>
      </w:r>
      <w:r w:rsidR="001D4F52" w:rsidRPr="00176CAD">
        <w:rPr>
          <w:rFonts w:ascii="Times New Roman" w:hAnsi="Times New Roman"/>
        </w:rPr>
        <w:t xml:space="preserve"> </w:t>
      </w:r>
      <w:r w:rsidRPr="00176CAD">
        <w:rPr>
          <w:rFonts w:ascii="Times New Roman" w:hAnsi="Times New Roman"/>
        </w:rPr>
        <w:t>(3), art.</w:t>
      </w:r>
      <w:r w:rsidR="001D4F52" w:rsidRPr="00176CAD">
        <w:rPr>
          <w:rFonts w:ascii="Times New Roman" w:hAnsi="Times New Roman"/>
        </w:rPr>
        <w:t xml:space="preserve"> </w:t>
      </w:r>
      <w:r w:rsidRPr="00176CAD">
        <w:rPr>
          <w:rFonts w:ascii="Times New Roman" w:hAnsi="Times New Roman"/>
        </w:rPr>
        <w:t>476 alin.</w:t>
      </w:r>
      <w:r w:rsidR="001D4F52" w:rsidRPr="00176CAD">
        <w:rPr>
          <w:rFonts w:ascii="Times New Roman" w:hAnsi="Times New Roman"/>
        </w:rPr>
        <w:t xml:space="preserve"> </w:t>
      </w:r>
      <w:r w:rsidRPr="00176CAD">
        <w:rPr>
          <w:rFonts w:ascii="Times New Roman" w:hAnsi="Times New Roman"/>
        </w:rPr>
        <w:t>(2), art.</w:t>
      </w:r>
      <w:r w:rsidR="001D4F52" w:rsidRPr="00176CAD">
        <w:rPr>
          <w:rFonts w:ascii="Times New Roman" w:hAnsi="Times New Roman"/>
        </w:rPr>
        <w:t xml:space="preserve"> </w:t>
      </w:r>
      <w:r w:rsidRPr="00176CAD">
        <w:rPr>
          <w:rFonts w:ascii="Times New Roman" w:hAnsi="Times New Roman"/>
        </w:rPr>
        <w:t>485 alin.</w:t>
      </w:r>
      <w:r w:rsidR="001D4F52" w:rsidRPr="00176CAD">
        <w:rPr>
          <w:rFonts w:ascii="Times New Roman" w:hAnsi="Times New Roman"/>
        </w:rPr>
        <w:t xml:space="preserve"> </w:t>
      </w:r>
      <w:r w:rsidRPr="00176CAD">
        <w:rPr>
          <w:rFonts w:ascii="Times New Roman" w:hAnsi="Times New Roman"/>
        </w:rPr>
        <w:t xml:space="preserve">(1) </w:t>
      </w:r>
      <w:proofErr w:type="spellStart"/>
      <w:r w:rsidRPr="00176CAD">
        <w:rPr>
          <w:rFonts w:ascii="Times New Roman" w:hAnsi="Times New Roman"/>
        </w:rPr>
        <w:t>şi</w:t>
      </w:r>
      <w:proofErr w:type="spellEnd"/>
      <w:r w:rsidRPr="00176CAD">
        <w:rPr>
          <w:rFonts w:ascii="Times New Roman" w:hAnsi="Times New Roman"/>
        </w:rPr>
        <w:t xml:space="preserve"> art.</w:t>
      </w:r>
      <w:r w:rsidR="001D4F52" w:rsidRPr="00176CAD">
        <w:rPr>
          <w:rFonts w:ascii="Times New Roman" w:hAnsi="Times New Roman"/>
        </w:rPr>
        <w:t xml:space="preserve"> </w:t>
      </w:r>
      <w:r w:rsidRPr="00176CAD">
        <w:rPr>
          <w:rFonts w:ascii="Times New Roman" w:hAnsi="Times New Roman"/>
        </w:rPr>
        <w:t xml:space="preserve">487, conform cărora consiliul local poate stabili acordarea de scutiri </w:t>
      </w:r>
      <w:proofErr w:type="spellStart"/>
      <w:r w:rsidRPr="00176CAD">
        <w:rPr>
          <w:rFonts w:ascii="Times New Roman" w:hAnsi="Times New Roman"/>
        </w:rPr>
        <w:t>şi</w:t>
      </w:r>
      <w:proofErr w:type="spellEnd"/>
      <w:r w:rsidRPr="00176CAD">
        <w:rPr>
          <w:rFonts w:ascii="Times New Roman" w:hAnsi="Times New Roman"/>
        </w:rPr>
        <w:t xml:space="preserve"> reduceri de la plata impozitelor </w:t>
      </w:r>
      <w:proofErr w:type="spellStart"/>
      <w:r w:rsidRPr="00176CAD">
        <w:rPr>
          <w:rFonts w:ascii="Times New Roman" w:hAnsi="Times New Roman"/>
        </w:rPr>
        <w:t>şi</w:t>
      </w:r>
      <w:proofErr w:type="spellEnd"/>
      <w:r w:rsidRPr="00176CAD">
        <w:rPr>
          <w:rFonts w:ascii="Times New Roman" w:hAnsi="Times New Roman"/>
        </w:rPr>
        <w:t xml:space="preserve"> taxelor locale.</w:t>
      </w:r>
    </w:p>
    <w:p w14:paraId="342F2687" w14:textId="4A98326E" w:rsidR="00FA41B8" w:rsidRPr="00176CAD" w:rsidRDefault="006702FE" w:rsidP="00FA41B8">
      <w:pPr>
        <w:jc w:val="both"/>
        <w:rPr>
          <w:rFonts w:ascii="Times New Roman" w:hAnsi="Times New Roman"/>
        </w:rPr>
      </w:pPr>
      <w:r w:rsidRPr="00176CAD">
        <w:rPr>
          <w:rFonts w:ascii="Times New Roman" w:hAnsi="Times New Roman"/>
        </w:rPr>
        <w:tab/>
      </w:r>
      <w:r w:rsidR="00FA41B8" w:rsidRPr="00176CAD">
        <w:rPr>
          <w:rFonts w:ascii="Times New Roman" w:hAnsi="Times New Roman"/>
        </w:rPr>
        <w:t>Luând în considerare unul dintre scopurile asigurării autonomiei locale care are la bază dreptul să instituie și să perceapă impozite și taxe locale, pe fondul constituirii de resurse financiare pentru finanțarea activităților stabilite în competența acestor autorități,</w:t>
      </w:r>
    </w:p>
    <w:p w14:paraId="0168E7D6" w14:textId="33E722DF" w:rsidR="00FA41B8" w:rsidRDefault="00FA41B8" w:rsidP="00FA41B8">
      <w:pPr>
        <w:jc w:val="both"/>
        <w:rPr>
          <w:rFonts w:ascii="Times New Roman" w:hAnsi="Times New Roman"/>
        </w:rPr>
      </w:pPr>
      <w:r w:rsidRPr="00176CAD">
        <w:rPr>
          <w:rFonts w:ascii="Times New Roman" w:hAnsi="Times New Roman"/>
          <w:lang w:val="fr-FR"/>
        </w:rPr>
        <w:tab/>
      </w:r>
      <w:proofErr w:type="spellStart"/>
      <w:r w:rsidR="00020D4B">
        <w:rPr>
          <w:rFonts w:ascii="Times New Roman" w:hAnsi="Times New Roman"/>
          <w:lang w:val="fr-FR"/>
        </w:rPr>
        <w:t>Ț</w:t>
      </w:r>
      <w:r w:rsidRPr="00176CAD">
        <w:rPr>
          <w:rFonts w:ascii="Times New Roman" w:hAnsi="Times New Roman"/>
          <w:lang w:val="fr-FR"/>
        </w:rPr>
        <w:t>inând</w:t>
      </w:r>
      <w:proofErr w:type="spellEnd"/>
      <w:r w:rsidRPr="00176CAD">
        <w:rPr>
          <w:rFonts w:ascii="Times New Roman" w:hAnsi="Times New Roman"/>
          <w:lang w:val="fr-FR"/>
        </w:rPr>
        <w:t xml:space="preserve"> </w:t>
      </w:r>
      <w:proofErr w:type="spellStart"/>
      <w:r w:rsidRPr="00176CAD">
        <w:rPr>
          <w:rFonts w:ascii="Times New Roman" w:hAnsi="Times New Roman"/>
          <w:lang w:val="fr-FR"/>
        </w:rPr>
        <w:t>seama</w:t>
      </w:r>
      <w:proofErr w:type="spellEnd"/>
      <w:r w:rsidRPr="00176CAD">
        <w:rPr>
          <w:rFonts w:ascii="Times New Roman" w:hAnsi="Times New Roman"/>
          <w:lang w:val="fr-FR"/>
        </w:rPr>
        <w:t xml:space="preserve"> de </w:t>
      </w:r>
      <w:proofErr w:type="spellStart"/>
      <w:r w:rsidRPr="00176CAD">
        <w:rPr>
          <w:rFonts w:ascii="Times New Roman" w:hAnsi="Times New Roman"/>
          <w:lang w:val="fr-FR"/>
        </w:rPr>
        <w:t>necesităţile</w:t>
      </w:r>
      <w:proofErr w:type="spellEnd"/>
      <w:r w:rsidRPr="00176CAD">
        <w:rPr>
          <w:rFonts w:ascii="Times New Roman" w:hAnsi="Times New Roman"/>
          <w:lang w:val="fr-FR"/>
        </w:rPr>
        <w:t xml:space="preserve"> de </w:t>
      </w:r>
      <w:proofErr w:type="spellStart"/>
      <w:r w:rsidRPr="00176CAD">
        <w:rPr>
          <w:rFonts w:ascii="Times New Roman" w:hAnsi="Times New Roman"/>
          <w:lang w:val="fr-FR"/>
        </w:rPr>
        <w:t>realizare</w:t>
      </w:r>
      <w:proofErr w:type="spellEnd"/>
      <w:r w:rsidRPr="00176CAD">
        <w:rPr>
          <w:rFonts w:ascii="Times New Roman" w:hAnsi="Times New Roman"/>
          <w:lang w:val="fr-FR"/>
        </w:rPr>
        <w:t xml:space="preserve"> a </w:t>
      </w:r>
      <w:proofErr w:type="spellStart"/>
      <w:r w:rsidRPr="00176CAD">
        <w:rPr>
          <w:rFonts w:ascii="Times New Roman" w:hAnsi="Times New Roman"/>
          <w:lang w:val="fr-FR"/>
        </w:rPr>
        <w:t>veniturilor</w:t>
      </w:r>
      <w:proofErr w:type="spellEnd"/>
      <w:r w:rsidRPr="00176CAD">
        <w:rPr>
          <w:rFonts w:ascii="Times New Roman" w:hAnsi="Times New Roman"/>
          <w:lang w:val="fr-FR"/>
        </w:rPr>
        <w:t xml:space="preserve"> </w:t>
      </w:r>
      <w:proofErr w:type="spellStart"/>
      <w:r w:rsidRPr="00176CAD">
        <w:rPr>
          <w:rFonts w:ascii="Times New Roman" w:hAnsi="Times New Roman"/>
          <w:lang w:val="fr-FR"/>
        </w:rPr>
        <w:t>proprii</w:t>
      </w:r>
      <w:proofErr w:type="spellEnd"/>
      <w:r w:rsidRPr="00176CAD">
        <w:rPr>
          <w:rFonts w:ascii="Times New Roman" w:hAnsi="Times New Roman"/>
          <w:lang w:val="fr-FR"/>
        </w:rPr>
        <w:t xml:space="preserve"> ale </w:t>
      </w:r>
      <w:proofErr w:type="spellStart"/>
      <w:r w:rsidRPr="00176CAD">
        <w:rPr>
          <w:rFonts w:ascii="Times New Roman" w:hAnsi="Times New Roman"/>
          <w:lang w:val="fr-FR"/>
        </w:rPr>
        <w:t>bugetului</w:t>
      </w:r>
      <w:proofErr w:type="spellEnd"/>
      <w:r w:rsidRPr="00176CAD">
        <w:rPr>
          <w:rFonts w:ascii="Times New Roman" w:hAnsi="Times New Roman"/>
          <w:lang w:val="fr-FR"/>
        </w:rPr>
        <w:t xml:space="preserve"> local pentru </w:t>
      </w:r>
      <w:proofErr w:type="spellStart"/>
      <w:r w:rsidRPr="00176CAD">
        <w:rPr>
          <w:rFonts w:ascii="Times New Roman" w:hAnsi="Times New Roman"/>
          <w:lang w:val="fr-FR"/>
        </w:rPr>
        <w:t>anul</w:t>
      </w:r>
      <w:proofErr w:type="spellEnd"/>
      <w:r w:rsidRPr="00176CAD">
        <w:rPr>
          <w:rFonts w:ascii="Times New Roman" w:hAnsi="Times New Roman"/>
          <w:lang w:val="fr-FR"/>
        </w:rPr>
        <w:t xml:space="preserve"> </w:t>
      </w:r>
      <w:r w:rsidR="00C26F70">
        <w:rPr>
          <w:rFonts w:ascii="Times New Roman" w:hAnsi="Times New Roman"/>
          <w:lang w:val="fr-FR"/>
        </w:rPr>
        <w:t>2026</w:t>
      </w:r>
      <w:r w:rsidRPr="00176CAD">
        <w:rPr>
          <w:rFonts w:ascii="Times New Roman" w:hAnsi="Times New Roman"/>
          <w:lang w:val="fr-FR"/>
        </w:rPr>
        <w:t xml:space="preserve"> </w:t>
      </w:r>
      <w:proofErr w:type="spellStart"/>
      <w:r w:rsidRPr="00176CAD">
        <w:rPr>
          <w:rFonts w:ascii="Times New Roman" w:hAnsi="Times New Roman"/>
          <w:lang w:val="fr-FR"/>
        </w:rPr>
        <w:t>în</w:t>
      </w:r>
      <w:proofErr w:type="spellEnd"/>
      <w:r w:rsidRPr="00176CAD">
        <w:rPr>
          <w:rFonts w:ascii="Times New Roman" w:hAnsi="Times New Roman"/>
          <w:lang w:val="fr-FR"/>
        </w:rPr>
        <w:t xml:space="preserve"> </w:t>
      </w:r>
      <w:proofErr w:type="spellStart"/>
      <w:r w:rsidRPr="00176CAD">
        <w:rPr>
          <w:rFonts w:ascii="Times New Roman" w:hAnsi="Times New Roman"/>
          <w:lang w:val="fr-FR"/>
        </w:rPr>
        <w:t>scopul</w:t>
      </w:r>
      <w:proofErr w:type="spellEnd"/>
      <w:r w:rsidRPr="00176CAD">
        <w:rPr>
          <w:rFonts w:ascii="Times New Roman" w:hAnsi="Times New Roman"/>
          <w:lang w:val="fr-FR"/>
        </w:rPr>
        <w:t xml:space="preserve"> </w:t>
      </w:r>
      <w:proofErr w:type="spellStart"/>
      <w:r w:rsidRPr="00176CAD">
        <w:rPr>
          <w:rFonts w:ascii="Times New Roman" w:hAnsi="Times New Roman"/>
          <w:lang w:val="fr-FR"/>
        </w:rPr>
        <w:t>asigurării</w:t>
      </w:r>
      <w:proofErr w:type="spellEnd"/>
      <w:r w:rsidRPr="00176CAD">
        <w:rPr>
          <w:rFonts w:ascii="Times New Roman" w:hAnsi="Times New Roman"/>
          <w:lang w:val="fr-FR"/>
        </w:rPr>
        <w:t xml:space="preserve"> </w:t>
      </w:r>
      <w:proofErr w:type="spellStart"/>
      <w:r w:rsidRPr="00176CAD">
        <w:rPr>
          <w:rFonts w:ascii="Times New Roman" w:hAnsi="Times New Roman"/>
          <w:lang w:val="fr-FR"/>
        </w:rPr>
        <w:t>finanţării</w:t>
      </w:r>
      <w:proofErr w:type="spellEnd"/>
      <w:r w:rsidRPr="00176CAD">
        <w:rPr>
          <w:rFonts w:ascii="Times New Roman" w:hAnsi="Times New Roman"/>
          <w:lang w:val="fr-FR"/>
        </w:rPr>
        <w:t xml:space="preserve"> </w:t>
      </w:r>
      <w:proofErr w:type="spellStart"/>
      <w:r w:rsidRPr="00176CAD">
        <w:rPr>
          <w:rFonts w:ascii="Times New Roman" w:hAnsi="Times New Roman"/>
          <w:lang w:val="fr-FR"/>
        </w:rPr>
        <w:t>cheltuielilor</w:t>
      </w:r>
      <w:proofErr w:type="spellEnd"/>
      <w:r w:rsidRPr="00176CAD">
        <w:rPr>
          <w:rFonts w:ascii="Times New Roman" w:hAnsi="Times New Roman"/>
          <w:lang w:val="fr-FR"/>
        </w:rPr>
        <w:t xml:space="preserve"> </w:t>
      </w:r>
      <w:proofErr w:type="spellStart"/>
      <w:r w:rsidRPr="00176CAD">
        <w:rPr>
          <w:rFonts w:ascii="Times New Roman" w:hAnsi="Times New Roman"/>
          <w:lang w:val="fr-FR"/>
        </w:rPr>
        <w:t>publice</w:t>
      </w:r>
      <w:proofErr w:type="spellEnd"/>
      <w:r w:rsidRPr="00176CAD">
        <w:rPr>
          <w:rFonts w:ascii="Times New Roman" w:hAnsi="Times New Roman"/>
          <w:lang w:val="fr-FR"/>
        </w:rPr>
        <w:t xml:space="preserve"> locale, </w:t>
      </w:r>
      <w:proofErr w:type="spellStart"/>
      <w:r w:rsidRPr="00176CAD">
        <w:rPr>
          <w:rFonts w:ascii="Times New Roman" w:hAnsi="Times New Roman"/>
          <w:lang w:val="fr-FR"/>
        </w:rPr>
        <w:t>pe</w:t>
      </w:r>
      <w:proofErr w:type="spellEnd"/>
      <w:r w:rsidRPr="00176CAD">
        <w:rPr>
          <w:rFonts w:ascii="Times New Roman" w:hAnsi="Times New Roman"/>
          <w:lang w:val="fr-FR"/>
        </w:rPr>
        <w:t xml:space="preserve"> de o parte, </w:t>
      </w:r>
      <w:proofErr w:type="spellStart"/>
      <w:r w:rsidRPr="00176CAD">
        <w:rPr>
          <w:rFonts w:ascii="Times New Roman" w:hAnsi="Times New Roman"/>
          <w:lang w:val="fr-FR"/>
        </w:rPr>
        <w:t>precum</w:t>
      </w:r>
      <w:proofErr w:type="spellEnd"/>
      <w:r w:rsidRPr="00176CAD">
        <w:rPr>
          <w:rFonts w:ascii="Times New Roman" w:hAnsi="Times New Roman"/>
          <w:lang w:val="fr-FR"/>
        </w:rPr>
        <w:t xml:space="preserve"> </w:t>
      </w:r>
      <w:proofErr w:type="spellStart"/>
      <w:r w:rsidRPr="00176CAD">
        <w:rPr>
          <w:rFonts w:ascii="Times New Roman" w:hAnsi="Times New Roman"/>
          <w:lang w:val="fr-FR"/>
        </w:rPr>
        <w:t>şi</w:t>
      </w:r>
      <w:proofErr w:type="spellEnd"/>
      <w:r w:rsidRPr="00176CAD">
        <w:rPr>
          <w:rFonts w:ascii="Times New Roman" w:hAnsi="Times New Roman"/>
          <w:lang w:val="fr-FR"/>
        </w:rPr>
        <w:t xml:space="preserve"> de </w:t>
      </w:r>
      <w:proofErr w:type="spellStart"/>
      <w:r w:rsidRPr="00176CAD">
        <w:rPr>
          <w:rFonts w:ascii="Times New Roman" w:hAnsi="Times New Roman"/>
          <w:lang w:val="fr-FR"/>
        </w:rPr>
        <w:t>condiţiile</w:t>
      </w:r>
      <w:proofErr w:type="spellEnd"/>
      <w:r w:rsidRPr="00176CAD">
        <w:rPr>
          <w:rFonts w:ascii="Times New Roman" w:hAnsi="Times New Roman"/>
          <w:lang w:val="fr-FR"/>
        </w:rPr>
        <w:t xml:space="preserve"> locale </w:t>
      </w:r>
      <w:proofErr w:type="spellStart"/>
      <w:r w:rsidRPr="00176CAD">
        <w:rPr>
          <w:rFonts w:ascii="Times New Roman" w:hAnsi="Times New Roman"/>
          <w:lang w:val="fr-FR"/>
        </w:rPr>
        <w:t>specifice</w:t>
      </w:r>
      <w:proofErr w:type="spellEnd"/>
      <w:r w:rsidRPr="00176CAD">
        <w:rPr>
          <w:rFonts w:ascii="Times New Roman" w:hAnsi="Times New Roman"/>
          <w:lang w:val="fr-FR"/>
        </w:rPr>
        <w:t xml:space="preserve"> </w:t>
      </w:r>
      <w:proofErr w:type="spellStart"/>
      <w:r w:rsidRPr="00176CAD">
        <w:rPr>
          <w:rFonts w:ascii="Times New Roman" w:hAnsi="Times New Roman"/>
          <w:lang w:val="fr-FR"/>
        </w:rPr>
        <w:t>zonei</w:t>
      </w:r>
      <w:proofErr w:type="spellEnd"/>
      <w:r w:rsidR="00421599" w:rsidRPr="00176CAD">
        <w:rPr>
          <w:rFonts w:ascii="Times New Roman" w:hAnsi="Times New Roman"/>
          <w:lang w:val="fr-FR"/>
        </w:rPr>
        <w:t xml:space="preserve">, </w:t>
      </w:r>
      <w:r w:rsidRPr="00176CAD">
        <w:rPr>
          <w:rFonts w:ascii="Times New Roman" w:hAnsi="Times New Roman"/>
        </w:rPr>
        <w:t xml:space="preserve">propun pentru anul </w:t>
      </w:r>
      <w:r w:rsidR="00C26F70">
        <w:rPr>
          <w:rFonts w:ascii="Times New Roman" w:hAnsi="Times New Roman"/>
        </w:rPr>
        <w:t>2026</w:t>
      </w:r>
      <w:r w:rsidRPr="00176CAD">
        <w:rPr>
          <w:rFonts w:ascii="Times New Roman" w:hAnsi="Times New Roman"/>
        </w:rPr>
        <w:t xml:space="preserve"> o majorare a impozitelor </w:t>
      </w:r>
      <w:proofErr w:type="spellStart"/>
      <w:r w:rsidRPr="00176CAD">
        <w:rPr>
          <w:rFonts w:ascii="Times New Roman" w:hAnsi="Times New Roman"/>
        </w:rPr>
        <w:t>şi</w:t>
      </w:r>
      <w:proofErr w:type="spellEnd"/>
      <w:r w:rsidRPr="00176CAD">
        <w:rPr>
          <w:rFonts w:ascii="Times New Roman" w:hAnsi="Times New Roman"/>
        </w:rPr>
        <w:t xml:space="preserve"> taxelor locale</w:t>
      </w:r>
      <w:r w:rsidR="00421599" w:rsidRPr="00176CAD">
        <w:rPr>
          <w:rFonts w:ascii="Times New Roman" w:hAnsi="Times New Roman"/>
        </w:rPr>
        <w:t xml:space="preserve"> față de nivelul din anul 202</w:t>
      </w:r>
      <w:r w:rsidR="00C26F70">
        <w:rPr>
          <w:rFonts w:ascii="Times New Roman" w:hAnsi="Times New Roman"/>
        </w:rPr>
        <w:t>5</w:t>
      </w:r>
      <w:r w:rsidR="00421599" w:rsidRPr="00176CAD">
        <w:rPr>
          <w:rFonts w:ascii="Times New Roman" w:hAnsi="Times New Roman"/>
        </w:rPr>
        <w:t xml:space="preserve"> cu indicele de inflație.</w:t>
      </w:r>
    </w:p>
    <w:p w14:paraId="5F35CF4C" w14:textId="58770366" w:rsidR="00BC496A" w:rsidRPr="00176CAD" w:rsidRDefault="00BC496A" w:rsidP="00BC496A">
      <w:pPr>
        <w:ind w:firstLine="708"/>
        <w:jc w:val="both"/>
        <w:rPr>
          <w:rFonts w:ascii="Times New Roman" w:hAnsi="Times New Roman"/>
        </w:rPr>
      </w:pPr>
      <w:r w:rsidRPr="00BC496A">
        <w:rPr>
          <w:rFonts w:ascii="Times New Roman" w:hAnsi="Times New Roman"/>
        </w:rPr>
        <w:t xml:space="preserve">La propunerea Consiliului Local se </w:t>
      </w:r>
      <w:proofErr w:type="spellStart"/>
      <w:r w:rsidRPr="00BC496A">
        <w:rPr>
          <w:rFonts w:ascii="Times New Roman" w:hAnsi="Times New Roman"/>
        </w:rPr>
        <w:t>anuleaza</w:t>
      </w:r>
      <w:proofErr w:type="spellEnd"/>
      <w:r w:rsidRPr="00BC496A">
        <w:rPr>
          <w:rFonts w:ascii="Times New Roman" w:hAnsi="Times New Roman"/>
        </w:rPr>
        <w:t xml:space="preserve"> cota </w:t>
      </w:r>
      <w:proofErr w:type="spellStart"/>
      <w:r w:rsidRPr="00BC496A">
        <w:rPr>
          <w:rFonts w:ascii="Times New Roman" w:hAnsi="Times New Roman"/>
        </w:rPr>
        <w:t>aditionala</w:t>
      </w:r>
      <w:proofErr w:type="spellEnd"/>
      <w:r w:rsidRPr="00BC496A">
        <w:rPr>
          <w:rFonts w:ascii="Times New Roman" w:hAnsi="Times New Roman"/>
        </w:rPr>
        <w:t xml:space="preserve"> de 15% </w:t>
      </w:r>
      <w:proofErr w:type="spellStart"/>
      <w:r w:rsidRPr="00BC496A">
        <w:rPr>
          <w:rFonts w:ascii="Times New Roman" w:hAnsi="Times New Roman"/>
        </w:rPr>
        <w:t>prevazuta</w:t>
      </w:r>
      <w:proofErr w:type="spellEnd"/>
      <w:r w:rsidRPr="00BC496A">
        <w:rPr>
          <w:rFonts w:ascii="Times New Roman" w:hAnsi="Times New Roman"/>
        </w:rPr>
        <w:t xml:space="preserve"> la Art. 489, alin. (1) si (2).         </w:t>
      </w:r>
    </w:p>
    <w:p w14:paraId="619C032D" w14:textId="54058F1A" w:rsidR="00FA41B8" w:rsidRPr="00176CAD" w:rsidRDefault="00FA41B8" w:rsidP="00D42C2E">
      <w:pPr>
        <w:jc w:val="both"/>
        <w:rPr>
          <w:rFonts w:ascii="Times New Roman" w:hAnsi="Times New Roman"/>
        </w:rPr>
      </w:pPr>
      <w:r w:rsidRPr="00176CAD">
        <w:rPr>
          <w:rFonts w:ascii="Times New Roman" w:hAnsi="Times New Roman"/>
        </w:rPr>
        <w:tab/>
        <w:t xml:space="preserve">Având în vedere cele mai sus prezentate, propunem spre </w:t>
      </w:r>
      <w:r w:rsidRPr="00176CAD">
        <w:rPr>
          <w:rFonts w:ascii="Times New Roman" w:hAnsi="Times New Roman"/>
          <w:bCs/>
        </w:rPr>
        <w:t xml:space="preserve">analiză, avizare </w:t>
      </w:r>
      <w:proofErr w:type="spellStart"/>
      <w:r w:rsidRPr="00176CAD">
        <w:rPr>
          <w:rFonts w:ascii="Times New Roman" w:hAnsi="Times New Roman"/>
          <w:bCs/>
        </w:rPr>
        <w:t>şi</w:t>
      </w:r>
      <w:proofErr w:type="spellEnd"/>
      <w:r w:rsidRPr="00176CAD">
        <w:rPr>
          <w:rFonts w:ascii="Times New Roman" w:hAnsi="Times New Roman"/>
          <w:bCs/>
        </w:rPr>
        <w:t xml:space="preserve"> </w:t>
      </w:r>
      <w:r w:rsidRPr="00176CAD">
        <w:rPr>
          <w:rFonts w:ascii="Times New Roman" w:hAnsi="Times New Roman"/>
        </w:rPr>
        <w:t xml:space="preserve">aprobare proiectul de hotărâre privind stabilirea valorilor impozabile ale impozitelor </w:t>
      </w:r>
      <w:proofErr w:type="spellStart"/>
      <w:r w:rsidRPr="00176CAD">
        <w:rPr>
          <w:rFonts w:ascii="Times New Roman" w:hAnsi="Times New Roman"/>
        </w:rPr>
        <w:t>şi</w:t>
      </w:r>
      <w:proofErr w:type="spellEnd"/>
      <w:r w:rsidRPr="00176CAD">
        <w:rPr>
          <w:rFonts w:ascii="Times New Roman" w:hAnsi="Times New Roman"/>
        </w:rPr>
        <w:t xml:space="preserve"> taxelor locale, respectiv amenzilor </w:t>
      </w:r>
      <w:proofErr w:type="spellStart"/>
      <w:r w:rsidRPr="00176CAD">
        <w:rPr>
          <w:rFonts w:ascii="Times New Roman" w:hAnsi="Times New Roman"/>
        </w:rPr>
        <w:t>contravenţionale</w:t>
      </w:r>
      <w:proofErr w:type="spellEnd"/>
      <w:r w:rsidRPr="00176CAD">
        <w:rPr>
          <w:rFonts w:ascii="Times New Roman" w:hAnsi="Times New Roman"/>
        </w:rPr>
        <w:t xml:space="preserve">, aplicabile persoanelor fizice </w:t>
      </w:r>
      <w:proofErr w:type="spellStart"/>
      <w:r w:rsidRPr="00176CAD">
        <w:rPr>
          <w:rFonts w:ascii="Times New Roman" w:hAnsi="Times New Roman"/>
        </w:rPr>
        <w:t>şi</w:t>
      </w:r>
      <w:proofErr w:type="spellEnd"/>
      <w:r w:rsidRPr="00176CAD">
        <w:rPr>
          <w:rFonts w:ascii="Times New Roman" w:hAnsi="Times New Roman"/>
        </w:rPr>
        <w:t xml:space="preserve"> juridice, pentru anul </w:t>
      </w:r>
      <w:r w:rsidR="00C26F70">
        <w:rPr>
          <w:rFonts w:ascii="Times New Roman" w:hAnsi="Times New Roman"/>
        </w:rPr>
        <w:t>2026</w:t>
      </w:r>
      <w:r w:rsidRPr="00176CAD">
        <w:rPr>
          <w:rFonts w:ascii="Times New Roman" w:hAnsi="Times New Roman"/>
        </w:rPr>
        <w:t xml:space="preserve">, precum </w:t>
      </w:r>
      <w:proofErr w:type="spellStart"/>
      <w:r w:rsidRPr="00176CAD">
        <w:rPr>
          <w:rFonts w:ascii="Times New Roman" w:hAnsi="Times New Roman"/>
        </w:rPr>
        <w:t>şi</w:t>
      </w:r>
      <w:proofErr w:type="spellEnd"/>
      <w:r w:rsidRPr="00176CAD">
        <w:rPr>
          <w:rFonts w:ascii="Times New Roman" w:hAnsi="Times New Roman"/>
        </w:rPr>
        <w:t xml:space="preserve"> a Regulamentului privind stabilirea </w:t>
      </w:r>
      <w:proofErr w:type="spellStart"/>
      <w:r w:rsidRPr="00176CAD">
        <w:rPr>
          <w:rFonts w:ascii="Times New Roman" w:hAnsi="Times New Roman"/>
        </w:rPr>
        <w:t>activităţilor</w:t>
      </w:r>
      <w:proofErr w:type="spellEnd"/>
      <w:r w:rsidRPr="00176CAD">
        <w:rPr>
          <w:rFonts w:ascii="Times New Roman" w:hAnsi="Times New Roman"/>
        </w:rPr>
        <w:t xml:space="preserve"> pentru care se vor percepe taxe speciale, </w:t>
      </w:r>
      <w:r w:rsidR="00D42C2E" w:rsidRPr="00176CAD">
        <w:rPr>
          <w:rFonts w:ascii="Times New Roman" w:hAnsi="Times New Roman"/>
        </w:rPr>
        <w:t>prevăzute în anexă.</w:t>
      </w:r>
    </w:p>
    <w:p w14:paraId="3932BB7A" w14:textId="77777777" w:rsidR="00FA41B8" w:rsidRPr="00176CAD" w:rsidRDefault="00FA41B8" w:rsidP="00FA41B8">
      <w:pPr>
        <w:jc w:val="both"/>
        <w:rPr>
          <w:rFonts w:ascii="Times New Roman" w:hAnsi="Times New Roman"/>
        </w:rPr>
      </w:pPr>
    </w:p>
    <w:p w14:paraId="73E25FA1" w14:textId="77777777" w:rsidR="00FA41B8" w:rsidRPr="00176CAD" w:rsidRDefault="00FA41B8" w:rsidP="00E5395A">
      <w:pPr>
        <w:jc w:val="both"/>
        <w:rPr>
          <w:rFonts w:ascii="Times New Roman" w:hAnsi="Times New Roman"/>
        </w:rPr>
      </w:pPr>
    </w:p>
    <w:tbl>
      <w:tblPr>
        <w:tblW w:w="9088" w:type="dxa"/>
        <w:jc w:val="center"/>
        <w:tblLayout w:type="fixed"/>
        <w:tblCellMar>
          <w:top w:w="55" w:type="dxa"/>
          <w:left w:w="55" w:type="dxa"/>
          <w:bottom w:w="55" w:type="dxa"/>
          <w:right w:w="55" w:type="dxa"/>
        </w:tblCellMar>
        <w:tblLook w:val="0000" w:firstRow="0" w:lastRow="0" w:firstColumn="0" w:lastColumn="0" w:noHBand="0" w:noVBand="0"/>
      </w:tblPr>
      <w:tblGrid>
        <w:gridCol w:w="9088"/>
      </w:tblGrid>
      <w:tr w:rsidR="00176CAD" w:rsidRPr="00176CAD" w14:paraId="743B9D66" w14:textId="77777777" w:rsidTr="006702FE">
        <w:trPr>
          <w:jc w:val="center"/>
        </w:trPr>
        <w:tc>
          <w:tcPr>
            <w:tcW w:w="9088" w:type="dxa"/>
            <w:shd w:val="clear" w:color="auto" w:fill="auto"/>
          </w:tcPr>
          <w:p w14:paraId="4E7B88CA" w14:textId="77777777" w:rsidR="00E5395A" w:rsidRPr="00176CAD" w:rsidRDefault="00E5395A" w:rsidP="00991368">
            <w:pPr>
              <w:snapToGrid w:val="0"/>
              <w:jc w:val="center"/>
              <w:rPr>
                <w:rFonts w:ascii="Times New Roman" w:hAnsi="Times New Roman"/>
                <w:b/>
              </w:rPr>
            </w:pPr>
            <w:r w:rsidRPr="00176CAD">
              <w:rPr>
                <w:rFonts w:ascii="Times New Roman" w:eastAsia="Times New Roman" w:hAnsi="Times New Roman"/>
                <w:b/>
                <w:bCs/>
              </w:rPr>
              <w:t>PRIMAR,</w:t>
            </w:r>
          </w:p>
        </w:tc>
      </w:tr>
      <w:tr w:rsidR="00E5395A" w:rsidRPr="00176CAD" w14:paraId="0D38E37A" w14:textId="77777777" w:rsidTr="006702FE">
        <w:trPr>
          <w:jc w:val="center"/>
        </w:trPr>
        <w:tc>
          <w:tcPr>
            <w:tcW w:w="9088" w:type="dxa"/>
            <w:shd w:val="clear" w:color="auto" w:fill="auto"/>
          </w:tcPr>
          <w:p w14:paraId="0D583D6B" w14:textId="0A61259B" w:rsidR="00E5395A" w:rsidRPr="00176CAD" w:rsidRDefault="00C26F70" w:rsidP="007967BE">
            <w:pPr>
              <w:snapToGrid w:val="0"/>
              <w:jc w:val="center"/>
              <w:rPr>
                <w:rFonts w:ascii="Times New Roman" w:hAnsi="Times New Roman"/>
                <w:b/>
              </w:rPr>
            </w:pPr>
            <w:r>
              <w:rPr>
                <w:rFonts w:ascii="Times New Roman" w:hAnsi="Times New Roman"/>
                <w:b/>
              </w:rPr>
              <w:t>George CAZACU</w:t>
            </w:r>
          </w:p>
        </w:tc>
      </w:tr>
    </w:tbl>
    <w:p w14:paraId="5A7B7C3C" w14:textId="77777777" w:rsidR="00E5395A" w:rsidRPr="00176CAD" w:rsidRDefault="00E5395A" w:rsidP="002F37BF">
      <w:pPr>
        <w:jc w:val="both"/>
        <w:rPr>
          <w:rFonts w:ascii="Times New Roman" w:hAnsi="Times New Roman"/>
        </w:rPr>
      </w:pPr>
    </w:p>
    <w:sectPr w:rsidR="00E5395A" w:rsidRPr="00176C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b w:val="0"/>
        <w:i/>
        <w:color w:val="000000"/>
        <w:spacing w:val="-10"/>
        <w:sz w:val="24"/>
        <w:szCs w:val="24"/>
        <w:shd w:val="clear" w:color="auto" w:fill="auto"/>
        <w:lang w:val="ro-RO"/>
      </w:rPr>
    </w:lvl>
    <w:lvl w:ilvl="1">
      <w:start w:val="1"/>
      <w:numFmt w:val="bullet"/>
      <w:lvlText w:val=""/>
      <w:lvlJc w:val="left"/>
      <w:pPr>
        <w:tabs>
          <w:tab w:val="num" w:pos="720"/>
        </w:tabs>
        <w:ind w:left="720" w:hanging="360"/>
      </w:pPr>
      <w:rPr>
        <w:rFonts w:ascii="Symbol" w:hAnsi="Symbol" w:cs="Times New Roman"/>
        <w:b w:val="0"/>
        <w:i/>
        <w:color w:val="000000"/>
        <w:spacing w:val="-10"/>
        <w:sz w:val="24"/>
        <w:szCs w:val="24"/>
        <w:shd w:val="clear" w:color="auto" w:fill="auto"/>
        <w:lang w:val="ro-RO"/>
      </w:rPr>
    </w:lvl>
    <w:lvl w:ilvl="2">
      <w:start w:val="1"/>
      <w:numFmt w:val="bullet"/>
      <w:lvlText w:val=""/>
      <w:lvlJc w:val="left"/>
      <w:pPr>
        <w:tabs>
          <w:tab w:val="num" w:pos="1080"/>
        </w:tabs>
        <w:ind w:left="1080" w:hanging="360"/>
      </w:pPr>
      <w:rPr>
        <w:rFonts w:ascii="Symbol" w:hAnsi="Symbol" w:cs="Times New Roman"/>
        <w:b w:val="0"/>
        <w:i/>
        <w:color w:val="000000"/>
        <w:spacing w:val="-10"/>
        <w:sz w:val="24"/>
        <w:szCs w:val="24"/>
        <w:shd w:val="clear" w:color="auto" w:fill="auto"/>
        <w:lang w:val="ro-RO"/>
      </w:rPr>
    </w:lvl>
    <w:lvl w:ilvl="3">
      <w:start w:val="1"/>
      <w:numFmt w:val="bullet"/>
      <w:lvlText w:val=""/>
      <w:lvlJc w:val="left"/>
      <w:pPr>
        <w:tabs>
          <w:tab w:val="num" w:pos="1440"/>
        </w:tabs>
        <w:ind w:left="1440" w:hanging="360"/>
      </w:pPr>
      <w:rPr>
        <w:rFonts w:ascii="Symbol" w:hAnsi="Symbol" w:cs="Times New Roman"/>
        <w:b w:val="0"/>
        <w:i/>
        <w:color w:val="000000"/>
        <w:spacing w:val="-10"/>
        <w:sz w:val="24"/>
        <w:szCs w:val="24"/>
        <w:shd w:val="clear" w:color="auto" w:fill="auto"/>
        <w:lang w:val="ro-RO"/>
      </w:rPr>
    </w:lvl>
    <w:lvl w:ilvl="4">
      <w:start w:val="1"/>
      <w:numFmt w:val="bullet"/>
      <w:lvlText w:val=""/>
      <w:lvlJc w:val="left"/>
      <w:pPr>
        <w:tabs>
          <w:tab w:val="num" w:pos="1800"/>
        </w:tabs>
        <w:ind w:left="1800" w:hanging="360"/>
      </w:pPr>
      <w:rPr>
        <w:rFonts w:ascii="Symbol" w:hAnsi="Symbol" w:cs="Times New Roman"/>
        <w:b w:val="0"/>
        <w:i/>
        <w:color w:val="000000"/>
        <w:spacing w:val="-10"/>
        <w:sz w:val="24"/>
        <w:szCs w:val="24"/>
        <w:shd w:val="clear" w:color="auto" w:fill="auto"/>
        <w:lang w:val="ro-RO"/>
      </w:rPr>
    </w:lvl>
    <w:lvl w:ilvl="5">
      <w:start w:val="1"/>
      <w:numFmt w:val="bullet"/>
      <w:lvlText w:val=""/>
      <w:lvlJc w:val="left"/>
      <w:pPr>
        <w:tabs>
          <w:tab w:val="num" w:pos="2160"/>
        </w:tabs>
        <w:ind w:left="2160" w:hanging="360"/>
      </w:pPr>
      <w:rPr>
        <w:rFonts w:ascii="Symbol" w:hAnsi="Symbol" w:cs="Times New Roman"/>
        <w:b w:val="0"/>
        <w:i/>
        <w:color w:val="000000"/>
        <w:spacing w:val="-10"/>
        <w:sz w:val="24"/>
        <w:szCs w:val="24"/>
        <w:shd w:val="clear" w:color="auto" w:fill="auto"/>
        <w:lang w:val="ro-RO"/>
      </w:rPr>
    </w:lvl>
    <w:lvl w:ilvl="6">
      <w:start w:val="1"/>
      <w:numFmt w:val="bullet"/>
      <w:lvlText w:val=""/>
      <w:lvlJc w:val="left"/>
      <w:pPr>
        <w:tabs>
          <w:tab w:val="num" w:pos="2520"/>
        </w:tabs>
        <w:ind w:left="2520" w:hanging="360"/>
      </w:pPr>
      <w:rPr>
        <w:rFonts w:ascii="Symbol" w:hAnsi="Symbol" w:cs="Times New Roman"/>
        <w:b w:val="0"/>
        <w:i/>
        <w:color w:val="000000"/>
        <w:spacing w:val="-10"/>
        <w:sz w:val="24"/>
        <w:szCs w:val="24"/>
        <w:shd w:val="clear" w:color="auto" w:fill="auto"/>
        <w:lang w:val="ro-RO"/>
      </w:rPr>
    </w:lvl>
    <w:lvl w:ilvl="7">
      <w:start w:val="1"/>
      <w:numFmt w:val="bullet"/>
      <w:lvlText w:val=""/>
      <w:lvlJc w:val="left"/>
      <w:pPr>
        <w:tabs>
          <w:tab w:val="num" w:pos="2880"/>
        </w:tabs>
        <w:ind w:left="2880" w:hanging="360"/>
      </w:pPr>
      <w:rPr>
        <w:rFonts w:ascii="Symbol" w:hAnsi="Symbol" w:cs="Times New Roman"/>
        <w:b w:val="0"/>
        <w:i/>
        <w:color w:val="000000"/>
        <w:spacing w:val="-10"/>
        <w:sz w:val="24"/>
        <w:szCs w:val="24"/>
        <w:shd w:val="clear" w:color="auto" w:fill="auto"/>
        <w:lang w:val="ro-RO"/>
      </w:rPr>
    </w:lvl>
    <w:lvl w:ilvl="8">
      <w:start w:val="1"/>
      <w:numFmt w:val="bullet"/>
      <w:lvlText w:val=""/>
      <w:lvlJc w:val="left"/>
      <w:pPr>
        <w:tabs>
          <w:tab w:val="num" w:pos="3240"/>
        </w:tabs>
        <w:ind w:left="3240" w:hanging="360"/>
      </w:pPr>
      <w:rPr>
        <w:rFonts w:ascii="Symbol" w:hAnsi="Symbol" w:cs="Times New Roman"/>
        <w:b w:val="0"/>
        <w:i/>
        <w:color w:val="000000"/>
        <w:spacing w:val="-10"/>
        <w:sz w:val="24"/>
        <w:szCs w:val="24"/>
        <w:shd w:val="clear" w:color="auto" w:fill="auto"/>
        <w:lang w:val="ro-RO"/>
      </w:r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Verdana" w:eastAsia="Times New Roman" w:hAnsi="Verdana" w:cs="Verdana"/>
        <w:sz w:val="20"/>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25008761">
    <w:abstractNumId w:val="0"/>
  </w:num>
  <w:num w:numId="2" w16cid:durableId="1582831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B27"/>
    <w:rsid w:val="00020D4B"/>
    <w:rsid w:val="000E2E5A"/>
    <w:rsid w:val="00176CAD"/>
    <w:rsid w:val="001970B5"/>
    <w:rsid w:val="001A25B7"/>
    <w:rsid w:val="001D4F52"/>
    <w:rsid w:val="00235EC1"/>
    <w:rsid w:val="002F37BF"/>
    <w:rsid w:val="00304B76"/>
    <w:rsid w:val="00394124"/>
    <w:rsid w:val="003B46DF"/>
    <w:rsid w:val="00421599"/>
    <w:rsid w:val="004858AD"/>
    <w:rsid w:val="004B43D1"/>
    <w:rsid w:val="004E1C2D"/>
    <w:rsid w:val="005D41FE"/>
    <w:rsid w:val="006702FE"/>
    <w:rsid w:val="006C27C6"/>
    <w:rsid w:val="007967BE"/>
    <w:rsid w:val="00811227"/>
    <w:rsid w:val="00861AF3"/>
    <w:rsid w:val="008A0F78"/>
    <w:rsid w:val="008B042A"/>
    <w:rsid w:val="008B0B27"/>
    <w:rsid w:val="00A05AC5"/>
    <w:rsid w:val="00A07B01"/>
    <w:rsid w:val="00B2180A"/>
    <w:rsid w:val="00BC496A"/>
    <w:rsid w:val="00C26F70"/>
    <w:rsid w:val="00D1224C"/>
    <w:rsid w:val="00D42C2E"/>
    <w:rsid w:val="00E5395A"/>
    <w:rsid w:val="00ED63A8"/>
    <w:rsid w:val="00EE50D6"/>
    <w:rsid w:val="00F13532"/>
    <w:rsid w:val="00F5302A"/>
    <w:rsid w:val="00F96DFF"/>
    <w:rsid w:val="00FA41B8"/>
    <w:rsid w:val="00FA41E3"/>
    <w:rsid w:val="00FB6318"/>
    <w:rsid w:val="00FE4E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6944"/>
  <w15:chartTrackingRefBased/>
  <w15:docId w15:val="{67D7B5AD-8697-4986-B97D-228AD7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5A"/>
    <w:pPr>
      <w:widowControl w:val="0"/>
      <w:suppressAutoHyphens/>
      <w:spacing w:after="0" w:line="240" w:lineRule="auto"/>
    </w:pPr>
    <w:rPr>
      <w:rFonts w:ascii="Book Antiqua" w:eastAsia="Lucida Sans Unicode" w:hAnsi="Book Antiqua" w:cs="Times New Roman"/>
      <w:kern w:val="1"/>
      <w:sz w:val="24"/>
      <w:szCs w:val="24"/>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1A25B7"/>
    <w:pPr>
      <w:widowControl w:val="0"/>
      <w:suppressAutoHyphens/>
      <w:spacing w:after="0" w:line="240" w:lineRule="auto"/>
    </w:pPr>
    <w:rPr>
      <w:rFonts w:ascii="Book Antiqua" w:eastAsia="Lucida Sans Unicode" w:hAnsi="Book Antiqua"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954</Words>
  <Characters>5535</Characters>
  <Application>Microsoft Office Word</Application>
  <DocSecurity>0</DocSecurity>
  <Lines>46</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Iacoboaia Cristian</cp:lastModifiedBy>
  <cp:revision>27</cp:revision>
  <cp:lastPrinted>2023-04-21T09:02:00Z</cp:lastPrinted>
  <dcterms:created xsi:type="dcterms:W3CDTF">2019-04-15T14:29:00Z</dcterms:created>
  <dcterms:modified xsi:type="dcterms:W3CDTF">2025-05-06T05:53:00Z</dcterms:modified>
</cp:coreProperties>
</file>