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D5A" w:rsidRPr="002F6ECB" w:rsidRDefault="00250E01" w:rsidP="00B20D5A">
      <w:pPr>
        <w:tabs>
          <w:tab w:val="left" w:pos="1193"/>
        </w:tabs>
        <w:ind w:left="-680" w:right="-397"/>
        <w:jc w:val="center"/>
        <w:rPr>
          <w:b/>
          <w:bCs/>
          <w:sz w:val="28"/>
          <w:szCs w:val="28"/>
        </w:rPr>
      </w:pPr>
      <w:bookmarkStart w:id="0" w:name="_GoBack"/>
      <w:bookmarkEnd w:id="0"/>
      <w:r>
        <w:rPr>
          <w:noProof/>
          <w:sz w:val="28"/>
          <w:szCs w:val="28"/>
        </w:rPr>
        <w:drawing>
          <wp:anchor distT="0" distB="0" distL="0" distR="0" simplePos="0" relativeHeight="251660288" behindDoc="1" locked="0" layoutInCell="1" allowOverlap="1">
            <wp:simplePos x="0" y="0"/>
            <wp:positionH relativeFrom="column">
              <wp:posOffset>17780</wp:posOffset>
            </wp:positionH>
            <wp:positionV relativeFrom="paragraph">
              <wp:posOffset>-170180</wp:posOffset>
            </wp:positionV>
            <wp:extent cx="763270" cy="1089660"/>
            <wp:effectExtent l="19050" t="0" r="0" b="0"/>
            <wp:wrapNone/>
            <wp:docPr id="7"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7"/>
                    <a:stretch>
                      <a:fillRect/>
                    </a:stretch>
                  </pic:blipFill>
                  <pic:spPr bwMode="auto">
                    <a:xfrm>
                      <a:off x="0" y="0"/>
                      <a:ext cx="763270" cy="1089660"/>
                    </a:xfrm>
                    <a:prstGeom prst="rect">
                      <a:avLst/>
                    </a:prstGeom>
                  </pic:spPr>
                </pic:pic>
              </a:graphicData>
            </a:graphic>
          </wp:anchor>
        </w:drawing>
      </w:r>
      <w:r>
        <w:rPr>
          <w:noProof/>
          <w:sz w:val="28"/>
          <w:szCs w:val="28"/>
        </w:rPr>
        <w:drawing>
          <wp:anchor distT="0" distB="0" distL="0" distR="0" simplePos="0" relativeHeight="251659264" behindDoc="0" locked="0" layoutInCell="1" allowOverlap="1">
            <wp:simplePos x="0" y="0"/>
            <wp:positionH relativeFrom="column">
              <wp:posOffset>4934204</wp:posOffset>
            </wp:positionH>
            <wp:positionV relativeFrom="paragraph">
              <wp:posOffset>-308268</wp:posOffset>
            </wp:positionV>
            <wp:extent cx="982828" cy="1228954"/>
            <wp:effectExtent l="19050" t="0" r="7772" b="0"/>
            <wp:wrapNone/>
            <wp:docPr id="8"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8"/>
                    <a:stretch>
                      <a:fillRect/>
                    </a:stretch>
                  </pic:blipFill>
                  <pic:spPr bwMode="auto">
                    <a:xfrm>
                      <a:off x="0" y="0"/>
                      <a:ext cx="982828" cy="1228954"/>
                    </a:xfrm>
                    <a:prstGeom prst="rect">
                      <a:avLst/>
                    </a:prstGeom>
                  </pic:spPr>
                </pic:pic>
              </a:graphicData>
            </a:graphic>
          </wp:anchor>
        </w:drawing>
      </w:r>
      <w:r w:rsidR="00B20D5A" w:rsidRPr="002F6ECB">
        <w:rPr>
          <w:b/>
          <w:bCs/>
          <w:sz w:val="28"/>
          <w:szCs w:val="28"/>
        </w:rPr>
        <w:t>ROMÂNIA</w:t>
      </w:r>
    </w:p>
    <w:p w:rsidR="00B20D5A" w:rsidRPr="002F6ECB" w:rsidRDefault="00B20D5A" w:rsidP="00B20D5A">
      <w:pPr>
        <w:tabs>
          <w:tab w:val="left" w:pos="1193"/>
        </w:tabs>
        <w:ind w:left="-680" w:right="-397"/>
        <w:jc w:val="center"/>
        <w:rPr>
          <w:b/>
          <w:bCs/>
          <w:sz w:val="28"/>
          <w:szCs w:val="28"/>
        </w:rPr>
      </w:pPr>
      <w:r w:rsidRPr="002F6ECB">
        <w:rPr>
          <w:b/>
          <w:bCs/>
          <w:sz w:val="28"/>
          <w:szCs w:val="28"/>
        </w:rPr>
        <w:t>JUDEȚUL BIHOR</w:t>
      </w:r>
    </w:p>
    <w:p w:rsidR="00B20D5A" w:rsidRPr="002F6ECB" w:rsidRDefault="00B20D5A" w:rsidP="00B20D5A">
      <w:pPr>
        <w:tabs>
          <w:tab w:val="left" w:pos="1193"/>
        </w:tabs>
        <w:ind w:left="-680" w:right="-397"/>
        <w:jc w:val="center"/>
        <w:rPr>
          <w:b/>
          <w:bCs/>
          <w:color w:val="000000"/>
          <w:sz w:val="28"/>
          <w:szCs w:val="28"/>
        </w:rPr>
      </w:pPr>
      <w:r w:rsidRPr="002F6ECB">
        <w:rPr>
          <w:b/>
          <w:bCs/>
          <w:color w:val="000000"/>
          <w:sz w:val="28"/>
          <w:szCs w:val="28"/>
        </w:rPr>
        <w:t>MUNICIPIUL MARGHITA</w:t>
      </w:r>
    </w:p>
    <w:p w:rsidR="00B20D5A" w:rsidRPr="002F6ECB" w:rsidRDefault="00B20D5A" w:rsidP="00B20D5A">
      <w:pPr>
        <w:tabs>
          <w:tab w:val="left" w:pos="1193"/>
        </w:tabs>
        <w:ind w:left="-680" w:right="-397"/>
        <w:jc w:val="center"/>
        <w:rPr>
          <w:b/>
          <w:bCs/>
          <w:color w:val="000000"/>
          <w:sz w:val="28"/>
          <w:szCs w:val="28"/>
        </w:rPr>
      </w:pPr>
      <w:r w:rsidRPr="002F6ECB">
        <w:rPr>
          <w:b/>
          <w:bCs/>
          <w:color w:val="000000"/>
          <w:sz w:val="28"/>
          <w:szCs w:val="28"/>
        </w:rPr>
        <w:t>MARGITTA MEGYEI JOGÚ VÁROS</w:t>
      </w:r>
    </w:p>
    <w:p w:rsidR="00B20D5A" w:rsidRPr="002F6ECB" w:rsidRDefault="00B20D5A" w:rsidP="00B20D5A">
      <w:pPr>
        <w:tabs>
          <w:tab w:val="left" w:pos="1193"/>
        </w:tabs>
        <w:ind w:left="-680" w:right="-397"/>
        <w:jc w:val="center"/>
        <w:rPr>
          <w:b/>
        </w:rPr>
      </w:pPr>
    </w:p>
    <w:p w:rsidR="00B20D5A" w:rsidRPr="002F6ECB" w:rsidRDefault="00B20D5A" w:rsidP="00B20D5A">
      <w:pPr>
        <w:tabs>
          <w:tab w:val="left" w:pos="6225"/>
        </w:tabs>
      </w:pPr>
      <w:r w:rsidRPr="002F6ECB">
        <w:t xml:space="preserve">415300 - Marghita, jud. Bihor                                                     </w:t>
      </w:r>
      <w:r>
        <w:t xml:space="preserve">    </w:t>
      </w:r>
      <w:r w:rsidRPr="002F6ECB">
        <w:t xml:space="preserve">     </w:t>
      </w:r>
      <w:r w:rsidR="005E2579">
        <w:t xml:space="preserve">    </w:t>
      </w:r>
      <w:r w:rsidRPr="002F6ECB">
        <w:t xml:space="preserve"> telefon : +40259362001</w:t>
      </w:r>
    </w:p>
    <w:p w:rsidR="00B20D5A" w:rsidRPr="002F6ECB" w:rsidRDefault="00B20D5A" w:rsidP="00B20D5A">
      <w:r w:rsidRPr="002F6ECB">
        <w:t xml:space="preserve">Calea Republicii, nr.1                                                                                </w:t>
      </w:r>
      <w:r w:rsidR="005E2579">
        <w:t xml:space="preserve">     </w:t>
      </w:r>
      <w:r w:rsidRPr="002F6ECB">
        <w:t xml:space="preserve">         +40359409977</w:t>
      </w:r>
    </w:p>
    <w:p w:rsidR="00B20D5A" w:rsidRPr="002F6ECB" w:rsidRDefault="00B20D5A" w:rsidP="00B20D5A">
      <w:r w:rsidRPr="002F6ECB">
        <w:t xml:space="preserve">Cod fiscal 4348947                 </w:t>
      </w:r>
      <w:r w:rsidRPr="002F6ECB">
        <w:rPr>
          <w:b/>
        </w:rPr>
        <w:t xml:space="preserve">e-mail: </w:t>
      </w:r>
      <w:hyperlink r:id="rId9">
        <w:r w:rsidRPr="002F6ECB">
          <w:rPr>
            <w:rStyle w:val="LegturInternet"/>
            <w:b/>
          </w:rPr>
          <w:t>primaria@marghita.ro</w:t>
        </w:r>
      </w:hyperlink>
      <w:r>
        <w:t xml:space="preserve">              </w:t>
      </w:r>
      <w:r w:rsidR="005E2579">
        <w:t xml:space="preserve">    </w:t>
      </w:r>
      <w:r w:rsidRPr="002F6ECB">
        <w:t xml:space="preserve">   fax: +40359409982</w:t>
      </w:r>
    </w:p>
    <w:p w:rsidR="00B20D5A" w:rsidRPr="002F6ECB" w:rsidRDefault="00B20D5A" w:rsidP="00B20D5A">
      <w:r w:rsidRPr="002F6ECB">
        <w:rPr>
          <w:noProof/>
        </w:rPr>
        <w:drawing>
          <wp:inline distT="0" distB="0" distL="0" distR="0">
            <wp:extent cx="5942838" cy="182880"/>
            <wp:effectExtent l="19050" t="0" r="762" b="0"/>
            <wp:docPr id="9"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10"/>
                    <a:stretch>
                      <a:fillRect/>
                    </a:stretch>
                  </pic:blipFill>
                  <pic:spPr bwMode="auto">
                    <a:xfrm>
                      <a:off x="0" y="0"/>
                      <a:ext cx="5963473" cy="183515"/>
                    </a:xfrm>
                    <a:prstGeom prst="rect">
                      <a:avLst/>
                    </a:prstGeom>
                  </pic:spPr>
                </pic:pic>
              </a:graphicData>
            </a:graphic>
          </wp:inline>
        </w:drawing>
      </w:r>
    </w:p>
    <w:p w:rsidR="00B20D5A" w:rsidRDefault="00B20D5A" w:rsidP="00B20D5A">
      <w:pPr>
        <w:rPr>
          <w:b/>
        </w:rPr>
      </w:pPr>
      <w:r>
        <w:rPr>
          <w:b/>
        </w:rPr>
        <w:t>Compartiment juridic</w:t>
      </w:r>
    </w:p>
    <w:p w:rsidR="00B20D5A" w:rsidRPr="002F6ECB" w:rsidRDefault="00B20D5A" w:rsidP="00B20D5A">
      <w:pPr>
        <w:rPr>
          <w:b/>
        </w:rPr>
      </w:pPr>
      <w:r w:rsidRPr="002F6ECB">
        <w:rPr>
          <w:b/>
        </w:rPr>
        <w:t xml:space="preserve">Nr. </w:t>
      </w:r>
      <w:r>
        <w:rPr>
          <w:b/>
        </w:rPr>
        <w:t xml:space="preserve"> </w:t>
      </w:r>
      <w:r w:rsidR="00E254CC">
        <w:rPr>
          <w:b/>
        </w:rPr>
        <w:t>5445</w:t>
      </w:r>
      <w:r w:rsidR="009312E8">
        <w:rPr>
          <w:b/>
        </w:rPr>
        <w:t xml:space="preserve">  </w:t>
      </w:r>
      <w:r w:rsidRPr="002F6ECB">
        <w:rPr>
          <w:b/>
        </w:rPr>
        <w:t xml:space="preserve">din </w:t>
      </w:r>
      <w:r>
        <w:rPr>
          <w:b/>
        </w:rPr>
        <w:t>2</w:t>
      </w:r>
      <w:r w:rsidR="009312E8">
        <w:rPr>
          <w:b/>
        </w:rPr>
        <w:t>1</w:t>
      </w:r>
      <w:r w:rsidRPr="002F6ECB">
        <w:rPr>
          <w:b/>
        </w:rPr>
        <w:t>.</w:t>
      </w:r>
      <w:r w:rsidR="009312E8">
        <w:rPr>
          <w:b/>
        </w:rPr>
        <w:t>05</w:t>
      </w:r>
      <w:r w:rsidRPr="002F6ECB">
        <w:rPr>
          <w:b/>
        </w:rPr>
        <w:t>.202</w:t>
      </w:r>
      <w:r w:rsidR="009312E8">
        <w:rPr>
          <w:b/>
        </w:rPr>
        <w:t>5</w:t>
      </w:r>
    </w:p>
    <w:p w:rsidR="00983188" w:rsidRPr="003E093B" w:rsidRDefault="00983188" w:rsidP="00983188">
      <w:pPr>
        <w:rPr>
          <w:color w:val="000000" w:themeColor="text1"/>
          <w:sz w:val="28"/>
          <w:szCs w:val="28"/>
          <w:shd w:val="clear" w:color="auto" w:fill="F2F2F2"/>
          <w:lang w:val="ro-RO"/>
        </w:rPr>
      </w:pPr>
    </w:p>
    <w:p w:rsidR="00983188" w:rsidRPr="003E093B" w:rsidRDefault="00983188" w:rsidP="00983188">
      <w:pPr>
        <w:rPr>
          <w:color w:val="000000" w:themeColor="text1"/>
          <w:sz w:val="28"/>
          <w:szCs w:val="28"/>
          <w:shd w:val="clear" w:color="auto" w:fill="F2F2F2"/>
          <w:lang w:val="ro-RO"/>
        </w:rPr>
      </w:pPr>
    </w:p>
    <w:p w:rsidR="00B20D5A" w:rsidRDefault="00B20D5A" w:rsidP="00B20D5A">
      <w:pPr>
        <w:jc w:val="center"/>
        <w:rPr>
          <w:b/>
          <w:sz w:val="28"/>
          <w:szCs w:val="28"/>
        </w:rPr>
      </w:pPr>
      <w:r w:rsidRPr="00395D05">
        <w:rPr>
          <w:b/>
          <w:sz w:val="28"/>
          <w:szCs w:val="28"/>
        </w:rPr>
        <w:t>Raport de specialitate</w:t>
      </w:r>
    </w:p>
    <w:p w:rsidR="00274F6D" w:rsidRPr="009312E8" w:rsidRDefault="00274F6D" w:rsidP="00B20D5A">
      <w:pPr>
        <w:jc w:val="center"/>
        <w:rPr>
          <w:sz w:val="28"/>
          <w:szCs w:val="28"/>
        </w:rPr>
      </w:pPr>
    </w:p>
    <w:p w:rsidR="000E705F" w:rsidRPr="009312E8" w:rsidRDefault="00B20D5A" w:rsidP="00B20D5A">
      <w:pPr>
        <w:ind w:firstLine="708"/>
        <w:jc w:val="center"/>
        <w:rPr>
          <w:noProof/>
        </w:rPr>
      </w:pPr>
      <w:r w:rsidRPr="009312E8">
        <w:rPr>
          <w:noProof/>
        </w:rPr>
        <w:t xml:space="preserve">privind </w:t>
      </w:r>
      <w:r w:rsidR="009312E8" w:rsidRPr="009312E8">
        <w:rPr>
          <w:noProof/>
        </w:rPr>
        <w:t>aprobarea contractării de servicii de asistență juridică care să reprezinte interesele UAT Municipiul Marghita, în calitate de pârât, în dosarul nr. 19750/271/2024 aflat pe rol la Judecătoria Oradea, având ca obiect pretenții</w:t>
      </w:r>
      <w:r w:rsidRPr="009312E8">
        <w:rPr>
          <w:noProof/>
        </w:rPr>
        <w:t xml:space="preserve"> </w:t>
      </w:r>
    </w:p>
    <w:p w:rsidR="00A646D3" w:rsidRPr="009312E8" w:rsidRDefault="00A646D3" w:rsidP="00B20D5A">
      <w:pPr>
        <w:ind w:firstLine="708"/>
        <w:jc w:val="center"/>
        <w:rPr>
          <w:color w:val="000000" w:themeColor="text1"/>
          <w:sz w:val="28"/>
          <w:szCs w:val="28"/>
          <w:shd w:val="clear" w:color="auto" w:fill="F2F2F2"/>
          <w:lang w:val="ro-RO"/>
        </w:rPr>
      </w:pPr>
    </w:p>
    <w:p w:rsidR="00983188" w:rsidRPr="003E093B" w:rsidRDefault="00717103" w:rsidP="00983188">
      <w:pPr>
        <w:ind w:firstLine="708"/>
        <w:jc w:val="both"/>
        <w:rPr>
          <w:color w:val="000000" w:themeColor="text1"/>
          <w:sz w:val="28"/>
          <w:szCs w:val="28"/>
          <w:shd w:val="clear" w:color="auto" w:fill="F2F2F2"/>
          <w:lang w:val="ro-RO"/>
        </w:rPr>
      </w:pPr>
      <w:r>
        <w:rPr>
          <w:color w:val="000000" w:themeColor="text1"/>
          <w:sz w:val="28"/>
          <w:szCs w:val="28"/>
          <w:shd w:val="clear" w:color="auto" w:fill="F2F2F2"/>
          <w:lang w:val="ro-RO"/>
        </w:rPr>
        <w:t xml:space="preserve"> </w:t>
      </w:r>
    </w:p>
    <w:p w:rsidR="009312E8" w:rsidRPr="009312E8" w:rsidRDefault="00B20D5A" w:rsidP="00250E01">
      <w:pPr>
        <w:ind w:firstLine="708"/>
        <w:jc w:val="both"/>
        <w:rPr>
          <w:noProof/>
        </w:rPr>
      </w:pPr>
      <w:r w:rsidRPr="009312E8">
        <w:rPr>
          <w:noProof/>
        </w:rPr>
        <w:t xml:space="preserve">Prin prezentul se ia act de Referatul de aprobare al primarului Municipiului Marghita  </w:t>
      </w:r>
      <w:r w:rsidR="00031C58" w:rsidRPr="009312E8">
        <w:rPr>
          <w:noProof/>
        </w:rPr>
        <w:t xml:space="preserve">     </w:t>
      </w:r>
      <w:r w:rsidRPr="009312E8">
        <w:rPr>
          <w:noProof/>
        </w:rPr>
        <w:t>nr.</w:t>
      </w:r>
      <w:r w:rsidR="00E254CC">
        <w:rPr>
          <w:noProof/>
        </w:rPr>
        <w:t xml:space="preserve"> 5444</w:t>
      </w:r>
      <w:r w:rsidRPr="009312E8">
        <w:rPr>
          <w:noProof/>
        </w:rPr>
        <w:t xml:space="preserve"> din data de 2</w:t>
      </w:r>
      <w:r w:rsidR="009312E8" w:rsidRPr="009312E8">
        <w:rPr>
          <w:noProof/>
        </w:rPr>
        <w:t>1</w:t>
      </w:r>
      <w:r w:rsidRPr="009312E8">
        <w:rPr>
          <w:noProof/>
        </w:rPr>
        <w:t>.</w:t>
      </w:r>
      <w:r w:rsidR="009312E8" w:rsidRPr="009312E8">
        <w:rPr>
          <w:noProof/>
        </w:rPr>
        <w:t>05</w:t>
      </w:r>
      <w:r w:rsidRPr="009312E8">
        <w:rPr>
          <w:noProof/>
        </w:rPr>
        <w:t>.202</w:t>
      </w:r>
      <w:r w:rsidR="009312E8" w:rsidRPr="009312E8">
        <w:rPr>
          <w:noProof/>
        </w:rPr>
        <w:t>5</w:t>
      </w:r>
      <w:r w:rsidRPr="009312E8">
        <w:rPr>
          <w:noProof/>
        </w:rPr>
        <w:t xml:space="preserve"> pentru inițierea unui proiect de hotărâre în vederea aprobării </w:t>
      </w:r>
      <w:r w:rsidR="009312E8" w:rsidRPr="009312E8">
        <w:rPr>
          <w:noProof/>
        </w:rPr>
        <w:t>aprobarea contractării de servicii de asistență juridică care să reprezinte interesele UAT Municipiul Marghita, în calitate de pârât, în dosarul nr. 19750/271/2024 aflat pe rol la Judecătoria Oradea, având ca obiect pretenții</w:t>
      </w:r>
      <w:r w:rsidR="009312E8">
        <w:rPr>
          <w:noProof/>
        </w:rPr>
        <w:t>.</w:t>
      </w:r>
    </w:p>
    <w:p w:rsidR="009312E8" w:rsidRDefault="009312E8" w:rsidP="009312E8">
      <w:pPr>
        <w:ind w:firstLine="708"/>
        <w:jc w:val="both"/>
        <w:rPr>
          <w:lang w:val="ro-RO"/>
        </w:rPr>
      </w:pPr>
      <w:r>
        <w:rPr>
          <w:noProof/>
        </w:rPr>
        <w:t>O</w:t>
      </w:r>
      <w:r w:rsidRPr="00763218">
        <w:rPr>
          <w:noProof/>
        </w:rPr>
        <w:t>biectul dosarului</w:t>
      </w:r>
      <w:r>
        <w:rPr>
          <w:noProof/>
        </w:rPr>
        <w:t>,</w:t>
      </w:r>
      <w:r w:rsidRPr="00763218">
        <w:rPr>
          <w:noProof/>
        </w:rPr>
        <w:t xml:space="preserve"> </w:t>
      </w:r>
      <w:r>
        <w:rPr>
          <w:noProof/>
        </w:rPr>
        <w:t xml:space="preserve">în care </w:t>
      </w:r>
      <w:r w:rsidRPr="00763218">
        <w:rPr>
          <w:lang w:val="ro-RO"/>
        </w:rPr>
        <w:t xml:space="preserve">S.C. </w:t>
      </w:r>
      <w:r>
        <w:rPr>
          <w:lang w:val="ro-RO"/>
        </w:rPr>
        <w:t>EUROGECON</w:t>
      </w:r>
      <w:r w:rsidRPr="00763218">
        <w:rPr>
          <w:lang w:val="ro-RO"/>
        </w:rPr>
        <w:t xml:space="preserve"> S.R.L.</w:t>
      </w:r>
      <w:r w:rsidR="000D1C7E">
        <w:rPr>
          <w:lang w:val="ro-RO"/>
        </w:rPr>
        <w:t xml:space="preserve"> </w:t>
      </w:r>
      <w:r>
        <w:rPr>
          <w:lang w:val="ro-RO"/>
        </w:rPr>
        <w:t xml:space="preserve">cheamă în judecată </w:t>
      </w:r>
      <w:r>
        <w:rPr>
          <w:noProof/>
        </w:rPr>
        <w:t>UAT Municipiul Marghita, constă în ,,</w:t>
      </w:r>
      <w:r>
        <w:rPr>
          <w:i/>
          <w:noProof/>
        </w:rPr>
        <w:t>obligarea pârâtei la plata sumei de 190.400 lei, aferentă contractelor nr. 7320 și 7321, ambele din 27.06.2023; obligarea pârâtei la plata unor penalități în cuantum de 0,1% pentru fiecare zi de întârziere, în conformitate cu prevederile art. 10.4 din contractele încheiate între părți; cu cheltuieli de judecată</w:t>
      </w:r>
      <w:r w:rsidRPr="00A2655C">
        <w:rPr>
          <w:i/>
          <w:lang w:val="ro-RO"/>
        </w:rPr>
        <w:t>”</w:t>
      </w:r>
      <w:r w:rsidRPr="00322D70">
        <w:rPr>
          <w:lang w:val="ro-RO"/>
        </w:rPr>
        <w:t>.</w:t>
      </w:r>
      <w:r>
        <w:rPr>
          <w:lang w:val="ro-RO"/>
        </w:rPr>
        <w:t xml:space="preserve"> Cele două contracte de achiziție publică încheiate cu susnumita firmă – reclamantă sunt </w:t>
      </w:r>
      <w:r>
        <w:t>C</w:t>
      </w:r>
      <w:r w:rsidRPr="00A52C42">
        <w:t>ontracte</w:t>
      </w:r>
      <w:r>
        <w:t>le</w:t>
      </w:r>
      <w:r w:rsidRPr="00A52C42">
        <w:t xml:space="preserve"> de prestări servicii </w:t>
      </w:r>
      <w:r w:rsidR="00957C55">
        <w:t xml:space="preserve">                 </w:t>
      </w:r>
      <w:r w:rsidRPr="00A52C42">
        <w:t xml:space="preserve">nr. 7320/27.06.2023 și </w:t>
      </w:r>
      <w:r>
        <w:t>n</w:t>
      </w:r>
      <w:r w:rsidRPr="00A52C42">
        <w:t>r. 7321/27.06.2023</w:t>
      </w:r>
      <w:r>
        <w:rPr>
          <w:bCs/>
        </w:rPr>
        <w:t xml:space="preserve"> privind </w:t>
      </w:r>
      <w:r w:rsidRPr="0010324C">
        <w:rPr>
          <w:lang w:val="pt-BR"/>
        </w:rPr>
        <w:t>servicii de consultanță pentru elaborarea cererii</w:t>
      </w:r>
      <w:r>
        <w:rPr>
          <w:lang w:val="pt-BR"/>
        </w:rPr>
        <w:t xml:space="preserve"> </w:t>
      </w:r>
      <w:r w:rsidRPr="0010324C">
        <w:rPr>
          <w:lang w:val="pt-BR"/>
        </w:rPr>
        <w:t>de finanțare pentru obiectivul de investitii “REALIZAREA UNUI CORIDOR DE MOBILITATE</w:t>
      </w:r>
      <w:r>
        <w:rPr>
          <w:lang w:val="pt-BR"/>
        </w:rPr>
        <w:t xml:space="preserve"> </w:t>
      </w:r>
      <w:r w:rsidRPr="0010324C">
        <w:rPr>
          <w:lang w:val="pt-BR"/>
        </w:rPr>
        <w:t>INTEGRAT ÎN MUNICIPIUL MARGHITA</w:t>
      </w:r>
      <w:r>
        <w:rPr>
          <w:lang w:val="pt-BR"/>
        </w:rPr>
        <w:t>”</w:t>
      </w:r>
      <w:r w:rsidRPr="0010324C">
        <w:rPr>
          <w:lang w:val="pt-BR"/>
        </w:rPr>
        <w:t xml:space="preserve"> – COMPONENTA 1</w:t>
      </w:r>
      <w:r>
        <w:rPr>
          <w:lang w:val="pt-BR"/>
        </w:rPr>
        <w:t xml:space="preserve"> și 2</w:t>
      </w:r>
      <w:r w:rsidRPr="0010324C">
        <w:rPr>
          <w:lang w:val="pt-BR"/>
        </w:rPr>
        <w:t xml:space="preserve"> prin PROGRAMUL</w:t>
      </w:r>
      <w:r>
        <w:rPr>
          <w:lang w:val="pt-BR"/>
        </w:rPr>
        <w:t xml:space="preserve"> </w:t>
      </w:r>
      <w:r w:rsidRPr="0010324C">
        <w:rPr>
          <w:lang w:val="pt-BR"/>
        </w:rPr>
        <w:t>REGIONAL NORD-VEST 2021-2027, OBIECTIV DE POLITICĂ 2: O Europă mai verde,</w:t>
      </w:r>
      <w:r>
        <w:rPr>
          <w:lang w:val="pt-BR"/>
        </w:rPr>
        <w:t xml:space="preserve"> </w:t>
      </w:r>
      <w:r w:rsidRPr="0010324C">
        <w:rPr>
          <w:lang w:val="pt-BR"/>
        </w:rPr>
        <w:t>rezilientă, cu emisii reduse de dioxid de carbon, care se îndreaptă către o economie cu zero emisii de</w:t>
      </w:r>
      <w:r>
        <w:rPr>
          <w:lang w:val="pt-BR"/>
        </w:rPr>
        <w:t xml:space="preserve"> </w:t>
      </w:r>
      <w:r w:rsidRPr="0010324C">
        <w:rPr>
          <w:lang w:val="pt-BR"/>
        </w:rPr>
        <w:t xml:space="preserve">dioxid de carbon, prin promovarea tranziției către o energie curată și </w:t>
      </w:r>
      <w:r>
        <w:rPr>
          <w:lang w:val="pt-BR"/>
        </w:rPr>
        <w:t>echitabilă, a investi</w:t>
      </w:r>
      <w:r w:rsidRPr="0010324C">
        <w:rPr>
          <w:lang w:val="pt-BR"/>
        </w:rPr>
        <w:t>ți</w:t>
      </w:r>
      <w:r>
        <w:rPr>
          <w:lang w:val="pt-BR"/>
        </w:rPr>
        <w:t>i</w:t>
      </w:r>
      <w:r w:rsidRPr="0010324C">
        <w:rPr>
          <w:lang w:val="pt-BR"/>
        </w:rPr>
        <w:t>lor verzi și</w:t>
      </w:r>
      <w:r>
        <w:rPr>
          <w:lang w:val="pt-BR"/>
        </w:rPr>
        <w:t xml:space="preserve"> </w:t>
      </w:r>
      <w:r w:rsidRPr="0010324C">
        <w:rPr>
          <w:lang w:val="pt-BR"/>
        </w:rPr>
        <w:t>albastre, a economiei circulare, a atenuării schimbărilor climatice și a adaptării la acestea, a</w:t>
      </w:r>
      <w:r>
        <w:rPr>
          <w:lang w:val="pt-BR"/>
        </w:rPr>
        <w:t xml:space="preserve"> </w:t>
      </w:r>
      <w:r w:rsidRPr="0010324C">
        <w:rPr>
          <w:lang w:val="pt-BR"/>
        </w:rPr>
        <w:t>prevenirii și gestionării riscurilor, precum și a mobilității urbane durabile - PRIORITATEA 4: O</w:t>
      </w:r>
      <w:r>
        <w:rPr>
          <w:lang w:val="pt-BR"/>
        </w:rPr>
        <w:t xml:space="preserve"> </w:t>
      </w:r>
      <w:r w:rsidRPr="0010324C">
        <w:rPr>
          <w:lang w:val="pt-BR"/>
        </w:rPr>
        <w:t>regiune cu mobilitate urbană multimodală durabilă - OBIECTIV SPECIFIC 2.8: Promovarea</w:t>
      </w:r>
      <w:r>
        <w:rPr>
          <w:lang w:val="pt-BR"/>
        </w:rPr>
        <w:t xml:space="preserve"> </w:t>
      </w:r>
      <w:r w:rsidRPr="0010324C">
        <w:rPr>
          <w:lang w:val="pt-BR"/>
        </w:rPr>
        <w:t>mobilității urbane multimodale durabile, ca parte a tranziției către o economie cu zero emisii de</w:t>
      </w:r>
      <w:r>
        <w:rPr>
          <w:lang w:val="pt-BR"/>
        </w:rPr>
        <w:t xml:space="preserve"> </w:t>
      </w:r>
      <w:r w:rsidRPr="0010324C">
        <w:rPr>
          <w:lang w:val="pt-BR"/>
        </w:rPr>
        <w:t>dioxid de carbon - PRNV/2023/481B/1.</w:t>
      </w:r>
      <w:r>
        <w:rPr>
          <w:lang w:val="pt-BR"/>
        </w:rPr>
        <w:t xml:space="preserve"> </w:t>
      </w:r>
      <w:r>
        <w:rPr>
          <w:lang w:val="ro-RO"/>
        </w:rPr>
        <w:t xml:space="preserve"> </w:t>
      </w:r>
      <w:r w:rsidRPr="00322D70">
        <w:rPr>
          <w:lang w:val="ro-RO"/>
        </w:rPr>
        <w:t xml:space="preserve"> </w:t>
      </w:r>
    </w:p>
    <w:p w:rsidR="00A646D3" w:rsidRDefault="00B20D5A" w:rsidP="00A646D3">
      <w:pPr>
        <w:ind w:firstLine="708"/>
        <w:jc w:val="both"/>
        <w:rPr>
          <w:noProof/>
        </w:rPr>
      </w:pPr>
      <w:r w:rsidRPr="00901361">
        <w:rPr>
          <w:noProof/>
        </w:rPr>
        <w:t>Inițierea proiectului a avut la bază</w:t>
      </w:r>
      <w:r>
        <w:rPr>
          <w:noProof/>
        </w:rPr>
        <w:t xml:space="preserve"> necesitatea contractării de </w:t>
      </w:r>
      <w:r w:rsidR="000251DE">
        <w:rPr>
          <w:noProof/>
        </w:rPr>
        <w:t xml:space="preserve">servicii de </w:t>
      </w:r>
      <w:r>
        <w:rPr>
          <w:noProof/>
        </w:rPr>
        <w:t xml:space="preserve">asistență juridică care să reprezinte interesele UAT Municipiul Marghita în </w:t>
      </w:r>
      <w:r w:rsidR="00957C55">
        <w:rPr>
          <w:noProof/>
        </w:rPr>
        <w:t xml:space="preserve">acest </w:t>
      </w:r>
      <w:r>
        <w:rPr>
          <w:noProof/>
        </w:rPr>
        <w:t>dosar</w:t>
      </w:r>
      <w:r w:rsidR="00957C55">
        <w:rPr>
          <w:noProof/>
        </w:rPr>
        <w:t xml:space="preserve"> deschis la instanța de judecată</w:t>
      </w:r>
      <w:r>
        <w:rPr>
          <w:noProof/>
        </w:rPr>
        <w:t xml:space="preserve">, </w:t>
      </w:r>
      <w:r w:rsidR="00763218">
        <w:rPr>
          <w:noProof/>
        </w:rPr>
        <w:t>ținând cont de complexitatea cauzei, de impactul deosebit asupra UAT – ului</w:t>
      </w:r>
      <w:r w:rsidR="000251DE">
        <w:rPr>
          <w:noProof/>
        </w:rPr>
        <w:t>,</w:t>
      </w:r>
      <w:r w:rsidR="00763218">
        <w:rPr>
          <w:noProof/>
        </w:rPr>
        <w:t xml:space="preserve"> cu implicații </w:t>
      </w:r>
      <w:r w:rsidR="00957C55">
        <w:rPr>
          <w:noProof/>
        </w:rPr>
        <w:t>majore</w:t>
      </w:r>
      <w:r w:rsidR="00763218">
        <w:rPr>
          <w:noProof/>
        </w:rPr>
        <w:t xml:space="preserve"> în cazul în care, prin absurd, instituția </w:t>
      </w:r>
      <w:r w:rsidR="00763218" w:rsidRPr="00763218">
        <w:rPr>
          <w:noProof/>
        </w:rPr>
        <w:t>ar pierde procesul</w:t>
      </w:r>
      <w:r w:rsidR="00A646D3">
        <w:rPr>
          <w:noProof/>
        </w:rPr>
        <w:t>, precum și de faptul că deși la nivelul instituției există două posturi de consilier juridic, în urma demisiei</w:t>
      </w:r>
      <w:r w:rsidR="00F663AD">
        <w:rPr>
          <w:noProof/>
        </w:rPr>
        <w:t xml:space="preserve"> la zi</w:t>
      </w:r>
      <w:r w:rsidR="00A646D3">
        <w:rPr>
          <w:noProof/>
        </w:rPr>
        <w:t xml:space="preserve"> prin acordul părților a juristei Sarca Mirela-Mariana, postul a devenit vacant, pe perioada următoare instituția fiind în imposibilitatea de a demara </w:t>
      </w:r>
      <w:r w:rsidR="00250E01">
        <w:rPr>
          <w:noProof/>
        </w:rPr>
        <w:t xml:space="preserve">procedura </w:t>
      </w:r>
      <w:r w:rsidR="00A646D3">
        <w:rPr>
          <w:noProof/>
        </w:rPr>
        <w:t xml:space="preserve">și </w:t>
      </w:r>
      <w:r w:rsidR="00250E01">
        <w:rPr>
          <w:noProof/>
        </w:rPr>
        <w:t xml:space="preserve">de a </w:t>
      </w:r>
      <w:r w:rsidR="00A646D3">
        <w:rPr>
          <w:noProof/>
        </w:rPr>
        <w:t xml:space="preserve">angaja pe funcția de consilier juridic, cu experiența </w:t>
      </w:r>
      <w:r w:rsidR="00CF61B4">
        <w:rPr>
          <w:noProof/>
        </w:rPr>
        <w:t xml:space="preserve">și practica </w:t>
      </w:r>
      <w:r w:rsidR="00A646D3">
        <w:rPr>
          <w:noProof/>
        </w:rPr>
        <w:t xml:space="preserve">necesară </w:t>
      </w:r>
      <w:r w:rsidR="00CF61B4">
        <w:rPr>
          <w:noProof/>
        </w:rPr>
        <w:t xml:space="preserve">și </w:t>
      </w:r>
      <w:r w:rsidR="00A91932">
        <w:rPr>
          <w:noProof/>
        </w:rPr>
        <w:t>în astfel de spețe</w:t>
      </w:r>
      <w:r w:rsidR="00CF61B4">
        <w:rPr>
          <w:noProof/>
        </w:rPr>
        <w:t>, întrucât sunt necesare activități de interpretare și aplicare a unei legislații specifice cu care compartimentul juridic al UAT Marghita nu este familiarizat</w:t>
      </w:r>
      <w:r w:rsidR="00A646D3">
        <w:rPr>
          <w:noProof/>
        </w:rPr>
        <w:t>.</w:t>
      </w:r>
    </w:p>
    <w:p w:rsidR="00A90971" w:rsidRDefault="00A646D3" w:rsidP="00A646D3">
      <w:pPr>
        <w:ind w:firstLine="708"/>
        <w:jc w:val="both"/>
        <w:rPr>
          <w:lang w:val="ro-RO"/>
        </w:rPr>
      </w:pPr>
      <w:r w:rsidRPr="00763218">
        <w:rPr>
          <w:noProof/>
        </w:rPr>
        <w:lastRenderedPageBreak/>
        <w:t xml:space="preserve"> </w:t>
      </w:r>
    </w:p>
    <w:p w:rsidR="00A91932" w:rsidRDefault="00A91932" w:rsidP="00A646D3">
      <w:pPr>
        <w:ind w:firstLine="708"/>
        <w:jc w:val="both"/>
        <w:rPr>
          <w:shd w:val="clear" w:color="auto" w:fill="FFFFFF"/>
        </w:rPr>
      </w:pPr>
      <w:r>
        <w:rPr>
          <w:lang w:val="ro-RO"/>
        </w:rPr>
        <w:t>În conformitate cu prederile art. I alin. 2</w:t>
      </w:r>
      <w:r w:rsidR="00957C55">
        <w:rPr>
          <w:lang w:val="ro-RO"/>
        </w:rPr>
        <w:t xml:space="preserve"> lit. b)</w:t>
      </w:r>
      <w:r>
        <w:rPr>
          <w:lang w:val="ro-RO"/>
        </w:rPr>
        <w:t xml:space="preserve"> din OUG nr. 26/2012</w:t>
      </w:r>
      <w:r w:rsidRPr="00A91932">
        <w:rPr>
          <w:rFonts w:ascii="Calibri" w:hAnsi="Calibri" w:cs="Calibri"/>
          <w:color w:val="333333"/>
          <w:sz w:val="20"/>
          <w:szCs w:val="20"/>
          <w:shd w:val="clear" w:color="auto" w:fill="FFFFFF"/>
        </w:rPr>
        <w:t xml:space="preserve"> </w:t>
      </w:r>
      <w:r w:rsidRPr="00A91932">
        <w:rPr>
          <w:shd w:val="clear" w:color="auto" w:fill="FFFFFF"/>
        </w:rPr>
        <w:t>privind unele măsuri de reducere a cheltuielilor publice şi întărirea disciplinei financiare şi de modificare şi completare a unor acte normative</w:t>
      </w:r>
      <w:r>
        <w:rPr>
          <w:shd w:val="clear" w:color="auto" w:fill="FFFFFF"/>
        </w:rPr>
        <w:t>:</w:t>
      </w:r>
    </w:p>
    <w:p w:rsidR="00A91932" w:rsidRPr="00A91932" w:rsidRDefault="00A91932" w:rsidP="00A90971">
      <w:pPr>
        <w:pStyle w:val="al"/>
        <w:shd w:val="clear" w:color="auto" w:fill="FFFFFF"/>
        <w:spacing w:before="0" w:beforeAutospacing="0" w:after="0" w:afterAutospacing="0"/>
        <w:ind w:firstLine="708"/>
        <w:jc w:val="both"/>
        <w:rPr>
          <w:i/>
        </w:rPr>
      </w:pPr>
      <w:r w:rsidRPr="00A90971">
        <w:rPr>
          <w:bCs/>
          <w:i/>
        </w:rPr>
        <w:t>,,</w:t>
      </w:r>
      <w:r w:rsidRPr="00A91932">
        <w:rPr>
          <w:bCs/>
          <w:i/>
        </w:rPr>
        <w:t>(2)</w:t>
      </w:r>
      <w:r w:rsidRPr="00A91932">
        <w:rPr>
          <w:i/>
        </w:rPr>
        <w:t> În situaţii temeinic justificate, în care activităţile juridice de consultanţă, de asistenţă şi/sau de reprezentare, necesare autorităţilor şi instituţiilor publice prevăzute la alin. (1), nu se pot asigura de către personalul de specialitate juridică angajat în aceste entităţi, pot fi achiziţionate servicii de această natură, în condiţiile legii, numai cu aprobarea:</w:t>
      </w:r>
    </w:p>
    <w:p w:rsidR="00A91932" w:rsidRPr="00A91932" w:rsidRDefault="00A91932" w:rsidP="00A91932">
      <w:pPr>
        <w:pStyle w:val="al"/>
        <w:shd w:val="clear" w:color="auto" w:fill="FFFFFF"/>
        <w:spacing w:before="0" w:beforeAutospacing="0" w:after="0" w:afterAutospacing="0"/>
        <w:ind w:firstLine="709"/>
        <w:jc w:val="both"/>
        <w:rPr>
          <w:i/>
        </w:rPr>
      </w:pPr>
      <w:r w:rsidRPr="00A91932">
        <w:rPr>
          <w:bCs/>
          <w:i/>
        </w:rPr>
        <w:t>a)</w:t>
      </w:r>
      <w:r w:rsidRPr="00A91932">
        <w:rPr>
          <w:i/>
        </w:rPr>
        <w:t> ordonatorilor principali de credite pentru autorităţile şi instituţiile publice ale administraţiei publice centrale;</w:t>
      </w:r>
    </w:p>
    <w:p w:rsidR="00A91932" w:rsidRDefault="00A91932" w:rsidP="00A91932">
      <w:pPr>
        <w:pStyle w:val="al"/>
        <w:shd w:val="clear" w:color="auto" w:fill="FFFFFF"/>
        <w:spacing w:before="0" w:beforeAutospacing="0" w:after="0" w:afterAutospacing="0"/>
        <w:ind w:firstLine="709"/>
        <w:jc w:val="both"/>
        <w:rPr>
          <w:i/>
        </w:rPr>
      </w:pPr>
      <w:r w:rsidRPr="00A91932">
        <w:rPr>
          <w:bCs/>
          <w:i/>
        </w:rPr>
        <w:t>b)</w:t>
      </w:r>
      <w:r w:rsidRPr="00A91932">
        <w:rPr>
          <w:i/>
        </w:rPr>
        <w:t> consiliilor locale, consiliilor judeţene sau Consiliului General al Municipiului Bucureşti, după caz, pentru autorităţile şi instituţiile publice ale administraţiei publice locale.</w:t>
      </w:r>
      <w:r>
        <w:rPr>
          <w:i/>
        </w:rPr>
        <w:t>”</w:t>
      </w:r>
    </w:p>
    <w:p w:rsidR="00A90971" w:rsidRDefault="00A90971" w:rsidP="00A91932">
      <w:pPr>
        <w:pStyle w:val="al"/>
        <w:shd w:val="clear" w:color="auto" w:fill="FFFFFF"/>
        <w:spacing w:before="0" w:beforeAutospacing="0" w:after="0" w:afterAutospacing="0"/>
        <w:ind w:firstLine="709"/>
        <w:jc w:val="both"/>
        <w:rPr>
          <w:i/>
        </w:rPr>
      </w:pPr>
    </w:p>
    <w:p w:rsidR="00031C58" w:rsidRPr="00031C58" w:rsidRDefault="00A91932" w:rsidP="00246C7E">
      <w:pPr>
        <w:pStyle w:val="al"/>
        <w:shd w:val="clear" w:color="auto" w:fill="FFFFFF"/>
        <w:spacing w:before="0" w:beforeAutospacing="0" w:after="0" w:afterAutospacing="0"/>
        <w:ind w:firstLine="709"/>
        <w:jc w:val="both"/>
      </w:pPr>
      <w:r>
        <w:t xml:space="preserve">Ținând cont și de prevederile art. 29 alin. 1 </w:t>
      </w:r>
      <w:r w:rsidR="00031C58">
        <w:t>lit</w:t>
      </w:r>
      <w:r>
        <w:t xml:space="preserve">. d) </w:t>
      </w:r>
      <w:r w:rsidR="00031C58">
        <w:t xml:space="preserve">și alin. 3 lit. b) și c) </w:t>
      </w:r>
      <w:r>
        <w:t xml:space="preserve">din Legea </w:t>
      </w:r>
      <w:r w:rsidR="00957C55">
        <w:t xml:space="preserve">               </w:t>
      </w:r>
      <w:r>
        <w:t>nr. 98/2016</w:t>
      </w:r>
      <w:r w:rsidR="00246C7E">
        <w:t xml:space="preserve"> privind achizițiile pu</w:t>
      </w:r>
      <w:r w:rsidR="00246C7E" w:rsidRPr="00031C58">
        <w:t>blice:</w:t>
      </w:r>
    </w:p>
    <w:p w:rsidR="00E3296F" w:rsidRPr="00031C58" w:rsidRDefault="00031C58" w:rsidP="00246C7E">
      <w:pPr>
        <w:pStyle w:val="al"/>
        <w:shd w:val="clear" w:color="auto" w:fill="FFFFFF"/>
        <w:spacing w:before="0" w:beforeAutospacing="0" w:after="0" w:afterAutospacing="0"/>
        <w:ind w:firstLine="709"/>
        <w:jc w:val="both"/>
        <w:rPr>
          <w:i/>
          <w:shd w:val="clear" w:color="auto" w:fill="F2F2F2"/>
        </w:rPr>
      </w:pPr>
      <w:r>
        <w:rPr>
          <w:shd w:val="clear" w:color="auto" w:fill="FFFFFF"/>
        </w:rPr>
        <w:t>,,</w:t>
      </w:r>
      <w:r w:rsidRPr="00031C58">
        <w:rPr>
          <w:i/>
          <w:shd w:val="clear" w:color="auto" w:fill="FFFFFF"/>
        </w:rPr>
        <w:t>(1)</w:t>
      </w:r>
      <w:r>
        <w:rPr>
          <w:shd w:val="clear" w:color="auto" w:fill="FFFFFF"/>
        </w:rPr>
        <w:t xml:space="preserve"> </w:t>
      </w:r>
      <w:r w:rsidRPr="00031C58">
        <w:rPr>
          <w:i/>
          <w:shd w:val="clear" w:color="auto" w:fill="FFFFFF"/>
        </w:rPr>
        <w:t>Prezenta lege nu se aplică pentru atribuirea contractelor de achiziţie publică/acordurilor-cadru de servicii care au ca obiect:</w:t>
      </w:r>
      <w:r w:rsidR="00246C7E" w:rsidRPr="00031C58">
        <w:rPr>
          <w:i/>
          <w:shd w:val="clear" w:color="auto" w:fill="F2F2F2"/>
        </w:rPr>
        <w:t xml:space="preserve"> </w:t>
      </w:r>
    </w:p>
    <w:p w:rsidR="00031C58" w:rsidRPr="00031C58" w:rsidRDefault="00031C58" w:rsidP="00246C7E">
      <w:pPr>
        <w:pStyle w:val="al"/>
        <w:shd w:val="clear" w:color="auto" w:fill="FFFFFF"/>
        <w:spacing w:before="0" w:beforeAutospacing="0" w:after="0" w:afterAutospacing="0"/>
        <w:ind w:firstLine="709"/>
        <w:jc w:val="both"/>
        <w:rPr>
          <w:i/>
          <w:shd w:val="clear" w:color="auto" w:fill="F2F2F2"/>
        </w:rPr>
      </w:pPr>
      <w:r w:rsidRPr="00031C58">
        <w:rPr>
          <w:i/>
          <w:shd w:val="clear" w:color="auto" w:fill="FFFFFF"/>
        </w:rPr>
        <w:t>d) oricare dintre serviciile juridice prevăzute la </w:t>
      </w:r>
      <w:hyperlink r:id="rId11" w:anchor="p-96798121" w:tgtFrame="_blank" w:history="1">
        <w:r w:rsidRPr="00031C58">
          <w:rPr>
            <w:rStyle w:val="Hyperlink"/>
            <w:i/>
            <w:color w:val="auto"/>
            <w:u w:val="none"/>
          </w:rPr>
          <w:t>alin. (3)</w:t>
        </w:r>
      </w:hyperlink>
      <w:r w:rsidRPr="00031C58">
        <w:rPr>
          <w:i/>
          <w:shd w:val="clear" w:color="auto" w:fill="FFFFFF"/>
        </w:rPr>
        <w:t>;</w:t>
      </w:r>
    </w:p>
    <w:p w:rsidR="00031C58" w:rsidRDefault="00031C58" w:rsidP="00031C58">
      <w:pPr>
        <w:pStyle w:val="al"/>
        <w:shd w:val="clear" w:color="auto" w:fill="FFFFFF"/>
        <w:spacing w:before="0" w:beforeAutospacing="0" w:after="0" w:afterAutospacing="0"/>
        <w:ind w:firstLine="708"/>
        <w:jc w:val="both"/>
        <w:rPr>
          <w:b/>
          <w:bCs/>
          <w:i/>
          <w:color w:val="222222"/>
        </w:rPr>
      </w:pPr>
      <w:r>
        <w:rPr>
          <w:b/>
          <w:bCs/>
          <w:i/>
          <w:color w:val="222222"/>
        </w:rPr>
        <w:t>...</w:t>
      </w:r>
    </w:p>
    <w:p w:rsidR="00031C58" w:rsidRPr="00031C58" w:rsidRDefault="00031C58" w:rsidP="00031C58">
      <w:pPr>
        <w:pStyle w:val="al"/>
        <w:shd w:val="clear" w:color="auto" w:fill="FFFFFF"/>
        <w:spacing w:before="0" w:beforeAutospacing="0" w:after="0" w:afterAutospacing="0"/>
        <w:ind w:firstLine="708"/>
        <w:jc w:val="both"/>
        <w:rPr>
          <w:i/>
        </w:rPr>
      </w:pPr>
      <w:r w:rsidRPr="00031C58">
        <w:rPr>
          <w:bCs/>
          <w:i/>
          <w:color w:val="222222"/>
        </w:rPr>
        <w:t>(</w:t>
      </w:r>
      <w:r w:rsidRPr="00031C58">
        <w:rPr>
          <w:bCs/>
          <w:i/>
        </w:rPr>
        <w:t>3)</w:t>
      </w:r>
      <w:r w:rsidRPr="00031C58">
        <w:rPr>
          <w:i/>
        </w:rPr>
        <w:t> Serviciile juridice care fac obiectul alin. (1) </w:t>
      </w:r>
      <w:hyperlink r:id="rId12" w:anchor="p-96798122" w:tgtFrame="_blank" w:history="1">
        <w:r w:rsidRPr="00031C58">
          <w:rPr>
            <w:rStyle w:val="Hyperlink"/>
            <w:i/>
            <w:color w:val="auto"/>
            <w:u w:val="none"/>
          </w:rPr>
          <w:t>lit. d)</w:t>
        </w:r>
      </w:hyperlink>
      <w:r w:rsidRPr="00031C58">
        <w:rPr>
          <w:i/>
        </w:rPr>
        <w:t> sunt următoarele:</w:t>
      </w:r>
    </w:p>
    <w:p w:rsidR="00031C58" w:rsidRPr="00031C58" w:rsidRDefault="00031C58" w:rsidP="00031C58">
      <w:pPr>
        <w:pStyle w:val="al"/>
        <w:shd w:val="clear" w:color="auto" w:fill="FFFFFF"/>
        <w:spacing w:before="0" w:beforeAutospacing="0" w:after="0" w:afterAutospacing="0"/>
        <w:ind w:firstLine="708"/>
        <w:jc w:val="both"/>
        <w:rPr>
          <w:i/>
        </w:rPr>
      </w:pPr>
      <w:r w:rsidRPr="00031C58">
        <w:rPr>
          <w:bCs/>
          <w:i/>
        </w:rPr>
        <w:t>b)</w:t>
      </w:r>
      <w:r w:rsidRPr="00031C58">
        <w:rPr>
          <w:i/>
        </w:rPr>
        <w:t> asistenţa şi reprezentarea unui client de către un avocat în sensul prevederilor Legii </w:t>
      </w:r>
      <w:hyperlink r:id="rId13" w:tgtFrame="_blank" w:history="1">
        <w:r w:rsidRPr="00031C58">
          <w:rPr>
            <w:rStyle w:val="Hyperlink"/>
            <w:i/>
            <w:color w:val="auto"/>
            <w:u w:val="none"/>
          </w:rPr>
          <w:t>nr. 51/1995</w:t>
        </w:r>
      </w:hyperlink>
      <w:r w:rsidRPr="00031C58">
        <w:rPr>
          <w:i/>
        </w:rPr>
        <w:t>, republicată, cu modificările ulterioare, în cadrul unor proceduri judiciare în faţa instanţelor de judecată sau a autorităţilor publice naţionale din România ori din alt stat sau în faţa instanţelor de judecată ori a instituţiilor internaţionale;</w:t>
      </w:r>
    </w:p>
    <w:p w:rsidR="00031C58" w:rsidRPr="00031C58" w:rsidRDefault="00031C58" w:rsidP="00031C58">
      <w:pPr>
        <w:pStyle w:val="al"/>
        <w:shd w:val="clear" w:color="auto" w:fill="FFFFFF"/>
        <w:spacing w:before="0" w:beforeAutospacing="0" w:after="0" w:afterAutospacing="0"/>
        <w:ind w:firstLine="708"/>
        <w:jc w:val="both"/>
        <w:rPr>
          <w:i/>
        </w:rPr>
      </w:pPr>
      <w:r w:rsidRPr="00031C58">
        <w:rPr>
          <w:bCs/>
          <w:i/>
        </w:rPr>
        <w:t>c)</w:t>
      </w:r>
      <w:r w:rsidRPr="00031C58">
        <w:rPr>
          <w:i/>
        </w:rPr>
        <w:t> asistenţă şi consultanţă juridică acordată de un avocat, anticipat sau în vederea pregătirii oricăreia dintre procedurile prevăzute la </w:t>
      </w:r>
      <w:hyperlink r:id="rId14" w:anchor="p-96798132" w:tgtFrame="_blank" w:history="1">
        <w:r w:rsidRPr="00031C58">
          <w:rPr>
            <w:rStyle w:val="Hyperlink"/>
            <w:i/>
            <w:color w:val="auto"/>
            <w:u w:val="none"/>
          </w:rPr>
          <w:t>lit. a)</w:t>
        </w:r>
      </w:hyperlink>
      <w:r w:rsidRPr="00031C58">
        <w:rPr>
          <w:i/>
        </w:rPr>
        <w:t> şi </w:t>
      </w:r>
      <w:hyperlink r:id="rId15" w:anchor="p-96798133" w:tgtFrame="_blank" w:history="1">
        <w:r w:rsidRPr="00031C58">
          <w:rPr>
            <w:rStyle w:val="Hyperlink"/>
            <w:i/>
            <w:color w:val="auto"/>
            <w:u w:val="none"/>
          </w:rPr>
          <w:t>b)</w:t>
        </w:r>
      </w:hyperlink>
      <w:r w:rsidRPr="00031C58">
        <w:rPr>
          <w:i/>
        </w:rPr>
        <w:t> ori în cazul în care există indicii concrete şi o probabilitate ridicată ca speţa în legătură cu care sunt acordate asistenţa şi consultanţa juridică să facă obiectul unor astfel de proceduri;</w:t>
      </w:r>
      <w:r>
        <w:rPr>
          <w:i/>
        </w:rPr>
        <w:t>”</w:t>
      </w:r>
    </w:p>
    <w:p w:rsidR="00B20D5A" w:rsidRPr="00E3296F" w:rsidRDefault="00E3296F" w:rsidP="00031C58">
      <w:pPr>
        <w:ind w:firstLine="708"/>
        <w:jc w:val="both"/>
        <w:rPr>
          <w:noProof/>
        </w:rPr>
      </w:pPr>
      <w:r w:rsidRPr="00031C58">
        <w:rPr>
          <w:i/>
          <w:shd w:val="clear" w:color="auto" w:fill="F2F2F2"/>
          <w:lang w:val="ro-RO"/>
        </w:rPr>
        <w:t xml:space="preserve">   </w:t>
      </w:r>
    </w:p>
    <w:p w:rsidR="000251DE" w:rsidRDefault="004F2D12" w:rsidP="004F2D12">
      <w:pPr>
        <w:ind w:firstLine="708"/>
        <w:jc w:val="both"/>
        <w:rPr>
          <w:noProof/>
        </w:rPr>
      </w:pPr>
      <w:r>
        <w:rPr>
          <w:noProof/>
        </w:rPr>
        <w:t>Față de considerentele expuse mai sus, î</w:t>
      </w:r>
      <w:r w:rsidR="00031C58" w:rsidRPr="0072119E">
        <w:rPr>
          <w:noProof/>
        </w:rPr>
        <w:t>n</w:t>
      </w:r>
      <w:r w:rsidR="00031C58" w:rsidRPr="0072119E">
        <w:t xml:space="preserve"> baza </w:t>
      </w:r>
      <w:r w:rsidR="00031C58">
        <w:t xml:space="preserve">prevederilor </w:t>
      </w:r>
      <w:r w:rsidR="00031C58" w:rsidRPr="0072119E">
        <w:t xml:space="preserve">art. 129 alin. </w:t>
      </w:r>
      <w:r>
        <w:t>1</w:t>
      </w:r>
      <w:r w:rsidR="00031C58" w:rsidRPr="0072119E">
        <w:t xml:space="preserve"> </w:t>
      </w:r>
      <w:r w:rsidR="00031C58">
        <w:t xml:space="preserve">și art. </w:t>
      </w:r>
      <w:r>
        <w:t>139</w:t>
      </w:r>
      <w:r w:rsidR="00031C58">
        <w:t xml:space="preserve"> </w:t>
      </w:r>
      <w:r w:rsidR="00031C58" w:rsidRPr="0072119E">
        <w:rPr>
          <w:noProof/>
        </w:rPr>
        <w:t>din O</w:t>
      </w:r>
      <w:r w:rsidR="00031C58">
        <w:rPr>
          <w:noProof/>
        </w:rPr>
        <w:t>.</w:t>
      </w:r>
      <w:r w:rsidR="00031C58" w:rsidRPr="0072119E">
        <w:rPr>
          <w:noProof/>
        </w:rPr>
        <w:t>U</w:t>
      </w:r>
      <w:r w:rsidR="00031C58">
        <w:rPr>
          <w:noProof/>
        </w:rPr>
        <w:t>.</w:t>
      </w:r>
      <w:r w:rsidR="00031C58" w:rsidRPr="0072119E">
        <w:rPr>
          <w:noProof/>
        </w:rPr>
        <w:t>G</w:t>
      </w:r>
      <w:r w:rsidR="00031C58">
        <w:rPr>
          <w:noProof/>
        </w:rPr>
        <w:t>.</w:t>
      </w:r>
      <w:r w:rsidR="00031C58" w:rsidRPr="0072119E">
        <w:rPr>
          <w:noProof/>
        </w:rPr>
        <w:t xml:space="preserve"> nr. 57/2019 privind Codul administrativ, </w:t>
      </w:r>
      <w:r w:rsidR="00031C58">
        <w:rPr>
          <w:noProof/>
        </w:rPr>
        <w:t>cu modificările și completările ulterioare,</w:t>
      </w:r>
      <w:r>
        <w:rPr>
          <w:noProof/>
        </w:rPr>
        <w:t xml:space="preserve"> consider necesară adoptarea proiectului de hotărâre, prin care să se aprobe contractarea de servicii de asistență juridică care să reprezinte interesele UAT Municipiul Marghita în dosarul </w:t>
      </w:r>
      <w:r w:rsidR="00957C55">
        <w:rPr>
          <w:noProof/>
        </w:rPr>
        <w:t xml:space="preserve">                 </w:t>
      </w:r>
      <w:r>
        <w:rPr>
          <w:noProof/>
        </w:rPr>
        <w:t xml:space="preserve">nr. </w:t>
      </w:r>
      <w:r w:rsidR="00957C55">
        <w:rPr>
          <w:noProof/>
        </w:rPr>
        <w:t>19750</w:t>
      </w:r>
      <w:r>
        <w:rPr>
          <w:noProof/>
        </w:rPr>
        <w:t>/</w:t>
      </w:r>
      <w:r w:rsidR="00957C55">
        <w:rPr>
          <w:noProof/>
        </w:rPr>
        <w:t>271</w:t>
      </w:r>
      <w:r>
        <w:rPr>
          <w:noProof/>
        </w:rPr>
        <w:t xml:space="preserve">/2024 aflat pe rol la </w:t>
      </w:r>
      <w:r w:rsidR="00957C55">
        <w:rPr>
          <w:noProof/>
        </w:rPr>
        <w:t>Judecătoria Oradea</w:t>
      </w:r>
      <w:r w:rsidR="00250E01">
        <w:rPr>
          <w:noProof/>
        </w:rPr>
        <w:t>,</w:t>
      </w:r>
      <w:r>
        <w:rPr>
          <w:noProof/>
        </w:rPr>
        <w:t xml:space="preserve"> având ca obiect </w:t>
      </w:r>
      <w:r w:rsidR="00957C55">
        <w:rPr>
          <w:noProof/>
        </w:rPr>
        <w:t>pretenții</w:t>
      </w:r>
      <w:r>
        <w:rPr>
          <w:noProof/>
        </w:rPr>
        <w:t>, prin încheierea contractului de consultanță juridică cu Cabinet</w:t>
      </w:r>
      <w:r w:rsidR="00250E01">
        <w:rPr>
          <w:noProof/>
        </w:rPr>
        <w:t>ul</w:t>
      </w:r>
      <w:r>
        <w:rPr>
          <w:noProof/>
        </w:rPr>
        <w:t xml:space="preserve"> Individual de Avocat Purdea Ioan Lucian, care să reprezinte interesele UAT-ului</w:t>
      </w:r>
      <w:r w:rsidR="00250E01">
        <w:rPr>
          <w:noProof/>
        </w:rPr>
        <w:t>, să semneze</w:t>
      </w:r>
      <w:r>
        <w:rPr>
          <w:noProof/>
        </w:rPr>
        <w:t xml:space="preserve"> și să exercite toate căile de atac până la soluționarea definitivă și irevocabilă a cauzei.</w:t>
      </w:r>
      <w:r w:rsidR="00031C58">
        <w:rPr>
          <w:noProof/>
        </w:rPr>
        <w:t xml:space="preserve"> </w:t>
      </w:r>
    </w:p>
    <w:p w:rsidR="00031C58" w:rsidRPr="00B7202F" w:rsidRDefault="00031C58" w:rsidP="00031C58">
      <w:pPr>
        <w:jc w:val="center"/>
        <w:rPr>
          <w:b/>
          <w:noProof/>
          <w:sz w:val="16"/>
          <w:szCs w:val="16"/>
        </w:rPr>
      </w:pPr>
    </w:p>
    <w:p w:rsidR="00031C58" w:rsidRDefault="00031C58" w:rsidP="00031C58">
      <w:pPr>
        <w:jc w:val="center"/>
        <w:rPr>
          <w:b/>
          <w:noProof/>
          <w:sz w:val="16"/>
          <w:szCs w:val="16"/>
        </w:rPr>
      </w:pPr>
    </w:p>
    <w:p w:rsidR="00031C58" w:rsidRPr="00B7202F" w:rsidRDefault="00031C58" w:rsidP="00031C58">
      <w:pPr>
        <w:jc w:val="center"/>
        <w:rPr>
          <w:b/>
          <w:noProof/>
          <w:sz w:val="16"/>
          <w:szCs w:val="16"/>
        </w:rPr>
      </w:pPr>
    </w:p>
    <w:p w:rsidR="00031C58" w:rsidRPr="00B7202F" w:rsidRDefault="00031C58" w:rsidP="00031C58">
      <w:pPr>
        <w:ind w:left="2124" w:firstLine="708"/>
        <w:jc w:val="center"/>
        <w:rPr>
          <w:b/>
          <w:i/>
          <w:noProof/>
        </w:rPr>
      </w:pPr>
      <w:r w:rsidRPr="00B7202F">
        <w:rPr>
          <w:b/>
          <w:noProof/>
        </w:rPr>
        <w:t>Consilier juridic</w:t>
      </w:r>
    </w:p>
    <w:p w:rsidR="00031C58" w:rsidRPr="00B7202F" w:rsidRDefault="00031C58" w:rsidP="00031C58">
      <w:pPr>
        <w:ind w:left="2124" w:firstLine="708"/>
        <w:jc w:val="center"/>
        <w:rPr>
          <w:b/>
          <w:noProof/>
        </w:rPr>
      </w:pPr>
      <w:r w:rsidRPr="00B7202F">
        <w:rPr>
          <w:b/>
          <w:noProof/>
        </w:rPr>
        <w:t>Bianca-Lucia PLATONA</w:t>
      </w:r>
    </w:p>
    <w:p w:rsidR="00031C58" w:rsidRDefault="00031C58" w:rsidP="00031C58">
      <w:pPr>
        <w:ind w:firstLine="708"/>
        <w:jc w:val="both"/>
        <w:rPr>
          <w:color w:val="FF0000"/>
        </w:rPr>
      </w:pPr>
    </w:p>
    <w:sectPr w:rsidR="00031C58" w:rsidSect="00031C58">
      <w:footerReference w:type="default" r:id="rId16"/>
      <w:pgSz w:w="11906" w:h="16838"/>
      <w:pgMar w:top="993" w:right="991"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2B7" w:rsidRDefault="002F52B7" w:rsidP="00274F6D">
      <w:r>
        <w:separator/>
      </w:r>
    </w:p>
  </w:endnote>
  <w:endnote w:type="continuationSeparator" w:id="0">
    <w:p w:rsidR="002F52B7" w:rsidRDefault="002F52B7" w:rsidP="0027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439811"/>
      <w:docPartObj>
        <w:docPartGallery w:val="Page Numbers (Bottom of Page)"/>
        <w:docPartUnique/>
      </w:docPartObj>
    </w:sdtPr>
    <w:sdtEndPr/>
    <w:sdtContent>
      <w:p w:rsidR="00274F6D" w:rsidRDefault="002F52B7">
        <w:pPr>
          <w:pStyle w:val="Footer"/>
          <w:jc w:val="right"/>
        </w:pPr>
        <w:r>
          <w:fldChar w:fldCharType="begin"/>
        </w:r>
        <w:r>
          <w:instrText xml:space="preserve"> PAGE   \* MERGEFORMAT </w:instrText>
        </w:r>
        <w:r>
          <w:fldChar w:fldCharType="separate"/>
        </w:r>
        <w:r w:rsidR="00863174">
          <w:rPr>
            <w:noProof/>
          </w:rPr>
          <w:t>1</w:t>
        </w:r>
        <w:r>
          <w:rPr>
            <w:noProof/>
          </w:rPr>
          <w:fldChar w:fldCharType="end"/>
        </w:r>
        <w:r w:rsidR="00274F6D">
          <w:t>/2</w:t>
        </w:r>
      </w:p>
    </w:sdtContent>
  </w:sdt>
  <w:p w:rsidR="00274F6D" w:rsidRDefault="00274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2B7" w:rsidRDefault="002F52B7" w:rsidP="00274F6D">
      <w:r>
        <w:separator/>
      </w:r>
    </w:p>
  </w:footnote>
  <w:footnote w:type="continuationSeparator" w:id="0">
    <w:p w:rsidR="002F52B7" w:rsidRDefault="002F52B7" w:rsidP="00274F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188"/>
    <w:rsid w:val="000209F2"/>
    <w:rsid w:val="000251DE"/>
    <w:rsid w:val="00031C58"/>
    <w:rsid w:val="00093F2C"/>
    <w:rsid w:val="000D1C7E"/>
    <w:rsid w:val="000E705F"/>
    <w:rsid w:val="001B7C2F"/>
    <w:rsid w:val="001E244E"/>
    <w:rsid w:val="00246C7E"/>
    <w:rsid w:val="00250E01"/>
    <w:rsid w:val="00251BD3"/>
    <w:rsid w:val="00274F6D"/>
    <w:rsid w:val="0028693B"/>
    <w:rsid w:val="002F52B7"/>
    <w:rsid w:val="003A0EAC"/>
    <w:rsid w:val="003D0A81"/>
    <w:rsid w:val="003E093B"/>
    <w:rsid w:val="00411858"/>
    <w:rsid w:val="004118AA"/>
    <w:rsid w:val="00454B54"/>
    <w:rsid w:val="00467AD2"/>
    <w:rsid w:val="004B0F8E"/>
    <w:rsid w:val="004F2D12"/>
    <w:rsid w:val="005E2579"/>
    <w:rsid w:val="00620BF7"/>
    <w:rsid w:val="0066585D"/>
    <w:rsid w:val="006A3273"/>
    <w:rsid w:val="00717103"/>
    <w:rsid w:val="00763218"/>
    <w:rsid w:val="00773085"/>
    <w:rsid w:val="00801575"/>
    <w:rsid w:val="00845500"/>
    <w:rsid w:val="00863174"/>
    <w:rsid w:val="00891120"/>
    <w:rsid w:val="008C64F0"/>
    <w:rsid w:val="009312E8"/>
    <w:rsid w:val="00957C55"/>
    <w:rsid w:val="00983188"/>
    <w:rsid w:val="009962FC"/>
    <w:rsid w:val="009B4CF3"/>
    <w:rsid w:val="00A27DFF"/>
    <w:rsid w:val="00A56821"/>
    <w:rsid w:val="00A646D3"/>
    <w:rsid w:val="00A90971"/>
    <w:rsid w:val="00A91932"/>
    <w:rsid w:val="00B20D5A"/>
    <w:rsid w:val="00B4417F"/>
    <w:rsid w:val="00C43E57"/>
    <w:rsid w:val="00C55D7D"/>
    <w:rsid w:val="00CB7F79"/>
    <w:rsid w:val="00CF61B4"/>
    <w:rsid w:val="00DA3FE0"/>
    <w:rsid w:val="00E00B9D"/>
    <w:rsid w:val="00E10969"/>
    <w:rsid w:val="00E254CC"/>
    <w:rsid w:val="00E3296F"/>
    <w:rsid w:val="00E554B5"/>
    <w:rsid w:val="00EE05E8"/>
    <w:rsid w:val="00F44F6A"/>
    <w:rsid w:val="00F6023E"/>
    <w:rsid w:val="00F663AD"/>
    <w:rsid w:val="00FE7D9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B8CAC3-B51B-4255-9091-4D1BA7159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18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983188"/>
    <w:rPr>
      <w:color w:val="0000FF"/>
      <w:u w:val="single"/>
    </w:rPr>
  </w:style>
  <w:style w:type="character" w:customStyle="1" w:styleId="LegturInternet">
    <w:name w:val="Legătură Internet"/>
    <w:basedOn w:val="DefaultParagraphFont"/>
    <w:rsid w:val="00B20D5A"/>
    <w:rPr>
      <w:color w:val="0000FF"/>
      <w:u w:val="single"/>
    </w:rPr>
  </w:style>
  <w:style w:type="paragraph" w:styleId="BalloonText">
    <w:name w:val="Balloon Text"/>
    <w:basedOn w:val="Normal"/>
    <w:link w:val="BalloonTextChar"/>
    <w:uiPriority w:val="99"/>
    <w:semiHidden/>
    <w:unhideWhenUsed/>
    <w:rsid w:val="00B20D5A"/>
    <w:rPr>
      <w:rFonts w:ascii="Tahoma" w:hAnsi="Tahoma" w:cs="Tahoma"/>
      <w:sz w:val="16"/>
      <w:szCs w:val="16"/>
    </w:rPr>
  </w:style>
  <w:style w:type="character" w:customStyle="1" w:styleId="BalloonTextChar">
    <w:name w:val="Balloon Text Char"/>
    <w:basedOn w:val="DefaultParagraphFont"/>
    <w:link w:val="BalloonText"/>
    <w:uiPriority w:val="99"/>
    <w:semiHidden/>
    <w:rsid w:val="00B20D5A"/>
    <w:rPr>
      <w:rFonts w:ascii="Tahoma" w:eastAsia="Times New Roman" w:hAnsi="Tahoma" w:cs="Tahoma"/>
      <w:sz w:val="16"/>
      <w:szCs w:val="16"/>
      <w:lang w:val="en-US"/>
    </w:rPr>
  </w:style>
  <w:style w:type="paragraph" w:styleId="NoSpacing">
    <w:name w:val="No Spacing"/>
    <w:uiPriority w:val="99"/>
    <w:qFormat/>
    <w:rsid w:val="00763218"/>
    <w:pPr>
      <w:spacing w:after="0" w:line="240" w:lineRule="auto"/>
    </w:pPr>
    <w:rPr>
      <w:rFonts w:ascii="Times New Roman" w:eastAsia="Times New Roman" w:hAnsi="Times New Roman" w:cs="Times New Roman"/>
      <w:sz w:val="20"/>
      <w:szCs w:val="20"/>
      <w:lang w:val="en-US"/>
    </w:rPr>
  </w:style>
  <w:style w:type="paragraph" w:customStyle="1" w:styleId="al">
    <w:name w:val="a_l"/>
    <w:basedOn w:val="Normal"/>
    <w:rsid w:val="00A91932"/>
    <w:pPr>
      <w:spacing w:before="100" w:beforeAutospacing="1" w:after="100" w:afterAutospacing="1"/>
    </w:pPr>
    <w:rPr>
      <w:lang w:val="ro-RO" w:eastAsia="ro-RO"/>
    </w:rPr>
  </w:style>
  <w:style w:type="paragraph" w:styleId="Header">
    <w:name w:val="header"/>
    <w:basedOn w:val="Normal"/>
    <w:link w:val="HeaderChar"/>
    <w:uiPriority w:val="99"/>
    <w:semiHidden/>
    <w:unhideWhenUsed/>
    <w:rsid w:val="00274F6D"/>
    <w:pPr>
      <w:tabs>
        <w:tab w:val="center" w:pos="4536"/>
        <w:tab w:val="right" w:pos="9072"/>
      </w:tabs>
    </w:pPr>
  </w:style>
  <w:style w:type="character" w:customStyle="1" w:styleId="HeaderChar">
    <w:name w:val="Header Char"/>
    <w:basedOn w:val="DefaultParagraphFont"/>
    <w:link w:val="Header"/>
    <w:uiPriority w:val="99"/>
    <w:semiHidden/>
    <w:rsid w:val="00274F6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274F6D"/>
    <w:pPr>
      <w:tabs>
        <w:tab w:val="center" w:pos="4536"/>
        <w:tab w:val="right" w:pos="9072"/>
      </w:tabs>
    </w:pPr>
  </w:style>
  <w:style w:type="character" w:customStyle="1" w:styleId="FooterChar">
    <w:name w:val="Footer Char"/>
    <w:basedOn w:val="DefaultParagraphFont"/>
    <w:link w:val="Footer"/>
    <w:uiPriority w:val="99"/>
    <w:rsid w:val="00274F6D"/>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93819">
      <w:bodyDiv w:val="1"/>
      <w:marLeft w:val="0"/>
      <w:marRight w:val="0"/>
      <w:marTop w:val="0"/>
      <w:marBottom w:val="0"/>
      <w:divBdr>
        <w:top w:val="none" w:sz="0" w:space="0" w:color="auto"/>
        <w:left w:val="none" w:sz="0" w:space="0" w:color="auto"/>
        <w:bottom w:val="none" w:sz="0" w:space="0" w:color="auto"/>
        <w:right w:val="none" w:sz="0" w:space="0" w:color="auto"/>
      </w:divBdr>
    </w:div>
    <w:div w:id="210968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ege5.ro/App/Document/ge2danzsga/legea-nr-51-1995-pentru-organizarea-si-exercitarea-profesiei-de-avocat?d=2024-11-2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ege5.ro/App/Document/geytcnbrgy3a/legea-nr-98-2016-privind-achizitiile-publice?pid=96798122&amp;d=2024-11-2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ege5.ro/App/Document/geytcnbrgy3a/legea-nr-98-2016-privind-achizitiile-publice?pid=96798121&amp;d=2024-11-20" TargetMode="External"/><Relationship Id="rId5" Type="http://schemas.openxmlformats.org/officeDocument/2006/relationships/footnotes" Target="footnotes.xml"/><Relationship Id="rId15" Type="http://schemas.openxmlformats.org/officeDocument/2006/relationships/hyperlink" Target="https://lege5.ro/App/Document/geytcnbrgy3a/legea-nr-98-2016-privind-achizitiile-publice?pid=96798133&amp;d=2024-11-20"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primaria@marghitaonline.ro" TargetMode="External"/><Relationship Id="rId14" Type="http://schemas.openxmlformats.org/officeDocument/2006/relationships/hyperlink" Target="https://lege5.ro/App/Document/geytcnbrgy3a/legea-nr-98-2016-privind-achizitiile-publice?pid=96798132&amp;d=2024-1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F05B3-0A68-44D0-A19F-3555D84EF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dc:creator>
  <cp:keywords/>
  <dc:description/>
  <cp:lastModifiedBy>Elena CIUPE</cp:lastModifiedBy>
  <cp:revision>2</cp:revision>
  <cp:lastPrinted>2025-05-21T12:19:00Z</cp:lastPrinted>
  <dcterms:created xsi:type="dcterms:W3CDTF">2025-05-22T08:23:00Z</dcterms:created>
  <dcterms:modified xsi:type="dcterms:W3CDTF">2025-05-22T08:23:00Z</dcterms:modified>
</cp:coreProperties>
</file>