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AB91FE">
      <w:pPr>
        <w:widowControl w:val="0"/>
        <w:jc w:val="center"/>
        <w:rPr>
          <w:rFonts w:ascii="Tahoma" w:hAnsi="Tahoma" w:cs="Tahoma"/>
          <w:lang w:val="pt-BR"/>
        </w:rPr>
      </w:pPr>
      <w:r>
        <w:rPr>
          <w:rFonts w:hint="default" w:ascii="Tahoma" w:hAnsi="Tahoma" w:cs="Tahoma"/>
          <w:lang w:val="ro-RO"/>
        </w:rPr>
        <w:t xml:space="preserve">  </w:t>
      </w:r>
      <w:r>
        <w:rPr>
          <w:rFonts w:ascii="Tahoma" w:hAnsi="Tahoma" w:cs="Tahoma"/>
          <w:lang w:val="pt-BR"/>
        </w:rPr>
        <w:t>ROMÂNIA</w:t>
      </w:r>
    </w:p>
    <w:p w14:paraId="6BFC9357">
      <w:pPr>
        <w:widowControl w:val="0"/>
        <w:jc w:val="center"/>
        <w:rPr>
          <w:rFonts w:ascii="Tahoma" w:hAnsi="Tahoma" w:cs="Tahoma"/>
          <w:lang w:val="pt-BR"/>
        </w:rPr>
      </w:pPr>
      <w:r>
        <w:rPr>
          <w:rFonts w:hint="default" w:ascii="Tahoma" w:hAnsi="Tahoma" w:cs="Tahoma"/>
          <w:lang w:val="ro-RO"/>
        </w:rPr>
        <w:t xml:space="preserve">      </w:t>
      </w:r>
      <w:r>
        <w:rPr>
          <w:rFonts w:ascii="Tahoma" w:hAnsi="Tahoma" w:cs="Tahoma"/>
          <w:lang w:val="pt-BR"/>
        </w:rPr>
        <w:t>JUDETUL IALOMIŢA</w:t>
      </w:r>
    </w:p>
    <w:p w14:paraId="073A06CC">
      <w:pPr>
        <w:widowControl w:val="0"/>
        <w:jc w:val="center"/>
        <w:rPr>
          <w:rFonts w:ascii="Tahoma" w:hAnsi="Tahoma" w:cs="Tahoma"/>
          <w:lang w:val="pt-BR"/>
        </w:rPr>
      </w:pPr>
      <w:r>
        <w:rPr>
          <w:rFonts w:hint="default" w:ascii="Tahoma" w:hAnsi="Tahoma" w:cs="Tahoma"/>
          <w:lang w:val="ro-RO"/>
        </w:rPr>
        <w:t xml:space="preserve">       </w:t>
      </w:r>
      <w:r>
        <w:rPr>
          <w:rFonts w:ascii="Tahoma" w:hAnsi="Tahoma" w:cs="Tahoma"/>
          <w:lang w:val="pt-BR"/>
        </w:rPr>
        <w:t>COMUNA BALACIU</w:t>
      </w:r>
    </w:p>
    <w:p w14:paraId="5B6D5EC5">
      <w:pPr>
        <w:widowControl w:val="0"/>
        <w:jc w:val="left"/>
        <w:rPr>
          <w:rFonts w:hint="default" w:ascii="Tahoma" w:hAnsi="Tahoma" w:cs="Tahoma"/>
          <w:lang w:val="ro-RO"/>
        </w:rPr>
      </w:pPr>
      <w:r>
        <w:rPr>
          <w:rFonts w:hint="default" w:ascii="Tahoma" w:hAnsi="Tahoma" w:cs="Tahoma"/>
          <w:sz w:val="18"/>
          <w:szCs w:val="18"/>
          <w:lang w:val="ro-RO"/>
        </w:rPr>
        <w:t xml:space="preserve">          COMPARTIMENT URBANISM, LUCRARI PUBLICE, PROTECTIA MEDIULUI, SITUATII DE URGENTA</w:t>
      </w:r>
    </w:p>
    <w:tbl>
      <w:tblPr>
        <w:tblStyle w:val="3"/>
        <w:tblpPr w:leftFromText="180" w:rightFromText="180" w:vertAnchor="text" w:horzAnchor="page" w:tblpX="1489" w:tblpY="11"/>
        <w:tblOverlap w:val="never"/>
        <w:tblW w:w="9360" w:type="dxa"/>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360"/>
      </w:tblGrid>
      <w:tr w14:paraId="71D45CB9">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542" w:hRule="atLeast"/>
        </w:trPr>
        <w:tc>
          <w:tcPr>
            <w:tcW w:w="9360" w:type="dxa"/>
            <w:tcBorders>
              <w:top w:val="thinThickSmallGap" w:color="auto" w:sz="12" w:space="0"/>
              <w:left w:val="nil"/>
              <w:bottom w:val="thinThickSmallGap" w:color="auto" w:sz="12" w:space="0"/>
              <w:right w:val="nil"/>
            </w:tcBorders>
            <w:noWrap w:val="0"/>
            <w:vAlign w:val="top"/>
          </w:tcPr>
          <w:p w14:paraId="1E86DA73">
            <w:pPr>
              <w:jc w:val="center"/>
              <w:rPr>
                <w:b/>
                <w:sz w:val="22"/>
                <w:lang w:val="ro-RO"/>
              </w:rPr>
            </w:pPr>
            <w:r>
              <w:rPr>
                <w:b/>
                <w:sz w:val="22"/>
                <w:lang w:val="ro-RO"/>
              </w:rPr>
              <w:t xml:space="preserve">COMUNA BALACIU, JUD. IALOMIŢA , str. Calea Bucureşti, nr.22  , cod postal 927040, </w:t>
            </w:r>
          </w:p>
          <w:p w14:paraId="6C1883DD">
            <w:pPr>
              <w:jc w:val="center"/>
              <w:rPr>
                <w:b/>
                <w:sz w:val="22"/>
                <w:lang w:val="ro-RO"/>
              </w:rPr>
            </w:pPr>
            <w:r>
              <w:rPr>
                <w:b/>
                <w:sz w:val="22"/>
                <w:lang w:val="ro-RO"/>
              </w:rPr>
              <w:t>Tel./Fax: 0243-261244 / 261058, e-mail: primaria@balaciu.ro</w:t>
            </w:r>
          </w:p>
        </w:tc>
      </w:tr>
    </w:tbl>
    <w:p w14:paraId="60274D5E">
      <w:pPr>
        <w:ind w:firstLine="280" w:firstLineChars="100"/>
        <w:rPr>
          <w:rFonts w:hint="default"/>
          <w:b/>
          <w:sz w:val="28"/>
          <w:szCs w:val="28"/>
          <w:lang w:val="en-US"/>
        </w:rPr>
      </w:pPr>
      <w:r>
        <w:rPr>
          <w:b/>
          <w:sz w:val="28"/>
          <w:szCs w:val="28"/>
          <w:lang w:val="en-US"/>
        </w:rPr>
        <w:t xml:space="preserve">Nr. </w:t>
      </w:r>
      <w:r>
        <w:rPr>
          <w:rFonts w:hint="default"/>
          <w:b/>
          <w:sz w:val="28"/>
          <w:szCs w:val="28"/>
          <w:lang w:val="en-US"/>
        </w:rPr>
        <w:t>1946/21.05.2025</w:t>
      </w:r>
    </w:p>
    <w:p w14:paraId="118A35ED">
      <w:pPr>
        <w:jc w:val="center"/>
        <w:rPr>
          <w:b/>
          <w:sz w:val="28"/>
          <w:szCs w:val="28"/>
          <w:lang w:val="en-US"/>
        </w:rPr>
      </w:pPr>
    </w:p>
    <w:p w14:paraId="03EDBF05">
      <w:pPr>
        <w:rPr>
          <w:b/>
          <w:sz w:val="36"/>
          <w:szCs w:val="36"/>
          <w:lang w:val="en-US"/>
        </w:rPr>
      </w:pPr>
    </w:p>
    <w:p w14:paraId="1001645D">
      <w:pPr>
        <w:rPr>
          <w:b/>
          <w:sz w:val="36"/>
          <w:szCs w:val="36"/>
          <w:lang w:val="en-US"/>
        </w:rPr>
      </w:pPr>
      <w:r>
        <w:rPr>
          <w:b/>
          <w:sz w:val="36"/>
          <w:szCs w:val="36"/>
          <w:lang w:val="en-US"/>
        </w:rPr>
        <w:t xml:space="preserve">                              RAPORT DE SPECIALITATE</w:t>
      </w:r>
    </w:p>
    <w:p w14:paraId="289BBB01">
      <w:pPr>
        <w:jc w:val="center"/>
        <w:rPr>
          <w:rStyle w:val="9"/>
          <w:rFonts w:hint="default" w:ascii="Tahoma" w:hAnsi="Tahoma" w:eastAsia="Bitstream Vera Sans" w:cs="Tahoma"/>
          <w:bCs/>
          <w:i/>
          <w:color w:val="auto"/>
          <w:sz w:val="24"/>
          <w:szCs w:val="24"/>
          <w:lang w:val="en-US"/>
        </w:rPr>
      </w:pPr>
      <w:bookmarkStart w:id="0" w:name="_Hlk71018677"/>
      <w:r>
        <w:rPr>
          <w:rFonts w:ascii="Tahoma" w:hAnsi="Tahoma" w:cs="Tahoma"/>
          <w:bCs/>
          <w:sz w:val="24"/>
          <w:szCs w:val="24"/>
          <w:lang w:val="ro-RO"/>
        </w:rPr>
        <w:t xml:space="preserve">privind aprobarea </w:t>
      </w:r>
      <w:r>
        <w:rPr>
          <w:rStyle w:val="9"/>
          <w:rFonts w:hint="default" w:ascii="Tahoma" w:hAnsi="Tahoma" w:eastAsia="Bitstream Vera Sans" w:cs="Tahoma"/>
          <w:bCs/>
          <w:i/>
          <w:iCs/>
          <w:sz w:val="24"/>
          <w:szCs w:val="24"/>
          <w:lang w:val="en-US"/>
        </w:rPr>
        <w:t>indicatorii tehnico-economici</w:t>
      </w:r>
      <w:r>
        <w:rPr>
          <w:rStyle w:val="9"/>
          <w:rFonts w:ascii="Tahoma" w:hAnsi="Tahoma" w:eastAsia="Bitstream Vera Sans" w:cs="Tahoma"/>
          <w:bCs/>
          <w:i/>
          <w:iCs/>
          <w:sz w:val="24"/>
          <w:szCs w:val="24"/>
          <w:lang w:val="ro-RO"/>
        </w:rPr>
        <w:t xml:space="preserve"> si a Devizului general</w:t>
      </w:r>
      <w:r>
        <w:rPr>
          <w:rStyle w:val="9"/>
          <w:rFonts w:ascii="Tahoma" w:hAnsi="Tahoma" w:eastAsia="Bitstream Vera Sans" w:cs="Tahoma"/>
          <w:bCs/>
          <w:sz w:val="24"/>
          <w:szCs w:val="24"/>
          <w:lang w:val="ro-RO"/>
        </w:rPr>
        <w:t xml:space="preserve"> </w:t>
      </w:r>
      <w:r>
        <w:rPr>
          <w:rStyle w:val="9"/>
          <w:rFonts w:hint="default" w:ascii="Tahoma" w:hAnsi="Tahoma" w:eastAsia="Bitstream Vera Sans" w:cs="Tahoma"/>
          <w:bCs/>
          <w:sz w:val="24"/>
          <w:szCs w:val="24"/>
          <w:lang w:val="en-US"/>
        </w:rPr>
        <w:t xml:space="preserve"> </w:t>
      </w:r>
      <w:r>
        <w:rPr>
          <w:rStyle w:val="9"/>
          <w:rFonts w:hint="default" w:ascii="Tahoma" w:hAnsi="Tahoma" w:eastAsia="Bitstream Vera Sans" w:cs="Tahoma"/>
          <w:bCs/>
          <w:i/>
          <w:iCs/>
          <w:sz w:val="24"/>
          <w:szCs w:val="24"/>
          <w:lang w:val="en-US"/>
        </w:rPr>
        <w:t>actualizat</w:t>
      </w:r>
      <w:r>
        <w:rPr>
          <w:rStyle w:val="9"/>
          <w:rFonts w:ascii="Tahoma" w:hAnsi="Tahoma" w:eastAsia="Bitstream Vera Sans" w:cs="Tahoma"/>
          <w:bCs/>
          <w:sz w:val="24"/>
          <w:szCs w:val="24"/>
          <w:lang w:val="ro-RO"/>
        </w:rPr>
        <w:t xml:space="preserve"> </w:t>
      </w:r>
      <w:r>
        <w:rPr>
          <w:rStyle w:val="9"/>
          <w:rFonts w:hint="default" w:ascii="Tahoma" w:hAnsi="Tahoma" w:eastAsia="Bitstream Vera Sans" w:cs="Tahoma"/>
          <w:bCs/>
          <w:sz w:val="24"/>
          <w:szCs w:val="24"/>
          <w:lang w:val="en-US"/>
        </w:rPr>
        <w:t xml:space="preserve"> </w:t>
      </w:r>
      <w:r>
        <w:rPr>
          <w:rStyle w:val="9"/>
          <w:rFonts w:ascii="Tahoma" w:hAnsi="Tahoma" w:eastAsia="Bitstream Vera Sans" w:cs="Tahoma"/>
          <w:bCs/>
          <w:sz w:val="24"/>
          <w:szCs w:val="24"/>
          <w:lang w:val="ro-RO"/>
        </w:rPr>
        <w:t xml:space="preserve">pentru </w:t>
      </w:r>
      <w:bookmarkStart w:id="1" w:name="_Hlk44155795"/>
      <w:r>
        <w:rPr>
          <w:rStyle w:val="9"/>
          <w:rFonts w:ascii="Tahoma" w:hAnsi="Tahoma" w:eastAsia="Bitstream Vera Sans" w:cs="Tahoma"/>
          <w:bCs/>
          <w:color w:val="auto"/>
          <w:sz w:val="24"/>
          <w:szCs w:val="24"/>
          <w:lang w:val="ro-RO"/>
        </w:rPr>
        <w:t>proiectul</w:t>
      </w:r>
      <w:bookmarkEnd w:id="1"/>
      <w:r>
        <w:rPr>
          <w:rStyle w:val="9"/>
          <w:rFonts w:ascii="Tahoma" w:hAnsi="Tahoma" w:eastAsia="Bitstream Vera Sans" w:cs="Tahoma"/>
          <w:bCs/>
          <w:color w:val="auto"/>
          <w:sz w:val="24"/>
          <w:szCs w:val="24"/>
          <w:lang w:val="ro-RO"/>
        </w:rPr>
        <w:t xml:space="preserve"> de investitii</w:t>
      </w:r>
      <w:r>
        <w:rPr>
          <w:rStyle w:val="9"/>
          <w:rFonts w:ascii="Tahoma" w:hAnsi="Tahoma" w:eastAsia="Bitstream Vera Sans" w:cs="Tahoma"/>
          <w:bCs/>
          <w:color w:val="FF0000"/>
          <w:sz w:val="24"/>
          <w:szCs w:val="24"/>
          <w:lang w:val="ro-RO"/>
        </w:rPr>
        <w:t xml:space="preserve"> </w:t>
      </w:r>
      <w:r>
        <w:rPr>
          <w:rStyle w:val="9"/>
          <w:rFonts w:ascii="Tahoma" w:hAnsi="Tahoma" w:eastAsia="Bitstream Vera Sans" w:cs="Tahoma"/>
          <w:bCs/>
          <w:i/>
          <w:color w:val="auto"/>
          <w:sz w:val="24"/>
          <w:szCs w:val="24"/>
          <w:lang w:val="ro-RO"/>
        </w:rPr>
        <w:t>„</w:t>
      </w:r>
      <w:r>
        <w:rPr>
          <w:rFonts w:ascii="Tahoma" w:hAnsi="Tahoma" w:cs="Tahoma"/>
          <w:bCs/>
          <w:i/>
          <w:sz w:val="24"/>
          <w:szCs w:val="24"/>
          <w:lang w:val="ro-RO"/>
        </w:rPr>
        <w:t xml:space="preserve">Construire </w:t>
      </w:r>
      <w:r>
        <w:rPr>
          <w:rFonts w:hint="default" w:ascii="Tahoma" w:hAnsi="Tahoma" w:cs="Tahoma"/>
          <w:bCs/>
          <w:i/>
          <w:sz w:val="24"/>
          <w:szCs w:val="24"/>
          <w:lang w:val="en-US"/>
        </w:rPr>
        <w:t>imprejmuiri, alei si parcare auto pentru dispensarul medical</w:t>
      </w:r>
      <w:r>
        <w:rPr>
          <w:rFonts w:ascii="Tahoma" w:hAnsi="Tahoma" w:cs="Tahoma"/>
          <w:bCs/>
          <w:i/>
          <w:sz w:val="24"/>
          <w:szCs w:val="24"/>
          <w:lang w:val="ro-RO"/>
        </w:rPr>
        <w:t>, comuna Balaciu, judetul Ialomita</w:t>
      </w:r>
      <w:r>
        <w:rPr>
          <w:rStyle w:val="10"/>
          <w:rFonts w:ascii="Tahoma" w:hAnsi="Tahoma" w:cs="Tahoma"/>
          <w:bCs/>
          <w:i/>
          <w:color w:val="000000"/>
          <w:sz w:val="24"/>
          <w:szCs w:val="24"/>
          <w:lang w:val="ro-RO"/>
        </w:rPr>
        <w:t>”</w:t>
      </w:r>
      <w:bookmarkEnd w:id="0"/>
      <w:r>
        <w:rPr>
          <w:rStyle w:val="10"/>
          <w:rFonts w:hint="default" w:ascii="Tahoma" w:hAnsi="Tahoma" w:cs="Tahoma"/>
          <w:bCs/>
          <w:i/>
          <w:color w:val="000000"/>
          <w:sz w:val="24"/>
          <w:szCs w:val="24"/>
          <w:lang w:val="en-US"/>
        </w:rPr>
        <w:t xml:space="preserve">- </w:t>
      </w:r>
      <w:r>
        <w:rPr>
          <w:rStyle w:val="10"/>
          <w:rFonts w:hint="default" w:ascii="Tahoma" w:hAnsi="Tahoma" w:cs="Tahoma"/>
          <w:b/>
          <w:bCs w:val="0"/>
          <w:i/>
          <w:color w:val="000000"/>
          <w:sz w:val="24"/>
          <w:szCs w:val="24"/>
          <w:lang w:val="en-US"/>
        </w:rPr>
        <w:t>Modificare de tema</w:t>
      </w:r>
    </w:p>
    <w:p w14:paraId="1AF11E06">
      <w:pPr>
        <w:spacing w:line="100" w:lineRule="atLeast"/>
        <w:jc w:val="center"/>
        <w:rPr>
          <w:rFonts w:ascii="Tahoma" w:hAnsi="Tahoma" w:cs="Tahoma"/>
          <w:sz w:val="22"/>
          <w:szCs w:val="22"/>
          <w:lang w:val="pt-BR"/>
        </w:rPr>
      </w:pPr>
    </w:p>
    <w:p w14:paraId="54BF9D22">
      <w:pPr>
        <w:rPr>
          <w:b/>
          <w:sz w:val="36"/>
          <w:szCs w:val="36"/>
          <w:lang w:val="en-US"/>
        </w:rPr>
      </w:pPr>
    </w:p>
    <w:p w14:paraId="568EC60D">
      <w:pPr>
        <w:rPr>
          <w:b/>
          <w:sz w:val="36"/>
          <w:szCs w:val="36"/>
          <w:lang w:val="en-US"/>
        </w:rPr>
      </w:pPr>
    </w:p>
    <w:p w14:paraId="039482B5">
      <w:pPr>
        <w:spacing w:line="100" w:lineRule="atLeast"/>
        <w:jc w:val="center"/>
        <w:rPr>
          <w:rFonts w:hint="default" w:ascii="Times New Roman" w:hAnsi="Times New Roman" w:cs="Times New Roman"/>
          <w:sz w:val="24"/>
          <w:szCs w:val="24"/>
          <w:lang w:val="en-US"/>
        </w:rPr>
      </w:pPr>
      <w:r>
        <w:rPr>
          <w:lang w:val="en-US"/>
        </w:rPr>
        <w:t xml:space="preserve">           Proiectul de hotarare supus dezbaterii in sedinta Consiliului Local Balaciu propune aprobarea indicatorilor tehnico-economici actualizati</w:t>
      </w:r>
      <w:r>
        <w:rPr>
          <w:rFonts w:hint="default"/>
          <w:lang w:val="ro-RO"/>
        </w:rPr>
        <w:t xml:space="preserve"> si a adevizului general actualizat </w:t>
      </w:r>
      <w:r>
        <w:rPr>
          <w:lang w:val="en-US"/>
        </w:rPr>
        <w:t xml:space="preserve"> reprezentand noua valoare a investitiei </w:t>
      </w:r>
      <w:r>
        <w:rPr>
          <w:rFonts w:hint="default" w:ascii="Times New Roman" w:hAnsi="Times New Roman" w:cs="Times New Roman"/>
          <w:b/>
          <w:bCs/>
          <w:color w:val="000000"/>
          <w:spacing w:val="-1"/>
          <w:w w:val="81"/>
          <w:sz w:val="24"/>
          <w:szCs w:val="24"/>
          <w:lang w:val="pt-BR"/>
        </w:rPr>
        <w:t xml:space="preserve"> </w:t>
      </w:r>
      <w:r>
        <w:rPr>
          <w:rFonts w:hint="default" w:ascii="Times New Roman" w:hAnsi="Times New Roman" w:cs="Times New Roman"/>
          <w:b/>
          <w:bCs/>
          <w:color w:val="000000"/>
          <w:spacing w:val="-1"/>
          <w:w w:val="81"/>
          <w:sz w:val="24"/>
          <w:szCs w:val="24"/>
          <w:lang w:val="ro-RO"/>
        </w:rPr>
        <w:t>“</w:t>
      </w:r>
      <w:r>
        <w:rPr>
          <w:rFonts w:hint="default" w:ascii="Times New Roman" w:hAnsi="Times New Roman" w:cs="Times New Roman"/>
          <w:b/>
          <w:bCs/>
          <w:color w:val="000000"/>
          <w:spacing w:val="-1"/>
          <w:w w:val="81"/>
          <w:sz w:val="24"/>
          <w:szCs w:val="24"/>
          <w:lang w:val="pt-BR"/>
        </w:rPr>
        <w:t xml:space="preserve">CONSTRUIRE </w:t>
      </w:r>
      <w:r>
        <w:rPr>
          <w:rFonts w:hint="default" w:ascii="Times New Roman" w:hAnsi="Times New Roman" w:cs="Times New Roman"/>
          <w:b/>
          <w:bCs/>
          <w:color w:val="000000"/>
          <w:spacing w:val="-1"/>
          <w:w w:val="81"/>
          <w:sz w:val="24"/>
          <w:szCs w:val="24"/>
          <w:lang w:val="en-US"/>
        </w:rPr>
        <w:t>IMPREJMUIRI, ALEI SI PARCARE AUTO PENTRU DISPENSARUL MEDICAL, COMUNA BALACIU, JUDETUL IALOMITA</w:t>
      </w:r>
      <w:r>
        <w:rPr>
          <w:rFonts w:hint="default" w:ascii="Times New Roman" w:hAnsi="Times New Roman" w:cs="Times New Roman"/>
          <w:b/>
          <w:bCs/>
          <w:color w:val="000000"/>
          <w:spacing w:val="-1"/>
          <w:w w:val="81"/>
          <w:sz w:val="24"/>
          <w:szCs w:val="24"/>
          <w:lang w:val="ro-RO"/>
        </w:rPr>
        <w:t>”</w:t>
      </w:r>
      <w:r>
        <w:rPr>
          <w:rFonts w:hint="default" w:ascii="Tahoma" w:hAnsi="Tahoma" w:cs="Tahoma"/>
          <w:sz w:val="22"/>
          <w:szCs w:val="22"/>
          <w:lang w:val="en-US"/>
        </w:rPr>
        <w:t>-</w:t>
      </w:r>
      <w:r>
        <w:rPr>
          <w:rFonts w:hint="default" w:ascii="Tahoma" w:hAnsi="Tahoma" w:cs="Tahoma"/>
          <w:b/>
          <w:bCs/>
          <w:sz w:val="22"/>
          <w:szCs w:val="22"/>
          <w:lang w:val="en-US"/>
        </w:rPr>
        <w:t xml:space="preserve"> </w:t>
      </w:r>
      <w:r>
        <w:rPr>
          <w:rFonts w:hint="default" w:ascii="Times New Roman" w:hAnsi="Times New Roman" w:cs="Times New Roman"/>
          <w:b/>
          <w:bCs/>
          <w:sz w:val="24"/>
          <w:szCs w:val="24"/>
          <w:lang w:val="en-US"/>
        </w:rPr>
        <w:t>Modificare de teme</w:t>
      </w:r>
      <w:r>
        <w:rPr>
          <w:rFonts w:hint="default" w:ascii="Times New Roman" w:hAnsi="Times New Roman" w:cs="Times New Roman"/>
          <w:sz w:val="24"/>
          <w:szCs w:val="24"/>
          <w:lang w:val="en-US"/>
        </w:rPr>
        <w:t xml:space="preserve"> </w:t>
      </w:r>
    </w:p>
    <w:p w14:paraId="2A02677E">
      <w:pPr>
        <w:spacing w:line="100" w:lineRule="atLeast"/>
        <w:jc w:val="center"/>
        <w:rPr>
          <w:rFonts w:hint="default" w:ascii="Times New Roman" w:hAnsi="Times New Roman" w:cs="Times New Roman"/>
          <w:sz w:val="24"/>
          <w:szCs w:val="24"/>
          <w:lang w:val="en-US"/>
        </w:rPr>
      </w:pPr>
    </w:p>
    <w:p w14:paraId="7419A869">
      <w:pPr>
        <w:spacing w:line="100" w:lineRule="atLeast"/>
        <w:jc w:val="left"/>
        <w:rPr>
          <w:rFonts w:hint="default" w:ascii="Times New Roman" w:hAnsi="Times New Roman" w:cs="Times New Roman"/>
          <w:sz w:val="24"/>
          <w:szCs w:val="24"/>
          <w:lang w:val="en-US"/>
        </w:rPr>
      </w:pPr>
    </w:p>
    <w:p w14:paraId="04E0C99D">
      <w:pPr>
        <w:spacing w:line="240" w:lineRule="auto"/>
        <w:jc w:val="left"/>
        <w:rPr>
          <w:rFonts w:hint="default" w:ascii="Times New Roman" w:hAnsi="Times New Roman" w:cs="Times New Roman"/>
          <w:sz w:val="24"/>
          <w:szCs w:val="24"/>
          <w:lang w:val="en-US"/>
        </w:rPr>
      </w:pPr>
      <w:r>
        <w:rPr>
          <w:rFonts w:hint="default" w:cs="Times New Roman"/>
          <w:sz w:val="24"/>
          <w:szCs w:val="24"/>
          <w:lang w:val="en-US"/>
        </w:rPr>
        <w:t xml:space="preserve">           Tinand cont de referatul de aprobare al d-lui primar , nr. 28 din 26..05.2025;</w:t>
      </w:r>
      <w:bookmarkStart w:id="2" w:name="_GoBack"/>
      <w:bookmarkEnd w:id="2"/>
    </w:p>
    <w:p w14:paraId="63CE88A7">
      <w:pPr>
        <w:suppressAutoHyphens/>
        <w:spacing w:line="100" w:lineRule="atLeast"/>
        <w:jc w:val="both"/>
      </w:pPr>
      <w:r>
        <w:rPr>
          <w:lang w:val="en-US"/>
        </w:rPr>
        <w:t xml:space="preserve">           Avand in vedere </w:t>
      </w:r>
      <w:r>
        <w:t>prevederile art.44 alin.(1) din Legea nr. 273/2006 privind finantele publice locale , cu modificarile si completarile ulterioare si de prevederile Legii nr. 500/2002 privind finantele publice, cu modificarile si completarile ulterioare.</w:t>
      </w:r>
    </w:p>
    <w:p w14:paraId="7185C18D">
      <w:pPr>
        <w:spacing w:line="100" w:lineRule="atLeast"/>
        <w:jc w:val="both"/>
        <w:rPr>
          <w:rFonts w:ascii="Tahoma" w:hAnsi="Tahoma" w:cs="Tahoma"/>
          <w:b/>
          <w:bCs/>
          <w:sz w:val="18"/>
          <w:szCs w:val="18"/>
          <w:lang w:val="it-IT"/>
        </w:rPr>
      </w:pPr>
      <w:r>
        <w:t xml:space="preserve">          </w:t>
      </w:r>
      <w:r>
        <w:rPr>
          <w:lang w:val="en-US"/>
        </w:rPr>
        <w:t xml:space="preserve">   Fata de  indicatorii tehnico-eonomici aprobati prin HCL </w:t>
      </w:r>
      <w:r>
        <w:rPr>
          <w:lang w:val="it-IT"/>
        </w:rPr>
        <w:t>nr.</w:t>
      </w:r>
      <w:r>
        <w:rPr>
          <w:rFonts w:hint="default"/>
          <w:lang w:val="en-US"/>
        </w:rPr>
        <w:t>68</w:t>
      </w:r>
      <w:r>
        <w:rPr>
          <w:lang w:val="it-IT"/>
        </w:rPr>
        <w:t xml:space="preserve"> din </w:t>
      </w:r>
      <w:r>
        <w:rPr>
          <w:rFonts w:hint="default"/>
          <w:lang w:val="en-US"/>
        </w:rPr>
        <w:t>10.12.2024</w:t>
      </w:r>
      <w:r>
        <w:rPr>
          <w:lang w:val="it-IT"/>
        </w:rPr>
        <w:t>, valoarea totala a lucrarilor se m</w:t>
      </w:r>
      <w:r>
        <w:rPr>
          <w:rFonts w:hint="default"/>
          <w:lang w:val="ro-RO"/>
        </w:rPr>
        <w:t>odifica</w:t>
      </w:r>
      <w:r>
        <w:rPr>
          <w:lang w:val="it-IT"/>
        </w:rPr>
        <w:t xml:space="preserve">. </w:t>
      </w:r>
    </w:p>
    <w:p w14:paraId="6B556C83">
      <w:pPr>
        <w:tabs>
          <w:tab w:val="left" w:pos="1920"/>
        </w:tabs>
        <w:ind w:firstLine="720"/>
        <w:rPr>
          <w:lang w:val="en-US"/>
        </w:rPr>
      </w:pPr>
      <w:r>
        <w:rPr>
          <w:lang w:val="en-US"/>
        </w:rPr>
        <w:t>De asemenea, in conformitate cu prevederile art.10 alin.</w:t>
      </w:r>
      <w:r>
        <w:rPr>
          <w:rFonts w:hint="default"/>
          <w:lang w:val="ro-RO"/>
        </w:rPr>
        <w:t>5</w:t>
      </w:r>
      <w:r>
        <w:rPr>
          <w:lang w:val="en-US"/>
        </w:rPr>
        <w:t>)  din H.G. NR.907/2016 privind etapele de elaborare si continutul-cadru al documentatiilor tehnico-economice aferente obiectivelor/proiectelor de investitii finantate din fonduri publice, se actualizeaza prin grija beneficiarului ori de cate ori este necesar.</w:t>
      </w:r>
    </w:p>
    <w:p w14:paraId="0E02A17B">
      <w:pPr>
        <w:tabs>
          <w:tab w:val="left" w:pos="1920"/>
        </w:tabs>
        <w:ind w:firstLine="720"/>
        <w:rPr>
          <w:lang w:val="en-US"/>
        </w:rPr>
      </w:pPr>
      <w:r>
        <w:rPr>
          <w:lang w:val="en-US"/>
        </w:rPr>
        <w:t>Astfel modificarile aduse</w:t>
      </w:r>
      <w:r>
        <w:rPr>
          <w:rFonts w:hint="default"/>
          <w:lang w:val="ro-RO"/>
        </w:rPr>
        <w:t>,</w:t>
      </w:r>
      <w:r>
        <w:rPr>
          <w:lang w:val="en-US"/>
        </w:rPr>
        <w:t xml:space="preserve"> devizului </w:t>
      </w:r>
      <w:r>
        <w:rPr>
          <w:rFonts w:hint="default"/>
          <w:lang w:val="ro-RO"/>
        </w:rPr>
        <w:t xml:space="preserve">actualizat </w:t>
      </w:r>
      <w:r>
        <w:rPr>
          <w:rFonts w:hint="default"/>
          <w:lang w:val="en-US"/>
        </w:rPr>
        <w:t xml:space="preserve">si a indicatorilor tehnici-economici </w:t>
      </w:r>
      <w:r>
        <w:rPr>
          <w:rFonts w:hint="default"/>
          <w:lang w:val="ro-RO"/>
        </w:rPr>
        <w:t xml:space="preserve">in vederea lucrarilor </w:t>
      </w:r>
      <w:r>
        <w:rPr>
          <w:rFonts w:hint="default"/>
          <w:lang w:val="en-US"/>
        </w:rPr>
        <w:t xml:space="preserve">la accesul auto in incinta dispensarului uman pe latura nordica se va repozitiona pe vechiul amplasament, pentru imprejmuirea stardala intrucat pe amplasamentul initial proiectat, existenta utilitatilor (canalizare, alimentare cu apa, cabluri) impiedica aceste lucrari </w:t>
      </w:r>
      <w:r>
        <w:rPr>
          <w:rFonts w:hint="default"/>
          <w:lang w:val="ro-RO"/>
        </w:rPr>
        <w:t xml:space="preserve">, </w:t>
      </w:r>
      <w:r>
        <w:rPr>
          <w:rFonts w:hint="default"/>
          <w:lang w:val="en-US"/>
        </w:rPr>
        <w:t>ceea ce duce la o modificare</w:t>
      </w:r>
      <w:r>
        <w:rPr>
          <w:lang w:val="en-US"/>
        </w:rPr>
        <w:t xml:space="preserve"> asupra valorii investitiei</w:t>
      </w:r>
      <w:r>
        <w:rPr>
          <w:rFonts w:hint="default"/>
          <w:lang w:val="ro-RO"/>
        </w:rPr>
        <w:t xml:space="preserve"> </w:t>
      </w:r>
      <w:r>
        <w:rPr>
          <w:lang w:val="en-US"/>
        </w:rPr>
        <w:t>.</w:t>
      </w:r>
    </w:p>
    <w:p w14:paraId="42A6190E">
      <w:pPr>
        <w:spacing w:line="100" w:lineRule="atLeast"/>
        <w:jc w:val="center"/>
        <w:rPr>
          <w:rFonts w:hint="default" w:ascii="Tahoma" w:hAnsi="Tahoma" w:cs="Tahoma"/>
          <w:sz w:val="22"/>
          <w:szCs w:val="22"/>
          <w:lang w:val="en-US"/>
        </w:rPr>
      </w:pPr>
      <w:r>
        <w:rPr>
          <w:lang w:val="en-US"/>
        </w:rPr>
        <w:t xml:space="preserve">Avand in vedere cele prezentate mai sus, va supunem </w:t>
      </w:r>
      <w:r>
        <w:rPr>
          <w:b/>
          <w:bCs/>
          <w:lang w:val="en-US"/>
        </w:rPr>
        <w:t>aprobarii</w:t>
      </w:r>
      <w:r>
        <w:rPr>
          <w:lang w:val="en-US"/>
        </w:rPr>
        <w:t xml:space="preserve"> Proiectul de Hotarare privind actualizarea indicatorilor tehnico economici </w:t>
      </w:r>
      <w:r>
        <w:rPr>
          <w:rFonts w:hint="default"/>
          <w:lang w:val="ro-RO"/>
        </w:rPr>
        <w:t xml:space="preserve">si a devizului general actualizat </w:t>
      </w:r>
      <w:r>
        <w:rPr>
          <w:lang w:val="en-US"/>
        </w:rPr>
        <w:t xml:space="preserve">ai obiectivului de investitii </w:t>
      </w:r>
      <w:r>
        <w:rPr>
          <w:rFonts w:ascii="Arial" w:hAnsi="Arial" w:cs="Tahoma"/>
          <w:b/>
          <w:bCs/>
          <w:color w:val="000000"/>
          <w:spacing w:val="-1"/>
          <w:w w:val="81"/>
          <w:sz w:val="28"/>
          <w:szCs w:val="28"/>
          <w:lang w:val="pt-BR"/>
        </w:rPr>
        <w:t xml:space="preserve"> </w:t>
      </w:r>
      <w:r>
        <w:rPr>
          <w:rFonts w:hint="default" w:ascii="Times New Roman" w:hAnsi="Times New Roman" w:cs="Times New Roman"/>
          <w:b/>
          <w:bCs/>
          <w:color w:val="000000"/>
          <w:spacing w:val="-1"/>
          <w:w w:val="81"/>
          <w:sz w:val="24"/>
          <w:szCs w:val="24"/>
          <w:lang w:val="ro-RO"/>
        </w:rPr>
        <w:t>“</w:t>
      </w:r>
      <w:r>
        <w:rPr>
          <w:rFonts w:hint="default" w:ascii="Times New Roman" w:hAnsi="Times New Roman" w:cs="Times New Roman"/>
          <w:b/>
          <w:bCs/>
          <w:color w:val="000000"/>
          <w:spacing w:val="-1"/>
          <w:w w:val="81"/>
          <w:sz w:val="24"/>
          <w:szCs w:val="24"/>
          <w:lang w:val="pt-BR"/>
        </w:rPr>
        <w:t xml:space="preserve">CONSTRUIRE </w:t>
      </w:r>
      <w:r>
        <w:rPr>
          <w:rFonts w:hint="default" w:ascii="Times New Roman" w:hAnsi="Times New Roman" w:cs="Times New Roman"/>
          <w:b/>
          <w:bCs/>
          <w:color w:val="000000"/>
          <w:spacing w:val="-1"/>
          <w:w w:val="81"/>
          <w:sz w:val="24"/>
          <w:szCs w:val="24"/>
          <w:lang w:val="en-US"/>
        </w:rPr>
        <w:t>IMPREJMUIRI, ALEI SI PARCARE AUTO PENTRU DISPENSARUL MEDICAL, COMUNA BALACIU, JUDETUL IALOMITA</w:t>
      </w:r>
      <w:r>
        <w:rPr>
          <w:rFonts w:hint="default" w:ascii="Times New Roman" w:hAnsi="Times New Roman" w:cs="Times New Roman"/>
          <w:b/>
          <w:bCs/>
          <w:color w:val="000000"/>
          <w:spacing w:val="-1"/>
          <w:w w:val="81"/>
          <w:sz w:val="24"/>
          <w:szCs w:val="24"/>
          <w:lang w:val="ro-RO"/>
        </w:rPr>
        <w:t>”</w:t>
      </w:r>
      <w:r>
        <w:rPr>
          <w:rFonts w:hint="default" w:cs="Times New Roman"/>
          <w:b/>
          <w:bCs/>
          <w:color w:val="000000"/>
          <w:spacing w:val="-1"/>
          <w:w w:val="81"/>
          <w:sz w:val="24"/>
          <w:szCs w:val="24"/>
          <w:lang w:val="en-US"/>
        </w:rPr>
        <w:t xml:space="preserve">- MODIFICARE DE TEMA </w:t>
      </w:r>
    </w:p>
    <w:p w14:paraId="73BA05C0">
      <w:pPr>
        <w:tabs>
          <w:tab w:val="left" w:pos="1920"/>
        </w:tabs>
        <w:ind w:firstLine="720"/>
        <w:rPr>
          <w:rFonts w:hint="default"/>
          <w:lang w:val="ro-RO"/>
        </w:rPr>
      </w:pPr>
      <w:r>
        <w:rPr>
          <w:lang w:val="en-US"/>
        </w:rPr>
        <w:t xml:space="preserve"> </w:t>
      </w:r>
      <w:r>
        <w:rPr>
          <w:rFonts w:hint="default"/>
          <w:lang w:val="ro-RO"/>
        </w:rPr>
        <w:t>.</w:t>
      </w:r>
    </w:p>
    <w:p w14:paraId="41880AE5">
      <w:pPr>
        <w:rPr>
          <w:sz w:val="36"/>
          <w:szCs w:val="36"/>
          <w:lang w:val="en-US"/>
        </w:rPr>
      </w:pPr>
    </w:p>
    <w:p w14:paraId="070E9B7A">
      <w:pPr>
        <w:rPr>
          <w:sz w:val="22"/>
          <w:szCs w:val="22"/>
          <w:lang w:val="en-US"/>
        </w:rPr>
      </w:pPr>
      <w:r>
        <w:rPr>
          <w:sz w:val="36"/>
          <w:szCs w:val="36"/>
          <w:lang w:val="en-US"/>
        </w:rPr>
        <w:t xml:space="preserve">                               </w:t>
      </w:r>
      <w:r>
        <w:rPr>
          <w:rFonts w:hint="default"/>
          <w:sz w:val="36"/>
          <w:szCs w:val="36"/>
          <w:lang w:val="en-US"/>
        </w:rPr>
        <w:t xml:space="preserve">         </w:t>
      </w:r>
      <w:r>
        <w:rPr>
          <w:sz w:val="22"/>
          <w:szCs w:val="22"/>
          <w:lang w:val="en-US"/>
        </w:rPr>
        <w:t>Compartiment urbanism,</w:t>
      </w:r>
    </w:p>
    <w:p w14:paraId="31D17737">
      <w:pPr>
        <w:rPr>
          <w:rFonts w:hint="default"/>
          <w:sz w:val="28"/>
          <w:szCs w:val="28"/>
          <w:lang w:val="ro-RO"/>
        </w:rPr>
      </w:pPr>
      <w:r>
        <w:rPr>
          <w:sz w:val="22"/>
          <w:szCs w:val="22"/>
          <w:lang w:val="en-US"/>
        </w:rPr>
        <w:t xml:space="preserve">                                             </w:t>
      </w:r>
      <w:r>
        <w:rPr>
          <w:rFonts w:hint="default"/>
          <w:sz w:val="22"/>
          <w:szCs w:val="22"/>
          <w:lang w:val="en-US"/>
        </w:rPr>
        <w:t xml:space="preserve">             </w:t>
      </w:r>
      <w:r>
        <w:rPr>
          <w:sz w:val="22"/>
          <w:szCs w:val="22"/>
          <w:lang w:val="en-US"/>
        </w:rPr>
        <w:t xml:space="preserve"> </w:t>
      </w:r>
      <w:r>
        <w:rPr>
          <w:rFonts w:hint="default"/>
          <w:sz w:val="22"/>
          <w:szCs w:val="22"/>
          <w:lang w:val="en-US"/>
        </w:rPr>
        <w:t xml:space="preserve">            </w:t>
      </w:r>
      <w:r>
        <w:rPr>
          <w:sz w:val="22"/>
          <w:szCs w:val="22"/>
          <w:lang w:val="en-US"/>
        </w:rPr>
        <w:t xml:space="preserve">referent </w:t>
      </w:r>
      <w:r>
        <w:rPr>
          <w:rFonts w:hint="default"/>
          <w:sz w:val="22"/>
          <w:szCs w:val="22"/>
          <w:lang w:val="ro-RO"/>
        </w:rPr>
        <w:t>asistent,</w:t>
      </w:r>
      <w:r>
        <w:rPr>
          <w:rFonts w:hint="default"/>
          <w:sz w:val="28"/>
          <w:szCs w:val="28"/>
          <w:lang w:val="ro-RO"/>
        </w:rPr>
        <w:t xml:space="preserve"> </w:t>
      </w:r>
    </w:p>
    <w:p w14:paraId="16B3B51C">
      <w:pPr>
        <w:rPr>
          <w:sz w:val="36"/>
          <w:szCs w:val="36"/>
          <w:lang w:val="en-US"/>
        </w:rPr>
      </w:pPr>
      <w:r>
        <w:rPr>
          <w:sz w:val="28"/>
          <w:szCs w:val="28"/>
          <w:lang w:val="en-US"/>
        </w:rPr>
        <w:t xml:space="preserve">                                         </w:t>
      </w:r>
      <w:r>
        <w:rPr>
          <w:rFonts w:hint="default"/>
          <w:sz w:val="28"/>
          <w:szCs w:val="28"/>
          <w:lang w:val="en-US"/>
        </w:rPr>
        <w:t xml:space="preserve">         </w:t>
      </w:r>
      <w:r>
        <w:rPr>
          <w:sz w:val="28"/>
          <w:szCs w:val="28"/>
          <w:lang w:val="en-US"/>
        </w:rPr>
        <w:t>Stefan Gina-Magdalena</w:t>
      </w:r>
    </w:p>
    <w:sectPr>
      <w:pgSz w:w="12240" w:h="15840"/>
      <w:pgMar w:top="720" w:right="1296" w:bottom="720" w:left="1296"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roman"/>
    <w:pitch w:val="default"/>
    <w:sig w:usb0="00000000" w:usb1="00000000" w:usb2="00000000" w:usb3="00000000" w:csb0="00040001" w:csb1="00000000"/>
  </w:font>
  <w:font w:name="Bitstream Vera Sans">
    <w:altName w:val="Arial"/>
    <w:panose1 w:val="00000000000000000000"/>
    <w:charset w:val="00"/>
    <w:family w:val="swiss"/>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TrackMoves/>
  <w:documentProtection w:enforcement="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0D2"/>
    <w:rsid w:val="00074C30"/>
    <w:rsid w:val="001271C2"/>
    <w:rsid w:val="002763AE"/>
    <w:rsid w:val="002A11AB"/>
    <w:rsid w:val="002D12DB"/>
    <w:rsid w:val="003668C9"/>
    <w:rsid w:val="003710C9"/>
    <w:rsid w:val="004619E4"/>
    <w:rsid w:val="00496E30"/>
    <w:rsid w:val="004E2E74"/>
    <w:rsid w:val="0051531D"/>
    <w:rsid w:val="00532380"/>
    <w:rsid w:val="005C70BB"/>
    <w:rsid w:val="006720D2"/>
    <w:rsid w:val="006F0FEF"/>
    <w:rsid w:val="006F53BB"/>
    <w:rsid w:val="0072454A"/>
    <w:rsid w:val="007736C3"/>
    <w:rsid w:val="007E0CD5"/>
    <w:rsid w:val="007E47CA"/>
    <w:rsid w:val="008959A1"/>
    <w:rsid w:val="008C6654"/>
    <w:rsid w:val="009055D6"/>
    <w:rsid w:val="00922384"/>
    <w:rsid w:val="00945E3E"/>
    <w:rsid w:val="009E5754"/>
    <w:rsid w:val="00A014DD"/>
    <w:rsid w:val="00A86963"/>
    <w:rsid w:val="00BF28EE"/>
    <w:rsid w:val="00C71EEC"/>
    <w:rsid w:val="00C731E8"/>
    <w:rsid w:val="00C808E6"/>
    <w:rsid w:val="00CA002E"/>
    <w:rsid w:val="00D17B14"/>
    <w:rsid w:val="00D23AC3"/>
    <w:rsid w:val="00D47EC4"/>
    <w:rsid w:val="00D731CB"/>
    <w:rsid w:val="00DA4501"/>
    <w:rsid w:val="00E8704F"/>
    <w:rsid w:val="00EF6581"/>
    <w:rsid w:val="00F246C5"/>
    <w:rsid w:val="00F94232"/>
    <w:rsid w:val="0C900A61"/>
    <w:rsid w:val="0EF87021"/>
    <w:rsid w:val="10E93E19"/>
    <w:rsid w:val="1D277A69"/>
    <w:rsid w:val="5186062E"/>
    <w:rsid w:val="60FF7FF8"/>
  </w:rsids>
  <m:mathPr>
    <m:mathFont m:val="Cambria Math"/>
    <m:brkBin m:val="before"/>
    <m:brkBinSub m:val="--"/>
    <m:smallFrac m:val="0"/>
    <m:dispDef/>
    <m:lMargin m:val="0"/>
    <m:rMargin m:val="0"/>
    <m:defJc m:val="centerGroup"/>
    <m:wrapIndent m:val="1440"/>
    <m:intLim m:val="subSup"/>
    <m:naryLim m:val="undOvr"/>
  </m:mathPr>
  <w:uiCompat97To2003/>
  <w:themeFontLang w:val="ro-RO"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ro-RO" w:eastAsia="en-US" w:bidi="ar-SA"/>
    </w:rPr>
  </w:style>
  <w:style w:type="character" w:default="1" w:styleId="2">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4">
    <w:name w:val="Balloon Text"/>
    <w:basedOn w:val="1"/>
    <w:autoRedefine/>
    <w:semiHidden/>
    <w:qFormat/>
    <w:uiPriority w:val="0"/>
    <w:rPr>
      <w:rFonts w:ascii="Tahoma" w:hAnsi="Tahoma" w:cs="Tahoma"/>
      <w:sz w:val="16"/>
      <w:szCs w:val="16"/>
    </w:rPr>
  </w:style>
  <w:style w:type="paragraph" w:styleId="5">
    <w:name w:val="footer"/>
    <w:basedOn w:val="1"/>
    <w:link w:val="8"/>
    <w:autoRedefine/>
    <w:qFormat/>
    <w:uiPriority w:val="0"/>
    <w:pPr>
      <w:tabs>
        <w:tab w:val="center" w:pos="4513"/>
        <w:tab w:val="right" w:pos="9026"/>
      </w:tabs>
    </w:pPr>
  </w:style>
  <w:style w:type="paragraph" w:styleId="6">
    <w:name w:val="header"/>
    <w:basedOn w:val="1"/>
    <w:link w:val="7"/>
    <w:autoRedefine/>
    <w:qFormat/>
    <w:uiPriority w:val="0"/>
    <w:pPr>
      <w:tabs>
        <w:tab w:val="center" w:pos="4513"/>
        <w:tab w:val="right" w:pos="9026"/>
      </w:tabs>
    </w:pPr>
  </w:style>
  <w:style w:type="character" w:customStyle="1" w:styleId="7">
    <w:name w:val="Antet Caracter"/>
    <w:basedOn w:val="2"/>
    <w:link w:val="6"/>
    <w:autoRedefine/>
    <w:qFormat/>
    <w:uiPriority w:val="0"/>
    <w:rPr>
      <w:sz w:val="24"/>
      <w:szCs w:val="24"/>
      <w:lang w:eastAsia="en-US"/>
    </w:rPr>
  </w:style>
  <w:style w:type="character" w:customStyle="1" w:styleId="8">
    <w:name w:val="Subsol Caracter"/>
    <w:basedOn w:val="2"/>
    <w:link w:val="5"/>
    <w:autoRedefine/>
    <w:qFormat/>
    <w:uiPriority w:val="0"/>
    <w:rPr>
      <w:sz w:val="24"/>
      <w:szCs w:val="24"/>
      <w:lang w:eastAsia="en-US"/>
    </w:rPr>
  </w:style>
  <w:style w:type="character" w:customStyle="1" w:styleId="9">
    <w:name w:val="fontstyle01"/>
    <w:qFormat/>
    <w:uiPriority w:val="0"/>
    <w:rPr>
      <w:rFonts w:hint="default" w:ascii="TimesNewRomanPSMT" w:hAnsi="TimesNewRomanPSMT"/>
      <w:color w:val="000000"/>
      <w:sz w:val="26"/>
      <w:szCs w:val="26"/>
    </w:rPr>
  </w:style>
  <w:style w:type="character" w:customStyle="1" w:styleId="10">
    <w:name w:val="Body text_"/>
    <w:link w:val="11"/>
    <w:qFormat/>
    <w:locked/>
    <w:uiPriority w:val="99"/>
    <w:rPr>
      <w:lang w:val="ro-RO" w:eastAsia="ro-RO"/>
    </w:rPr>
  </w:style>
  <w:style w:type="paragraph" w:customStyle="1" w:styleId="11">
    <w:name w:val="Body Text1"/>
    <w:basedOn w:val="1"/>
    <w:link w:val="10"/>
    <w:qFormat/>
    <w:uiPriority w:val="99"/>
    <w:pPr>
      <w:widowControl w:val="0"/>
      <w:shd w:val="clear" w:color="auto" w:fill="FFFFFF"/>
      <w:suppressAutoHyphens w:val="0"/>
      <w:spacing w:after="140" w:line="276" w:lineRule="auto"/>
    </w:pPr>
    <w:rPr>
      <w:lang w:val="ro-RO" w:eastAsia="ro-R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Balaciu</Company>
  <Pages>1</Pages>
  <Words>287</Words>
  <Characters>1668</Characters>
  <Lines>13</Lines>
  <Paragraphs>3</Paragraphs>
  <TotalTime>31</TotalTime>
  <ScaleCrop>false</ScaleCrop>
  <LinksUpToDate>false</LinksUpToDate>
  <CharactersWithSpaces>1952</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2022-05-17T07:47:00Z</dcterms:created>
  <dc:creator>Registru Agricol</dc:creator>
  <cp:lastModifiedBy>Urbanism Balaciu</cp:lastModifiedBy>
  <cp:lastPrinted>2022-02-23T09:34:00Z</cp:lastPrinted>
  <dcterms:modified xsi:type="dcterms:W3CDTF">2025-05-26T06:37:02Z</dcterms:modified>
  <dc:title>REFERAT</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9501F0D9770C4839807A93966C15055C_13</vt:lpwstr>
  </property>
</Properties>
</file>