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7D3BD">
      <w:pPr>
        <w:rPr>
          <w:rFonts w:ascii="Tahoma" w:hAnsi="Tahoma" w:cs="Tahoma"/>
          <w:b/>
          <w:bCs/>
          <w:lang w:val="ro-RO"/>
        </w:rPr>
      </w:pPr>
    </w:p>
    <w:p w14:paraId="302F955F">
      <w:pPr>
        <w:pStyle w:val="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ROMANIA</w:t>
      </w:r>
    </w:p>
    <w:p w14:paraId="5C30A872">
      <w:pPr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JUDETUL IALOMITA</w:t>
      </w:r>
    </w:p>
    <w:p w14:paraId="7E808799">
      <w:pPr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COMUNA BALACIU</w:t>
      </w:r>
    </w:p>
    <w:p w14:paraId="2BC7AC16">
      <w:pPr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 xml:space="preserve">         PRIMAR</w:t>
      </w:r>
    </w:p>
    <w:p w14:paraId="23F262C9">
      <w:pPr>
        <w:rPr>
          <w:rFonts w:hint="default"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ro-RO"/>
        </w:rPr>
        <w:t>Nr.</w:t>
      </w:r>
      <w:r>
        <w:rPr>
          <w:rFonts w:hint="default" w:ascii="Tahoma" w:hAnsi="Tahoma" w:cs="Tahoma"/>
          <w:sz w:val="22"/>
          <w:szCs w:val="22"/>
          <w:lang w:val="en-US"/>
        </w:rPr>
        <w:t>33</w:t>
      </w:r>
      <w:r>
        <w:rPr>
          <w:rFonts w:ascii="Tahoma" w:hAnsi="Tahoma" w:cs="Tahoma"/>
          <w:sz w:val="22"/>
          <w:szCs w:val="22"/>
          <w:lang w:val="ro-RO"/>
        </w:rPr>
        <w:t xml:space="preserve"> din </w:t>
      </w:r>
      <w:r>
        <w:rPr>
          <w:rFonts w:hint="default" w:ascii="Tahoma" w:hAnsi="Tahoma" w:cs="Tahoma"/>
          <w:sz w:val="22"/>
          <w:szCs w:val="22"/>
          <w:lang w:val="en-US"/>
        </w:rPr>
        <w:t>18.06.2025</w:t>
      </w:r>
    </w:p>
    <w:p w14:paraId="3E943EC3">
      <w:pPr>
        <w:pStyle w:val="2"/>
        <w:jc w:val="center"/>
        <w:rPr>
          <w:rFonts w:ascii="Tahoma" w:hAnsi="Tahoma" w:cs="Tahoma"/>
          <w:b/>
          <w:sz w:val="22"/>
          <w:szCs w:val="22"/>
        </w:rPr>
      </w:pPr>
    </w:p>
    <w:p w14:paraId="6EF29931">
      <w:pPr>
        <w:pStyle w:val="2"/>
        <w:jc w:val="center"/>
        <w:rPr>
          <w:rFonts w:ascii="Tahoma" w:hAnsi="Tahoma" w:cs="Tahoma"/>
          <w:b/>
          <w:sz w:val="22"/>
          <w:szCs w:val="22"/>
        </w:rPr>
      </w:pPr>
    </w:p>
    <w:p w14:paraId="53929EAB">
      <w:pPr>
        <w:pStyle w:val="2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REFERAT DE APROBARE</w:t>
      </w:r>
    </w:p>
    <w:p w14:paraId="015DDEAB">
      <w:pPr>
        <w:jc w:val="center"/>
        <w:rPr>
          <w:rStyle w:val="8"/>
          <w:rFonts w:ascii="Tahoma" w:hAnsi="Tahoma" w:eastAsia="Bitstream Vera Sans" w:cs="Tahoma"/>
          <w:bCs/>
          <w:i/>
          <w:color w:val="auto"/>
          <w:sz w:val="24"/>
          <w:szCs w:val="24"/>
          <w:lang w:val="ro-RO"/>
        </w:rPr>
      </w:pPr>
      <w:bookmarkStart w:id="0" w:name="_Hlk71018677"/>
      <w:r>
        <w:rPr>
          <w:rFonts w:ascii="Tahoma" w:hAnsi="Tahoma" w:cs="Tahoma"/>
          <w:bCs/>
          <w:sz w:val="24"/>
          <w:szCs w:val="24"/>
          <w:lang w:val="ro-RO"/>
        </w:rPr>
        <w:t>pentru modificarea Hotărârii Consiliului Local Balaciu nr.25 din 28.05.2025 privind aprobarea i</w:t>
      </w:r>
      <w:r>
        <w:rPr>
          <w:rStyle w:val="8"/>
          <w:rFonts w:ascii="Tahoma" w:hAnsi="Tahoma" w:eastAsia="Bitstream Vera Sans" w:cs="Tahoma"/>
          <w:bCs/>
          <w:sz w:val="24"/>
          <w:szCs w:val="24"/>
          <w:lang w:val="it-CH"/>
        </w:rPr>
        <w:t>ndicatorilor tehnico-economici</w:t>
      </w:r>
      <w:r>
        <w:rPr>
          <w:rStyle w:val="8"/>
          <w:rFonts w:ascii="Tahoma" w:hAnsi="Tahoma" w:eastAsia="Bitstream Vera Sans" w:cs="Tahoma"/>
          <w:bCs/>
          <w:sz w:val="24"/>
          <w:szCs w:val="24"/>
          <w:lang w:val="ro-RO"/>
        </w:rPr>
        <w:t xml:space="preserve"> și a Devizului general </w:t>
      </w:r>
      <w:r>
        <w:rPr>
          <w:rStyle w:val="8"/>
          <w:rFonts w:ascii="Tahoma" w:hAnsi="Tahoma" w:eastAsia="Bitstream Vera Sans" w:cs="Tahoma"/>
          <w:bCs/>
          <w:sz w:val="24"/>
          <w:szCs w:val="24"/>
          <w:lang w:val="it-CH"/>
        </w:rPr>
        <w:t xml:space="preserve"> </w:t>
      </w:r>
      <w:r>
        <w:rPr>
          <w:rStyle w:val="8"/>
          <w:rFonts w:ascii="Tahoma" w:hAnsi="Tahoma" w:eastAsia="Bitstream Vera Sans" w:cs="Tahoma"/>
          <w:bCs/>
          <w:sz w:val="24"/>
          <w:szCs w:val="24"/>
          <w:lang w:val="ro-RO"/>
        </w:rPr>
        <w:t xml:space="preserve"> pentru </w:t>
      </w:r>
      <w:bookmarkStart w:id="1" w:name="_Hlk44155795"/>
      <w:r>
        <w:rPr>
          <w:rStyle w:val="8"/>
          <w:rFonts w:ascii="Tahoma" w:hAnsi="Tahoma" w:eastAsia="Bitstream Vera Sans" w:cs="Tahoma"/>
          <w:bCs/>
          <w:color w:val="auto"/>
          <w:sz w:val="24"/>
          <w:szCs w:val="24"/>
          <w:lang w:val="ro-RO"/>
        </w:rPr>
        <w:t>proiectul</w:t>
      </w:r>
      <w:bookmarkEnd w:id="1"/>
      <w:r>
        <w:rPr>
          <w:rStyle w:val="8"/>
          <w:rFonts w:ascii="Tahoma" w:hAnsi="Tahoma" w:eastAsia="Bitstream Vera Sans" w:cs="Tahoma"/>
          <w:bCs/>
          <w:color w:val="auto"/>
          <w:sz w:val="24"/>
          <w:szCs w:val="24"/>
          <w:lang w:val="ro-RO"/>
        </w:rPr>
        <w:t xml:space="preserve"> de investitii</w:t>
      </w:r>
      <w:r>
        <w:rPr>
          <w:rStyle w:val="8"/>
          <w:rFonts w:ascii="Tahoma" w:hAnsi="Tahoma" w:eastAsia="Bitstream Vera Sans" w:cs="Tahoma"/>
          <w:bCs/>
          <w:color w:val="FF0000"/>
          <w:sz w:val="24"/>
          <w:szCs w:val="24"/>
          <w:lang w:val="ro-RO"/>
        </w:rPr>
        <w:t xml:space="preserve"> </w:t>
      </w:r>
      <w:r>
        <w:rPr>
          <w:rStyle w:val="8"/>
          <w:rFonts w:ascii="Tahoma" w:hAnsi="Tahoma" w:eastAsia="Bitstream Vera Sans" w:cs="Tahoma"/>
          <w:bCs/>
          <w:i/>
          <w:color w:val="auto"/>
          <w:sz w:val="24"/>
          <w:szCs w:val="24"/>
          <w:lang w:val="ro-RO"/>
        </w:rPr>
        <w:t>„</w:t>
      </w:r>
      <w:r>
        <w:rPr>
          <w:rFonts w:ascii="Tahoma" w:hAnsi="Tahoma" w:cs="Tahoma"/>
          <w:bCs/>
          <w:i/>
          <w:sz w:val="24"/>
          <w:szCs w:val="24"/>
          <w:lang w:val="ro-RO"/>
        </w:rPr>
        <w:t>Amenajare loc de joaca in satul Copuzu, comuna Balaciu</w:t>
      </w:r>
      <w:r>
        <w:rPr>
          <w:rStyle w:val="9"/>
          <w:rFonts w:ascii="Tahoma" w:hAnsi="Tahoma" w:cs="Tahoma"/>
          <w:bCs/>
          <w:i/>
          <w:color w:val="000000"/>
          <w:sz w:val="24"/>
          <w:szCs w:val="24"/>
          <w:lang w:val="ro-RO"/>
        </w:rPr>
        <w:t>”</w:t>
      </w:r>
      <w:bookmarkEnd w:id="0"/>
    </w:p>
    <w:p w14:paraId="7E63BA43">
      <w:pPr>
        <w:jc w:val="center"/>
        <w:rPr>
          <w:sz w:val="22"/>
          <w:szCs w:val="22"/>
          <w:lang w:val="pt-BR"/>
        </w:rPr>
      </w:pPr>
    </w:p>
    <w:p w14:paraId="39C03E7B">
      <w:pPr>
        <w:jc w:val="center"/>
        <w:rPr>
          <w:rStyle w:val="8"/>
          <w:rFonts w:hint="default" w:ascii="Tahoma" w:hAnsi="Tahoma" w:eastAsia="Bitstream Vera Sans" w:cs="Tahoma"/>
          <w:bCs/>
          <w:i/>
          <w:color w:val="auto"/>
          <w:sz w:val="24"/>
          <w:szCs w:val="24"/>
          <w:lang w:val="en-US"/>
        </w:rPr>
      </w:pPr>
    </w:p>
    <w:p w14:paraId="22AE38C2">
      <w:pPr>
        <w:jc w:val="both"/>
        <w:rPr>
          <w:rFonts w:ascii="Tahoma" w:hAnsi="Tahoma" w:cs="Tahoma"/>
          <w:sz w:val="22"/>
          <w:szCs w:val="22"/>
          <w:lang w:val="ro-RO"/>
        </w:rPr>
      </w:pPr>
    </w:p>
    <w:p w14:paraId="0AFE2022">
      <w:pPr>
        <w:ind w:firstLine="550" w:firstLineChars="250"/>
        <w:jc w:val="left"/>
        <w:rPr>
          <w:rFonts w:hint="default" w:ascii="Tahoma" w:hAnsi="Tahoma" w:cs="Tahoma"/>
          <w:sz w:val="22"/>
          <w:szCs w:val="22"/>
          <w:lang w:val="en-US"/>
        </w:rPr>
      </w:pPr>
    </w:p>
    <w:p w14:paraId="647E13A7">
      <w:pPr>
        <w:spacing w:line="276" w:lineRule="auto"/>
        <w:jc w:val="both"/>
        <w:rPr>
          <w:rFonts w:hint="default"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ab/>
      </w:r>
      <w:r>
        <w:rPr>
          <w:rFonts w:hint="default" w:ascii="Tahoma" w:hAnsi="Tahoma" w:cs="Tahoma"/>
          <w:sz w:val="24"/>
          <w:szCs w:val="24"/>
          <w:lang w:val="ro-RO"/>
        </w:rPr>
        <w:t>Subsemnatul Mihu Cornel,primar al comunei Balaciu,avand in vedere :</w:t>
      </w:r>
    </w:p>
    <w:p w14:paraId="7B137E61">
      <w:pPr>
        <w:numPr>
          <w:ilvl w:val="0"/>
          <w:numId w:val="1"/>
        </w:numPr>
        <w:spacing w:line="276" w:lineRule="auto"/>
        <w:jc w:val="both"/>
        <w:rPr>
          <w:rFonts w:hint="default" w:ascii="Tahoma" w:hAnsi="Tahoma" w:cs="Tahoma"/>
          <w:sz w:val="24"/>
          <w:szCs w:val="24"/>
          <w:lang w:val="ro-RO"/>
        </w:rPr>
      </w:pPr>
      <w:r>
        <w:rPr>
          <w:rFonts w:hint="default" w:ascii="Tahoma" w:hAnsi="Tahoma" w:cs="Tahoma"/>
          <w:sz w:val="24"/>
          <w:szCs w:val="24"/>
          <w:lang w:val="ro-RO"/>
        </w:rPr>
        <w:t xml:space="preserve">prevederile art.136 alin.1 din O.U.G. nr.57/2019 privind Codul administrativ, cu completările ulterioare </w:t>
      </w:r>
    </w:p>
    <w:p w14:paraId="0C28526B">
      <w:pPr>
        <w:numPr>
          <w:ilvl w:val="0"/>
          <w:numId w:val="1"/>
        </w:numPr>
        <w:spacing w:line="276" w:lineRule="auto"/>
        <w:jc w:val="both"/>
        <w:rPr>
          <w:rFonts w:hint="default" w:ascii="Tahoma" w:hAnsi="Tahoma" w:cs="Tahoma"/>
          <w:sz w:val="24"/>
          <w:szCs w:val="24"/>
          <w:lang w:val="ro-RO"/>
        </w:rPr>
      </w:pPr>
      <w:r>
        <w:rPr>
          <w:rFonts w:hint="default" w:ascii="Tahoma" w:hAnsi="Tahoma" w:cs="Tahoma"/>
          <w:sz w:val="24"/>
          <w:szCs w:val="24"/>
          <w:lang w:val="ro-RO"/>
        </w:rPr>
        <w:t>prevederile art.25 din Regulamentul de organizare şi funcţionare al Consiliului Local Balaciu, aprobat prin HCL nr. 41 din 25.11.2021.</w:t>
      </w:r>
    </w:p>
    <w:p w14:paraId="56B422E3">
      <w:pPr>
        <w:spacing w:line="276" w:lineRule="auto"/>
        <w:ind w:left="75"/>
        <w:jc w:val="both"/>
        <w:rPr>
          <w:rFonts w:hint="default" w:ascii="Tahoma" w:hAnsi="Tahoma" w:cs="Tahoma"/>
          <w:sz w:val="24"/>
          <w:szCs w:val="24"/>
          <w:lang w:val="ro-RO"/>
        </w:rPr>
      </w:pPr>
      <w:r>
        <w:rPr>
          <w:rFonts w:hint="default" w:ascii="Tahoma" w:hAnsi="Tahoma" w:cs="Tahoma"/>
          <w:sz w:val="24"/>
          <w:szCs w:val="24"/>
          <w:lang w:val="pt-BR"/>
        </w:rPr>
        <w:t>propun Consiliului Local sa adopte proiectul de hotarare din următoarele motive:</w:t>
      </w:r>
    </w:p>
    <w:p w14:paraId="4ED73206">
      <w:pPr>
        <w:numPr>
          <w:ilvl w:val="0"/>
          <w:numId w:val="0"/>
        </w:numPr>
        <w:spacing w:line="276" w:lineRule="auto"/>
        <w:ind w:left="435" w:leftChars="0" w:firstLine="840" w:firstLineChars="350"/>
        <w:jc w:val="both"/>
        <w:rPr>
          <w:rFonts w:hint="default" w:ascii="Tahoma" w:hAnsi="Tahoma" w:cs="Tahoma"/>
          <w:bCs/>
          <w:sz w:val="24"/>
          <w:szCs w:val="24"/>
          <w:lang w:val="it-CH"/>
        </w:rPr>
      </w:pPr>
    </w:p>
    <w:p w14:paraId="155335A4">
      <w:pPr>
        <w:numPr>
          <w:ilvl w:val="0"/>
          <w:numId w:val="0"/>
        </w:numPr>
        <w:spacing w:line="276" w:lineRule="auto"/>
        <w:ind w:left="0" w:leftChars="0" w:firstLine="840" w:firstLineChars="350"/>
        <w:jc w:val="left"/>
        <w:rPr>
          <w:rStyle w:val="9"/>
          <w:rFonts w:hint="default" w:ascii="Tahoma" w:hAnsi="Tahoma" w:cs="Tahoma"/>
          <w:bCs/>
          <w:iCs/>
          <w:color w:val="000000"/>
          <w:sz w:val="24"/>
          <w:szCs w:val="24"/>
          <w:lang w:val="en-US"/>
        </w:rPr>
      </w:pPr>
      <w:r>
        <w:rPr>
          <w:rFonts w:hint="default" w:ascii="Tahoma" w:hAnsi="Tahoma" w:cs="Tahoma"/>
          <w:bCs/>
          <w:sz w:val="24"/>
          <w:szCs w:val="24"/>
          <w:lang w:val="it-CH"/>
        </w:rPr>
        <w:t xml:space="preserve">– Anexele nr.1 şi 2 ale Hotărârii </w:t>
      </w:r>
      <w:r>
        <w:rPr>
          <w:rFonts w:hint="default" w:ascii="Tahoma" w:hAnsi="Tahoma" w:cs="Tahoma"/>
          <w:bCs/>
          <w:sz w:val="24"/>
          <w:szCs w:val="24"/>
          <w:lang w:val="ro-RO"/>
        </w:rPr>
        <w:t>Consiliului Local Balaciu nr.25 din 28.05.2025 privind aprobarea i</w:t>
      </w:r>
      <w:r>
        <w:rPr>
          <w:rStyle w:val="8"/>
          <w:rFonts w:hint="default" w:ascii="Tahoma" w:hAnsi="Tahoma" w:eastAsia="Bitstream Vera Sans" w:cs="Tahoma"/>
          <w:bCs/>
          <w:sz w:val="24"/>
          <w:szCs w:val="24"/>
          <w:lang w:val="it-CH"/>
        </w:rPr>
        <w:t>ndicatorilor tehnico-economici</w:t>
      </w:r>
      <w:r>
        <w:rPr>
          <w:rStyle w:val="8"/>
          <w:rFonts w:hint="default" w:ascii="Tahoma" w:hAnsi="Tahoma" w:eastAsia="Bitstream Vera Sans" w:cs="Tahoma"/>
          <w:bCs/>
          <w:sz w:val="24"/>
          <w:szCs w:val="24"/>
          <w:lang w:val="ro-RO"/>
        </w:rPr>
        <w:t xml:space="preserve"> și a Devizului general </w:t>
      </w:r>
      <w:r>
        <w:rPr>
          <w:rStyle w:val="8"/>
          <w:rFonts w:hint="default" w:ascii="Tahoma" w:hAnsi="Tahoma" w:eastAsia="Bitstream Vera Sans" w:cs="Tahoma"/>
          <w:bCs/>
          <w:sz w:val="24"/>
          <w:szCs w:val="24"/>
          <w:lang w:val="it-CH"/>
        </w:rPr>
        <w:t xml:space="preserve"> </w:t>
      </w:r>
      <w:r>
        <w:rPr>
          <w:rStyle w:val="8"/>
          <w:rFonts w:hint="default" w:ascii="Tahoma" w:hAnsi="Tahoma" w:eastAsia="Bitstream Vera Sans" w:cs="Tahoma"/>
          <w:bCs/>
          <w:sz w:val="24"/>
          <w:szCs w:val="24"/>
          <w:lang w:val="ro-RO"/>
        </w:rPr>
        <w:t xml:space="preserve"> pentru </w:t>
      </w:r>
      <w:r>
        <w:rPr>
          <w:rStyle w:val="8"/>
          <w:rFonts w:hint="default" w:ascii="Tahoma" w:hAnsi="Tahoma" w:eastAsia="Bitstream Vera Sans" w:cs="Tahoma"/>
          <w:bCs/>
          <w:color w:val="auto"/>
          <w:sz w:val="24"/>
          <w:szCs w:val="24"/>
          <w:lang w:val="ro-RO"/>
        </w:rPr>
        <w:t>proiectul de investitii</w:t>
      </w:r>
      <w:r>
        <w:rPr>
          <w:rStyle w:val="8"/>
          <w:rFonts w:hint="default" w:ascii="Tahoma" w:hAnsi="Tahoma" w:eastAsia="Bitstream Vera Sans" w:cs="Tahoma"/>
          <w:bCs/>
          <w:color w:val="FF0000"/>
          <w:sz w:val="24"/>
          <w:szCs w:val="24"/>
          <w:lang w:val="ro-RO"/>
        </w:rPr>
        <w:t xml:space="preserve"> </w:t>
      </w:r>
      <w:r>
        <w:rPr>
          <w:rStyle w:val="8"/>
          <w:rFonts w:hint="default" w:ascii="Tahoma" w:hAnsi="Tahoma" w:eastAsia="Bitstream Vera Sans" w:cs="Tahoma"/>
          <w:bCs/>
          <w:i/>
          <w:color w:val="auto"/>
          <w:sz w:val="24"/>
          <w:szCs w:val="24"/>
          <w:lang w:val="ro-RO"/>
        </w:rPr>
        <w:t>„</w:t>
      </w:r>
      <w:r>
        <w:rPr>
          <w:rFonts w:hint="default" w:ascii="Tahoma" w:hAnsi="Tahoma" w:cs="Tahoma"/>
          <w:bCs/>
          <w:i/>
          <w:sz w:val="24"/>
          <w:szCs w:val="24"/>
          <w:lang w:val="ro-RO"/>
        </w:rPr>
        <w:t>Amenajare loc de joaca in satul Copuzu, comuna Balaciu</w:t>
      </w:r>
      <w:r>
        <w:rPr>
          <w:rStyle w:val="9"/>
          <w:rFonts w:hint="default" w:ascii="Tahoma" w:hAnsi="Tahoma" w:cs="Tahoma"/>
          <w:bCs/>
          <w:i/>
          <w:color w:val="000000"/>
          <w:sz w:val="24"/>
          <w:szCs w:val="24"/>
          <w:lang w:val="ro-RO"/>
        </w:rPr>
        <w:t xml:space="preserve">” , </w:t>
      </w:r>
      <w:r>
        <w:rPr>
          <w:rStyle w:val="9"/>
          <w:rFonts w:hint="default" w:ascii="Tahoma" w:hAnsi="Tahoma" w:cs="Tahoma"/>
          <w:bCs/>
          <w:iCs/>
          <w:color w:val="000000"/>
          <w:sz w:val="24"/>
          <w:szCs w:val="24"/>
          <w:lang w:val="ro-RO"/>
        </w:rPr>
        <w:t>se înlocuiesc</w:t>
      </w:r>
      <w:r>
        <w:rPr>
          <w:rStyle w:val="9"/>
          <w:rFonts w:hint="default" w:ascii="Tahoma" w:hAnsi="Tahoma" w:cs="Tahoma"/>
          <w:bCs/>
          <w:iCs/>
          <w:color w:val="000000"/>
          <w:sz w:val="24"/>
          <w:szCs w:val="24"/>
          <w:lang w:val="en-US"/>
        </w:rPr>
        <w:t>;</w:t>
      </w:r>
    </w:p>
    <w:p w14:paraId="16A90F97">
      <w:pPr>
        <w:numPr>
          <w:ilvl w:val="0"/>
          <w:numId w:val="0"/>
        </w:numPr>
        <w:spacing w:line="276" w:lineRule="auto"/>
        <w:ind w:left="0" w:leftChars="0" w:firstLine="840" w:firstLineChars="350"/>
        <w:jc w:val="left"/>
        <w:rPr>
          <w:rStyle w:val="9"/>
          <w:rFonts w:hint="default" w:ascii="Tahoma" w:hAnsi="Tahoma" w:cs="Tahoma"/>
          <w:bCs/>
          <w:iCs/>
          <w:color w:val="000000"/>
          <w:sz w:val="24"/>
          <w:szCs w:val="24"/>
          <w:lang w:val="ro-RO"/>
        </w:rPr>
      </w:pPr>
    </w:p>
    <w:p w14:paraId="2C2FEC3E">
      <w:pPr>
        <w:ind w:left="0" w:leftChars="0" w:firstLine="840" w:firstLineChars="350"/>
        <w:jc w:val="left"/>
        <w:rPr>
          <w:rStyle w:val="9"/>
          <w:rFonts w:hint="default" w:ascii="Tahoma" w:hAnsi="Tahoma" w:cs="Tahoma"/>
          <w:b w:val="0"/>
          <w:bCs/>
          <w:i w:val="0"/>
          <w:iCs/>
          <w:color w:val="000000"/>
          <w:sz w:val="24"/>
          <w:szCs w:val="24"/>
          <w:lang w:val="en-US"/>
        </w:rPr>
      </w:pPr>
      <w:r>
        <w:rPr>
          <w:rFonts w:hint="default" w:ascii="Tahoma" w:hAnsi="Tahoma" w:cs="Tahoma"/>
          <w:b w:val="0"/>
          <w:bCs w:val="0"/>
          <w:i w:val="0"/>
          <w:iCs w:val="0"/>
          <w:sz w:val="24"/>
          <w:szCs w:val="24"/>
          <w:lang w:val="en-US"/>
        </w:rPr>
        <w:t xml:space="preserve">- modificarea </w:t>
      </w:r>
      <w:r>
        <w:rPr>
          <w:rFonts w:hint="default" w:ascii="Tahoma" w:hAnsi="Tahoma" w:cs="Tahoma"/>
          <w:b w:val="0"/>
          <w:bCs w:val="0"/>
          <w:i w:val="0"/>
          <w:iCs w:val="0"/>
          <w:sz w:val="24"/>
          <w:szCs w:val="24"/>
          <w:lang w:val="it-IT"/>
        </w:rPr>
        <w:t>Hotărâr</w:t>
      </w:r>
      <w:r>
        <w:rPr>
          <w:rFonts w:hint="default" w:ascii="Tahoma" w:hAnsi="Tahoma" w:cs="Tahoma"/>
          <w:b w:val="0"/>
          <w:bCs w:val="0"/>
          <w:i w:val="0"/>
          <w:iCs w:val="0"/>
          <w:sz w:val="24"/>
          <w:szCs w:val="24"/>
          <w:lang w:val="en-US"/>
        </w:rPr>
        <w:t>ii</w:t>
      </w:r>
      <w:bookmarkStart w:id="2" w:name="_GoBack"/>
      <w:bookmarkEnd w:id="2"/>
      <w:r>
        <w:rPr>
          <w:rFonts w:hint="default" w:ascii="Tahoma" w:hAnsi="Tahoma" w:cs="Tahoma"/>
          <w:b w:val="0"/>
          <w:bCs w:val="0"/>
          <w:i w:val="0"/>
          <w:iCs w:val="0"/>
          <w:sz w:val="24"/>
          <w:szCs w:val="24"/>
          <w:lang w:val="it-IT"/>
        </w:rPr>
        <w:t xml:space="preserve"> Consiliului local Balaciu </w:t>
      </w:r>
      <w:r>
        <w:rPr>
          <w:rFonts w:hint="default" w:ascii="Tahoma" w:hAnsi="Tahoma" w:cs="Tahoma"/>
          <w:bCs/>
          <w:sz w:val="24"/>
          <w:szCs w:val="24"/>
          <w:lang w:val="ro-RO"/>
        </w:rPr>
        <w:t xml:space="preserve"> nr.25 din 28.05.2025 privind aprobarea i</w:t>
      </w:r>
      <w:r>
        <w:rPr>
          <w:rStyle w:val="8"/>
          <w:rFonts w:hint="default" w:ascii="Tahoma" w:hAnsi="Tahoma" w:eastAsia="Bitstream Vera Sans" w:cs="Tahoma"/>
          <w:bCs/>
          <w:sz w:val="24"/>
          <w:szCs w:val="24"/>
          <w:lang w:val="it-CH"/>
        </w:rPr>
        <w:t>ndicatorilor tehnico-economici</w:t>
      </w:r>
      <w:r>
        <w:rPr>
          <w:rStyle w:val="8"/>
          <w:rFonts w:hint="default" w:ascii="Tahoma" w:hAnsi="Tahoma" w:eastAsia="Bitstream Vera Sans" w:cs="Tahoma"/>
          <w:bCs/>
          <w:sz w:val="24"/>
          <w:szCs w:val="24"/>
          <w:lang w:val="ro-RO"/>
        </w:rPr>
        <w:t xml:space="preserve"> și a Devizului general </w:t>
      </w:r>
      <w:r>
        <w:rPr>
          <w:rStyle w:val="8"/>
          <w:rFonts w:hint="default" w:ascii="Tahoma" w:hAnsi="Tahoma" w:eastAsia="Bitstream Vera Sans" w:cs="Tahoma"/>
          <w:bCs/>
          <w:sz w:val="24"/>
          <w:szCs w:val="24"/>
          <w:lang w:val="it-CH"/>
        </w:rPr>
        <w:t xml:space="preserve"> </w:t>
      </w:r>
      <w:r>
        <w:rPr>
          <w:rStyle w:val="8"/>
          <w:rFonts w:hint="default" w:ascii="Tahoma" w:hAnsi="Tahoma" w:eastAsia="Bitstream Vera Sans" w:cs="Tahoma"/>
          <w:bCs/>
          <w:sz w:val="24"/>
          <w:szCs w:val="24"/>
          <w:lang w:val="ro-RO"/>
        </w:rPr>
        <w:t xml:space="preserve"> pentru </w:t>
      </w:r>
      <w:r>
        <w:rPr>
          <w:rStyle w:val="8"/>
          <w:rFonts w:hint="default" w:ascii="Tahoma" w:hAnsi="Tahoma" w:eastAsia="Bitstream Vera Sans" w:cs="Tahoma"/>
          <w:bCs/>
          <w:color w:val="auto"/>
          <w:sz w:val="24"/>
          <w:szCs w:val="24"/>
          <w:lang w:val="ro-RO"/>
        </w:rPr>
        <w:t>proiectul de investitii</w:t>
      </w:r>
      <w:r>
        <w:rPr>
          <w:rStyle w:val="8"/>
          <w:rFonts w:hint="default" w:ascii="Tahoma" w:hAnsi="Tahoma" w:eastAsia="Bitstream Vera Sans" w:cs="Tahoma"/>
          <w:bCs/>
          <w:color w:val="FF0000"/>
          <w:sz w:val="24"/>
          <w:szCs w:val="24"/>
          <w:lang w:val="ro-RO"/>
        </w:rPr>
        <w:t xml:space="preserve"> </w:t>
      </w:r>
      <w:r>
        <w:rPr>
          <w:rStyle w:val="8"/>
          <w:rFonts w:hint="default" w:ascii="Tahoma" w:hAnsi="Tahoma" w:eastAsia="Bitstream Vera Sans" w:cs="Tahoma"/>
          <w:bCs/>
          <w:i/>
          <w:color w:val="auto"/>
          <w:sz w:val="24"/>
          <w:szCs w:val="24"/>
          <w:lang w:val="ro-RO"/>
        </w:rPr>
        <w:t>„</w:t>
      </w:r>
      <w:r>
        <w:rPr>
          <w:rFonts w:hint="default" w:ascii="Tahoma" w:hAnsi="Tahoma" w:cs="Tahoma"/>
          <w:bCs/>
          <w:i/>
          <w:sz w:val="24"/>
          <w:szCs w:val="24"/>
          <w:lang w:val="ro-RO"/>
        </w:rPr>
        <w:t>Amenajare loc de joaca in satul Copuzu, comuna Balaciu</w:t>
      </w:r>
      <w:r>
        <w:rPr>
          <w:rStyle w:val="9"/>
          <w:rFonts w:hint="default" w:ascii="Tahoma" w:hAnsi="Tahoma" w:cs="Tahoma"/>
          <w:bCs/>
          <w:i/>
          <w:color w:val="000000"/>
          <w:sz w:val="24"/>
          <w:szCs w:val="24"/>
          <w:lang w:val="ro-RO"/>
        </w:rPr>
        <w:t>”</w:t>
      </w:r>
      <w:r>
        <w:rPr>
          <w:rStyle w:val="9"/>
          <w:rFonts w:hint="default" w:ascii="Tahoma" w:hAnsi="Tahoma" w:cs="Tahoma"/>
          <w:b w:val="0"/>
          <w:bCs/>
          <w:i w:val="0"/>
          <w:iCs/>
          <w:color w:val="000000"/>
          <w:sz w:val="24"/>
          <w:szCs w:val="24"/>
          <w:lang w:val="en-US"/>
        </w:rPr>
        <w:t>;</w:t>
      </w:r>
    </w:p>
    <w:p w14:paraId="769D07F6">
      <w:pPr>
        <w:ind w:left="0" w:leftChars="0" w:firstLine="840" w:firstLineChars="350"/>
        <w:jc w:val="left"/>
        <w:rPr>
          <w:rStyle w:val="9"/>
          <w:rFonts w:hint="default" w:ascii="Tahoma" w:hAnsi="Tahoma" w:cs="Tahoma"/>
          <w:b w:val="0"/>
          <w:bCs/>
          <w:i w:val="0"/>
          <w:iCs/>
          <w:color w:val="000000"/>
          <w:sz w:val="24"/>
          <w:szCs w:val="24"/>
          <w:lang w:val="en-US"/>
        </w:rPr>
      </w:pPr>
    </w:p>
    <w:p w14:paraId="698F520C">
      <w:pPr>
        <w:ind w:left="0" w:leftChars="0" w:firstLine="840" w:firstLineChars="350"/>
        <w:jc w:val="left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hint="default" w:ascii="Tahoma" w:hAnsi="Tahoma" w:cs="Tahoma"/>
          <w:b w:val="0"/>
          <w:bCs w:val="0"/>
          <w:i w:val="0"/>
          <w:iCs w:val="0"/>
          <w:sz w:val="24"/>
          <w:szCs w:val="24"/>
          <w:lang w:val="en-US"/>
        </w:rPr>
        <w:t xml:space="preserve">-  </w:t>
      </w:r>
      <w:r>
        <w:rPr>
          <w:rFonts w:hint="default" w:ascii="Tahoma" w:hAnsi="Tahoma" w:cs="Tahoma"/>
          <w:sz w:val="24"/>
          <w:szCs w:val="24"/>
        </w:rPr>
        <w:t xml:space="preserve">H.G. nr.907 din 29.11.2016 privind etapele de elaborare şi conţinutul-cadru al documentaţiilor tehnico-economice aferente obiectivelor/proiectelor de investiţii finanţate din fonduri publice, actualizată, </w:t>
      </w:r>
      <w:r>
        <w:rPr>
          <w:rFonts w:hint="default" w:ascii="Tahoma" w:hAnsi="Tahoma" w:cs="Tahoma"/>
          <w:sz w:val="24"/>
          <w:szCs w:val="24"/>
          <w:lang w:val="ro-RO"/>
        </w:rPr>
        <w:t>art. 1. alin. (2) lit.</w:t>
      </w:r>
      <w:r>
        <w:rPr>
          <w:rFonts w:hint="default" w:ascii="Tahoma" w:hAnsi="Tahoma" w:cs="Tahoma"/>
          <w:sz w:val="24"/>
          <w:szCs w:val="24"/>
          <w:lang w:val="en-US"/>
        </w:rPr>
        <w:t>c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), pct.(i) , 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lit.d), pct.(i) si </w:t>
      </w:r>
      <w:r>
        <w:rPr>
          <w:rFonts w:hint="default" w:ascii="Tahoma" w:hAnsi="Tahoma" w:cs="Tahoma"/>
          <w:sz w:val="24"/>
          <w:szCs w:val="24"/>
          <w:lang w:val="ro-RO"/>
        </w:rPr>
        <w:t xml:space="preserve"> art.10</w:t>
      </w:r>
      <w:r>
        <w:rPr>
          <w:rFonts w:hint="default" w:ascii="Tahoma" w:hAnsi="Tahoma" w:cs="Tahoma"/>
          <w:sz w:val="24"/>
          <w:szCs w:val="24"/>
          <w:lang w:val="en-US"/>
        </w:rPr>
        <w:t>;</w:t>
      </w:r>
    </w:p>
    <w:p w14:paraId="795077FC">
      <w:pPr>
        <w:pStyle w:val="7"/>
        <w:spacing w:before="0" w:beforeAutospacing="0" w:after="0" w:afterAutospacing="0"/>
        <w:ind w:left="0" w:leftChars="0" w:firstLine="840" w:firstLineChars="350"/>
        <w:jc w:val="left"/>
        <w:rPr>
          <w:rFonts w:hint="default" w:ascii="Tahoma" w:hAnsi="Tahoma" w:cs="Tahoma"/>
          <w:sz w:val="24"/>
          <w:szCs w:val="24"/>
        </w:rPr>
      </w:pPr>
    </w:p>
    <w:p w14:paraId="48E360F8">
      <w:pPr>
        <w:pStyle w:val="6"/>
        <w:ind w:left="0" w:leftChars="0" w:firstLine="840" w:firstLineChars="350"/>
        <w:jc w:val="left"/>
        <w:rPr>
          <w:rFonts w:hint="default" w:ascii="Tahoma" w:hAnsi="Tahoma" w:cs="Tahoma"/>
          <w:sz w:val="24"/>
          <w:szCs w:val="24"/>
          <w:lang w:val="ro-RO"/>
        </w:rPr>
      </w:pPr>
      <w:r>
        <w:rPr>
          <w:rFonts w:hint="default" w:ascii="Tahoma" w:hAnsi="Tahoma" w:cs="Tahoma"/>
          <w:sz w:val="24"/>
          <w:szCs w:val="24"/>
          <w:lang w:val="ro-RO"/>
        </w:rPr>
        <w:t>Hotararea este necesara si oportuna in contextul dat.</w:t>
      </w:r>
    </w:p>
    <w:p w14:paraId="4E92EA31">
      <w:pPr>
        <w:spacing w:line="276" w:lineRule="auto"/>
        <w:rPr>
          <w:rFonts w:ascii="Tahoma" w:hAnsi="Tahoma" w:cs="Tahoma"/>
          <w:sz w:val="22"/>
          <w:szCs w:val="22"/>
          <w:lang w:val="ro-RO"/>
        </w:rPr>
      </w:pPr>
    </w:p>
    <w:p w14:paraId="62044DE8">
      <w:pPr>
        <w:pStyle w:val="6"/>
        <w:rPr>
          <w:rFonts w:ascii="Tahoma" w:hAnsi="Tahoma" w:cs="Tahoma"/>
          <w:sz w:val="22"/>
          <w:szCs w:val="22"/>
        </w:rPr>
      </w:pPr>
    </w:p>
    <w:p w14:paraId="4D0B5F89">
      <w:pPr>
        <w:pStyle w:val="6"/>
        <w:rPr>
          <w:rFonts w:ascii="Tahoma" w:hAnsi="Tahoma" w:cs="Tahoma"/>
          <w:sz w:val="22"/>
          <w:szCs w:val="22"/>
        </w:rPr>
      </w:pPr>
    </w:p>
    <w:p w14:paraId="239C267C">
      <w:pPr>
        <w:jc w:val="center"/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P R I M A R</w:t>
      </w:r>
    </w:p>
    <w:p w14:paraId="722223C1">
      <w:pPr>
        <w:jc w:val="center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2"/>
          <w:szCs w:val="22"/>
          <w:lang w:val="ro-RO"/>
        </w:rPr>
        <w:t>Mihu Cornel</w:t>
      </w:r>
    </w:p>
    <w:p w14:paraId="23A8E5AC"/>
    <w:sectPr>
      <w:pgSz w:w="12240" w:h="15840"/>
      <w:pgMar w:top="1134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Bitstream Vera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096925"/>
    <w:multiLevelType w:val="multilevel"/>
    <w:tmpl w:val="61096925"/>
    <w:lvl w:ilvl="0" w:tentative="0">
      <w:start w:val="0"/>
      <w:numFmt w:val="bullet"/>
      <w:lvlText w:val="-"/>
      <w:lvlJc w:val="left"/>
      <w:pPr>
        <w:tabs>
          <w:tab w:val="left" w:pos="795"/>
        </w:tabs>
        <w:ind w:left="795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515"/>
        </w:tabs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235"/>
        </w:tabs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955"/>
        </w:tabs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75"/>
        </w:tabs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95"/>
        </w:tabs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115"/>
        </w:tabs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835"/>
        </w:tabs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555"/>
        </w:tabs>
        <w:ind w:left="6555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50385"/>
    <w:rsid w:val="0B811646"/>
    <w:rsid w:val="1023365D"/>
    <w:rsid w:val="19D33304"/>
    <w:rsid w:val="2E582274"/>
    <w:rsid w:val="48832C68"/>
    <w:rsid w:val="49F471CF"/>
    <w:rsid w:val="50DF4CBB"/>
    <w:rsid w:val="5BA107E7"/>
    <w:rsid w:val="60F50385"/>
    <w:rsid w:val="66333BB2"/>
    <w:rsid w:val="73C572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GB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sz w:val="28"/>
      <w:szCs w:val="20"/>
      <w:lang w:eastAsia="ro-RO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qFormat/>
    <w:uiPriority w:val="0"/>
    <w:pPr>
      <w:spacing w:after="120"/>
      <w:ind w:left="283"/>
    </w:pPr>
    <w:rPr>
      <w:sz w:val="20"/>
      <w:szCs w:val="20"/>
      <w:lang w:eastAsia="ro-RO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</w:pPr>
    <w:rPr>
      <w:lang w:val="ro-RO" w:eastAsia="ro-RO"/>
    </w:rPr>
  </w:style>
  <w:style w:type="character" w:customStyle="1" w:styleId="8">
    <w:name w:val="fontstyle01"/>
    <w:qFormat/>
    <w:uiPriority w:val="0"/>
    <w:rPr>
      <w:rFonts w:hint="default" w:ascii="TimesNewRomanPSMT" w:hAnsi="TimesNewRomanPSMT"/>
      <w:color w:val="000000"/>
      <w:sz w:val="26"/>
      <w:szCs w:val="26"/>
    </w:rPr>
  </w:style>
  <w:style w:type="character" w:customStyle="1" w:styleId="9">
    <w:name w:val="Body text_"/>
    <w:link w:val="10"/>
    <w:qFormat/>
    <w:locked/>
    <w:uiPriority w:val="99"/>
    <w:rPr>
      <w:lang w:val="ro-RO" w:eastAsia="ro-RO"/>
    </w:rPr>
  </w:style>
  <w:style w:type="paragraph" w:customStyle="1" w:styleId="10">
    <w:name w:val="Body Text1"/>
    <w:basedOn w:val="1"/>
    <w:link w:val="9"/>
    <w:qFormat/>
    <w:uiPriority w:val="99"/>
    <w:pPr>
      <w:widowControl w:val="0"/>
      <w:shd w:val="clear" w:color="auto" w:fill="FFFFFF"/>
      <w:suppressAutoHyphens w:val="0"/>
      <w:spacing w:after="140" w:line="276" w:lineRule="auto"/>
    </w:pPr>
    <w:rPr>
      <w:lang w:val="ro-RO" w:eastAsia="ro-RO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1156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2024-05-13T09:37:00Z</dcterms:created>
  <dc:creator>Urbanism Balaciu</dc:creator>
  <cp:lastModifiedBy>Urbanism Balaciu</cp:lastModifiedBy>
  <dcterms:modified xsi:type="dcterms:W3CDTF">2025-06-19T08:24:08Z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23C56CFD0F6C4792B0E11C940B232FEE_13</vt:lpwstr>
  </property>
</Properties>
</file>