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9E" w:rsidRDefault="00B27D9E" w:rsidP="00B27D9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5BE5">
        <w:rPr>
          <w:rFonts w:ascii="Times New Roman" w:hAnsi="Times New Roman" w:cs="Times New Roman"/>
          <w:sz w:val="24"/>
          <w:szCs w:val="24"/>
        </w:rPr>
        <w:t xml:space="preserve">         Anexa nr.1 la</w:t>
      </w:r>
      <w:r w:rsidR="00F51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HCL nr. .....................</w:t>
      </w:r>
    </w:p>
    <w:p w:rsidR="00B27D9E" w:rsidRDefault="00B27D9E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 Aditional nr. ...............</w:t>
      </w: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Contractul nr. 12734/02.08.2006, de delegare prin concesiune a serviciului public de salubrizare din Municipiul Drobeta Turnu Severin </w:t>
      </w: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baza acordului de voinţă al părţilor,</w:t>
      </w: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Între :</w:t>
      </w:r>
    </w:p>
    <w:p w:rsidR="00B27D9E" w:rsidRDefault="00B27D9E" w:rsidP="00B27D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6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MUNICIPIUL DROBETA TURNU SEVERIN, persoana juridica, cu sediul în localitatea Drobeta Turnu Severin stradaMaresal Averescu nr.2, judetul Mehedinti, tel. 0252.314379, email: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primaria@primariadrobeta.ro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fax: 0252.316317, având cod de inregistrare fiscal 44265814, cont RO29TREZ24A685050570202X deschis la Trezoreria DrobetaTurnu Severin, reprezentat prin domnul Marius Vasile Screciu, având funcția de primar în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>CONCEDENT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</w:t>
      </w:r>
    </w:p>
    <w:p w:rsidR="00B27D9E" w:rsidRPr="00C7421E" w:rsidRDefault="00B27D9E" w:rsidP="00B27D9E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SOCIETATEA BRANTNER SERVII ECOLOGICE S.R.L.</w:t>
      </w:r>
      <w:r w:rsidRPr="00C7421E">
        <w:rPr>
          <w:rFonts w:ascii="Times New Roman" w:hAnsi="Times New Roman" w:cs="Times New Roman"/>
          <w:sz w:val="24"/>
          <w:szCs w:val="24"/>
        </w:rPr>
        <w:t>, cu sediul în Municipiul Cluj –Napoca,Str.Lalelelor nr.11,Etaj</w:t>
      </w:r>
      <w:r>
        <w:rPr>
          <w:rFonts w:ascii="Times New Roman" w:hAnsi="Times New Roman" w:cs="Times New Roman"/>
          <w:sz w:val="24"/>
          <w:szCs w:val="24"/>
        </w:rPr>
        <w:t xml:space="preserve"> 1,</w:t>
      </w:r>
      <w:r w:rsidRPr="00C7421E">
        <w:rPr>
          <w:rFonts w:ascii="Times New Roman" w:hAnsi="Times New Roman" w:cs="Times New Roman"/>
          <w:sz w:val="24"/>
          <w:szCs w:val="24"/>
        </w:rPr>
        <w:t xml:space="preserve"> Subpanta, spatiul commercial .2, apartament nr.46, judetul Cluj, cod poștal  400049  inregistrată la Registrul Comerțului de pe langa Tribunalul Cluj  sub nr.J12/620/1995, avand codul unic de înregistrare RO 7180367, punc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7421E">
        <w:rPr>
          <w:rFonts w:ascii="Times New Roman" w:hAnsi="Times New Roman" w:cs="Times New Roman"/>
          <w:sz w:val="24"/>
          <w:szCs w:val="24"/>
        </w:rPr>
        <w:t xml:space="preserve"> de lucru în  Drobeta Turnu Severin-strada Constructorilor nr.4 bis, județ  Mehedinti, contul  RO97TREZ2165069XXX011452, deschis la Trezoreria Cluj, reprezentata legal prin Administrator domnul 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1E">
        <w:rPr>
          <w:rFonts w:ascii="Times New Roman" w:hAnsi="Times New Roman" w:cs="Times New Roman"/>
          <w:sz w:val="24"/>
          <w:szCs w:val="24"/>
        </w:rPr>
        <w:t xml:space="preserve">Alexander Zeininger, în calitate de  </w:t>
      </w:r>
      <w:r w:rsidRPr="00C7421E">
        <w:rPr>
          <w:rFonts w:ascii="Times New Roman" w:hAnsi="Times New Roman" w:cs="Times New Roman"/>
          <w:b/>
          <w:bCs/>
          <w:sz w:val="24"/>
          <w:szCs w:val="24"/>
        </w:rPr>
        <w:t>CONCESIONAR</w:t>
      </w:r>
      <w:r w:rsidRPr="00C7421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B27D9E" w:rsidRPr="00C7421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421E">
        <w:rPr>
          <w:rFonts w:ascii="Times New Roman" w:hAnsi="Times New Roman" w:cs="Times New Roman"/>
          <w:sz w:val="24"/>
          <w:szCs w:val="24"/>
        </w:rPr>
        <w:t xml:space="preserve">   s-a încheiat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1E">
        <w:rPr>
          <w:rFonts w:ascii="Times New Roman" w:hAnsi="Times New Roman" w:cs="Times New Roman"/>
          <w:sz w:val="24"/>
          <w:szCs w:val="24"/>
        </w:rPr>
        <w:t>prezentul Act Adițional, prin care părțile au stabilit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1E">
        <w:rPr>
          <w:rFonts w:ascii="Times New Roman" w:hAnsi="Times New Roman" w:cs="Times New Roman"/>
          <w:sz w:val="24"/>
          <w:szCs w:val="24"/>
        </w:rPr>
        <w:t>următoarele:</w:t>
      </w: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introduce:</w:t>
      </w:r>
    </w:p>
    <w:p w:rsidR="00B27D9E" w:rsidRDefault="00B27D9E" w:rsidP="001B6907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>. Se modifică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Anexa nr.1 C - din contractul nr. 12734/02.08.2006,  BUNURI DE RETUR, </w:t>
      </w:r>
      <w:r w:rsidRPr="00C86C0C">
        <w:rPr>
          <w:rFonts w:ascii="Times New Roman" w:hAnsi="Times New Roman" w:cs="Times New Roman"/>
          <w:sz w:val="24"/>
          <w:szCs w:val="24"/>
        </w:rPr>
        <w:t>conform</w:t>
      </w:r>
      <w:r w:rsidR="00653ADF">
        <w:rPr>
          <w:rFonts w:ascii="Times New Roman" w:hAnsi="Times New Roman" w:cs="Times New Roman"/>
          <w:sz w:val="24"/>
          <w:szCs w:val="24"/>
        </w:rPr>
        <w:t xml:space="preserve"> Anexa nr. 1 la actul adițional, în sensul că se</w:t>
      </w:r>
      <w:r w:rsidR="006F364F">
        <w:rPr>
          <w:rFonts w:ascii="Times New Roman" w:hAnsi="Times New Roman" w:cs="Times New Roman"/>
          <w:sz w:val="24"/>
          <w:szCs w:val="24"/>
        </w:rPr>
        <w:t xml:space="preserve"> </w:t>
      </w:r>
      <w:r w:rsidR="00653ADF" w:rsidRPr="001B6907">
        <w:rPr>
          <w:rFonts w:ascii="Times New Roman" w:hAnsi="Times New Roman" w:cs="Times New Roman"/>
          <w:sz w:val="24"/>
          <w:szCs w:val="24"/>
        </w:rPr>
        <w:t xml:space="preserve">diminuează </w:t>
      </w:r>
      <w:r w:rsidR="006F364F">
        <w:rPr>
          <w:rFonts w:ascii="Times New Roman" w:hAnsi="Times New Roman" w:cs="Times New Roman"/>
          <w:sz w:val="24"/>
          <w:szCs w:val="24"/>
        </w:rPr>
        <w:t xml:space="preserve"> </w:t>
      </w:r>
      <w:r w:rsidR="00653ADF">
        <w:rPr>
          <w:rFonts w:ascii="Times New Roman" w:hAnsi="Times New Roman" w:cs="Times New Roman"/>
          <w:sz w:val="24"/>
          <w:szCs w:val="24"/>
        </w:rPr>
        <w:t>suprafața</w:t>
      </w:r>
      <w:r w:rsidR="00C474A1">
        <w:rPr>
          <w:rFonts w:ascii="Times New Roman" w:hAnsi="Times New Roman" w:cs="Times New Roman"/>
          <w:sz w:val="24"/>
          <w:szCs w:val="24"/>
        </w:rPr>
        <w:t xml:space="preserve"> de teren</w:t>
      </w:r>
      <w:r w:rsidR="00653ADF">
        <w:rPr>
          <w:rFonts w:ascii="Times New Roman" w:hAnsi="Times New Roman" w:cs="Times New Roman"/>
          <w:sz w:val="24"/>
          <w:szCs w:val="24"/>
        </w:rPr>
        <w:t xml:space="preserve"> </w:t>
      </w:r>
      <w:r w:rsidR="00C474A1">
        <w:rPr>
          <w:rFonts w:ascii="Times New Roman" w:hAnsi="Times New Roman" w:cs="Times New Roman"/>
          <w:sz w:val="24"/>
          <w:szCs w:val="24"/>
        </w:rPr>
        <w:t>pusă la dispoziția</w:t>
      </w:r>
      <w:r w:rsidR="001066B9">
        <w:rPr>
          <w:rFonts w:ascii="Times New Roman" w:hAnsi="Times New Roman" w:cs="Times New Roman"/>
          <w:sz w:val="24"/>
          <w:szCs w:val="24"/>
        </w:rPr>
        <w:t xml:space="preserve"> Brantner în vederea</w:t>
      </w:r>
      <w:r w:rsidR="00C474A1">
        <w:rPr>
          <w:rFonts w:ascii="Times New Roman" w:hAnsi="Times New Roman" w:cs="Times New Roman"/>
          <w:sz w:val="24"/>
          <w:szCs w:val="24"/>
        </w:rPr>
        <w:t xml:space="preserve"> realizării investiției, </w:t>
      </w:r>
      <w:r w:rsidR="00653ADF">
        <w:rPr>
          <w:rFonts w:ascii="Times New Roman" w:hAnsi="Times New Roman" w:cs="Times New Roman"/>
          <w:sz w:val="24"/>
          <w:szCs w:val="24"/>
        </w:rPr>
        <w:t xml:space="preserve">de la </w:t>
      </w:r>
      <w:r w:rsidR="00706039">
        <w:rPr>
          <w:rFonts w:ascii="Times New Roman" w:hAnsi="Times New Roman" w:cs="Times New Roman"/>
          <w:sz w:val="24"/>
          <w:szCs w:val="24"/>
        </w:rPr>
        <w:t>129.647 mp.  la 126</w:t>
      </w:r>
      <w:r w:rsidR="006F364F">
        <w:rPr>
          <w:rFonts w:ascii="Times New Roman" w:hAnsi="Times New Roman" w:cs="Times New Roman"/>
          <w:sz w:val="24"/>
          <w:szCs w:val="24"/>
        </w:rPr>
        <w:t>.</w:t>
      </w:r>
      <w:r w:rsidR="00706039">
        <w:rPr>
          <w:rFonts w:ascii="Times New Roman" w:hAnsi="Times New Roman" w:cs="Times New Roman"/>
          <w:sz w:val="24"/>
          <w:szCs w:val="24"/>
        </w:rPr>
        <w:t>874</w:t>
      </w:r>
      <w:r w:rsidR="00900B15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="00900B1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900B1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00B1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900B15">
        <w:rPr>
          <w:rFonts w:ascii="Times New Roman" w:hAnsi="Times New Roman" w:cs="Times New Roman"/>
          <w:sz w:val="24"/>
          <w:szCs w:val="24"/>
        </w:rPr>
        <w:t>:</w:t>
      </w:r>
    </w:p>
    <w:p w:rsidR="00900B15" w:rsidRDefault="00900B15" w:rsidP="001B6907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din 129.647mp se va preda concedentului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6049mp, teren cu NC 53039</w:t>
      </w:r>
    </w:p>
    <w:p w:rsidR="00900B15" w:rsidRDefault="00900B15" w:rsidP="001B6907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concedentul preda concesionarului, ca bun de retur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3276mp ce se compune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terenuri:</w:t>
      </w:r>
    </w:p>
    <w:p w:rsidR="00900B15" w:rsidRDefault="00900B15" w:rsidP="00900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777mp este intabulata cu nr. cadastral 53031, conform Actului de dezmembrare autentificat cu nr. 708/08.07.2025</w:t>
      </w:r>
    </w:p>
    <w:p w:rsidR="00900B15" w:rsidRDefault="00900B15" w:rsidP="00900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1007mp este intabulata cu nr. cadastral 53035, conform Actului de dezmembrare autentificat cu nr. 709/08.07.2025</w:t>
      </w:r>
    </w:p>
    <w:p w:rsidR="00900B15" w:rsidRPr="00C86C0C" w:rsidRDefault="00900B15" w:rsidP="00D02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- </w:t>
      </w:r>
      <w:r w:rsidR="00215BE5">
        <w:rPr>
          <w:rFonts w:ascii="Times New Roman" w:hAnsi="Times New Roman" w:cs="Times New Roman"/>
          <w:sz w:val="24"/>
          <w:szCs w:val="24"/>
        </w:rPr>
        <w:t>suprafața</w:t>
      </w:r>
      <w:r>
        <w:rPr>
          <w:rFonts w:ascii="Times New Roman" w:hAnsi="Times New Roman" w:cs="Times New Roman"/>
          <w:sz w:val="24"/>
          <w:szCs w:val="24"/>
        </w:rPr>
        <w:t xml:space="preserve"> de 1492mp este intabulata cu nr. cadastral 53033, conform Actului de dezmembrare autentificat cu nr. 710/08.07.2025</w:t>
      </w:r>
    </w:p>
    <w:p w:rsidR="00B27D9E" w:rsidRDefault="00B27D9E" w:rsidP="001B6907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r>
        <w:rPr>
          <w:rFonts w:ascii="Times New Roman" w:hAnsi="Times New Roman" w:cs="Times New Roman"/>
          <w:sz w:val="24"/>
          <w:szCs w:val="24"/>
        </w:rPr>
        <w:t>Prezentul Act Adițional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constituie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integrantă a Contractul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12734/02.08.2006  de delegare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</w:t>
      </w:r>
      <w:r w:rsidR="00C474A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concesiune a serviciului public de salubrizare din Municipiul Drobeta Turnu Severin </w:t>
      </w:r>
    </w:p>
    <w:p w:rsidR="001B6907" w:rsidRDefault="00B27D9E" w:rsidP="001B6907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  <w:r>
        <w:rPr>
          <w:rFonts w:ascii="Times New Roman" w:hAnsi="Times New Roman" w:cs="Times New Roman"/>
          <w:sz w:val="24"/>
          <w:szCs w:val="24"/>
        </w:rPr>
        <w:t>Celelalte prevederi contractuale, rămân neschimbate.</w:t>
      </w:r>
    </w:p>
    <w:p w:rsidR="001B6907" w:rsidRDefault="001B6907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Act Adițional intra în vigoare la data de .........și a fost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încheiat astazi ................în 2 (două) exemplare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originale, câte unul pentru fiecare parte.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020F7D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CONCEDENT,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020F7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CONCESIONAR,                                                                                                                   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Municipiul Drobeta Turnu Severin                    Societatea Brantner Servicii Ecologice SRL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Primar,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                   </w:t>
      </w:r>
      <w:r w:rsidR="00020F7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29A2">
        <w:rPr>
          <w:rFonts w:ascii="Times New Roman" w:hAnsi="Times New Roman" w:cs="Times New Roman"/>
          <w:sz w:val="24"/>
          <w:szCs w:val="24"/>
        </w:rPr>
        <w:t>Administrator,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Screciu Marius Vasile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David Alexander Zeininger</w:t>
      </w:r>
    </w:p>
    <w:p w:rsidR="00B27D9E" w:rsidRDefault="00B27D9E" w:rsidP="00B27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 al Municipiului,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Păsat Mirela Onuța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Economica,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Bâzoi Ana-Maria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653ADF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</w:t>
      </w:r>
      <w:r w:rsidR="00B27D9E">
        <w:rPr>
          <w:rFonts w:ascii="Times New Roman" w:hAnsi="Times New Roman" w:cs="Times New Roman"/>
          <w:sz w:val="24"/>
          <w:szCs w:val="24"/>
        </w:rPr>
        <w:t xml:space="preserve"> Juridic Contencios,</w:t>
      </w:r>
    </w:p>
    <w:p w:rsidR="00B27D9E" w:rsidRDefault="00653ADF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Firu Ramona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DirecțiaTehnica,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B27D9E" w:rsidRDefault="001B6907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Vlăduț Aurel</w:t>
      </w: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15BE5" w:rsidRDefault="00215BE5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15BE5" w:rsidRDefault="00215BE5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D9E" w:rsidRDefault="00B27D9E" w:rsidP="00B27D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002AF" w:rsidRDefault="008002AF"/>
    <w:p w:rsidR="008002AF" w:rsidRDefault="008002AF"/>
    <w:p w:rsidR="008002AF" w:rsidRPr="005B29A2" w:rsidRDefault="008002AF" w:rsidP="008002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B29A2">
        <w:rPr>
          <w:rFonts w:ascii="Times New Roman" w:hAnsi="Times New Roman" w:cs="Times New Roman"/>
          <w:b/>
          <w:sz w:val="24"/>
          <w:szCs w:val="24"/>
        </w:rPr>
        <w:t xml:space="preserve">Anexa nr.1 la Actul adițional </w:t>
      </w:r>
    </w:p>
    <w:p w:rsidR="008002AF" w:rsidRDefault="008002AF" w:rsidP="008002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 nr. 1C  – BUNURI  DE  RETUR </w:t>
      </w:r>
    </w:p>
    <w:p w:rsidR="008002AF" w:rsidRDefault="008002AF" w:rsidP="008002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Modificarea Anexei nr. 1C  din  </w:t>
      </w:r>
      <w:r>
        <w:rPr>
          <w:rFonts w:ascii="Times New Roman" w:hAnsi="Times New Roman" w:cs="Times New Roman"/>
          <w:sz w:val="24"/>
          <w:szCs w:val="24"/>
        </w:rPr>
        <w:t>Contractul nr.</w:t>
      </w:r>
      <w:r w:rsidRPr="00DD1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12734/02.08.2006, de delegare prin concesiune a serviciului public de salubrizare din Municipiul Drobeta Turnu Severin </w:t>
      </w:r>
    </w:p>
    <w:p w:rsidR="008002AF" w:rsidRDefault="008002AF" w:rsidP="008002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1843"/>
        <w:gridCol w:w="1605"/>
        <w:gridCol w:w="1655"/>
        <w:gridCol w:w="1559"/>
      </w:tblGrid>
      <w:tr w:rsidR="008002AF" w:rsidTr="008E36F2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AF" w:rsidRPr="008D1CB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002AF" w:rsidRPr="008D1CB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Suprafata actuala la dispozitia Concedentului in urma diminuarii suprafetei initiale prin Act adit. Nr.1/2023</w:t>
            </w: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AF" w:rsidRPr="008D1CBF" w:rsidRDefault="008002AF" w:rsidP="0080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Suprafata ramasa la dispozitia concesionarului in urma diminuarii suprafetei ,conf Act Act Adit.    Nr.1/2025</w:t>
            </w:r>
          </w:p>
        </w:tc>
      </w:tr>
      <w:tr w:rsidR="008002AF" w:rsidTr="008E36F2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D1CBF">
              <w:rPr>
                <w:rFonts w:ascii="Times New Roman" w:hAnsi="Times New Roman" w:cs="Times New Roman"/>
                <w:sz w:val="24"/>
                <w:szCs w:val="24"/>
              </w:rPr>
              <w:t>SPECIFICARE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1CBF">
              <w:rPr>
                <w:rFonts w:ascii="Times New Roman" w:hAnsi="Times New Roman" w:cs="Times New Roman"/>
                <w:sz w:val="24"/>
                <w:szCs w:val="24"/>
              </w:rPr>
              <w:t>SUPRAFATA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1CBF">
              <w:rPr>
                <w:rFonts w:ascii="Times New Roman" w:hAnsi="Times New Roman" w:cs="Times New Roman"/>
                <w:bCs/>
                <w:sz w:val="24"/>
                <w:szCs w:val="24"/>
              </w:rPr>
              <w:t>VALOARE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1CBF">
              <w:rPr>
                <w:rFonts w:ascii="Times New Roman" w:hAnsi="Times New Roman" w:cs="Times New Roman"/>
                <w:sz w:val="24"/>
                <w:szCs w:val="24"/>
              </w:rPr>
              <w:t>SUPRAFATA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1CBF">
              <w:rPr>
                <w:rFonts w:ascii="Times New Roman" w:hAnsi="Times New Roman" w:cs="Times New Roman"/>
                <w:bCs/>
                <w:sz w:val="24"/>
                <w:szCs w:val="24"/>
              </w:rPr>
              <w:t>VALOARE</w:t>
            </w:r>
          </w:p>
        </w:tc>
      </w:tr>
      <w:tr w:rsidR="008002AF" w:rsidTr="008E36F2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8002AF" w:rsidTr="008E36F2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Pr="00431276" w:rsidRDefault="008002A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276">
              <w:rPr>
                <w:rFonts w:ascii="Times New Roman" w:hAnsi="Times New Roman" w:cs="Times New Roman"/>
                <w:sz w:val="24"/>
                <w:szCs w:val="24"/>
              </w:rPr>
              <w:t>TEREN IZVORU BIRZII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Pr="00135638" w:rsidRDefault="001B54D8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129.647 mp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002AF" w:rsidRPr="00A8287D" w:rsidRDefault="00653ADF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29.354,97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Pr="00135638" w:rsidRDefault="001B54D8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126.874</w:t>
            </w:r>
            <w:r w:rsidR="00F95629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02AF" w:rsidRPr="00A8287D" w:rsidRDefault="0024074C" w:rsidP="008E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29.102,436</w:t>
            </w:r>
          </w:p>
        </w:tc>
      </w:tr>
    </w:tbl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CONCEDENT,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65610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CONCESIONAR,                                                                                                                   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MunicipiulDrobetaTurnu Severin                     Societatea Brantner Servicii Ecologice SRL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                            </w:t>
      </w:r>
      <w:r w:rsidR="00656103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5B29A2">
        <w:rPr>
          <w:rFonts w:ascii="Times New Roman" w:hAnsi="Times New Roman" w:cs="Times New Roman"/>
          <w:sz w:val="24"/>
          <w:szCs w:val="24"/>
        </w:rPr>
        <w:t>Administrator,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Screciu Marius Vasile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David Alexander Zeininger</w:t>
      </w:r>
    </w:p>
    <w:p w:rsidR="008002AF" w:rsidRDefault="008002AF" w:rsidP="008002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 al Municipiului,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Păsat Mirela Onuța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DirecțiaEconomica,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Bâzoi Ana-Maria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783E37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Direcția </w:t>
      </w:r>
      <w:r w:rsidR="008002AF">
        <w:rPr>
          <w:rFonts w:ascii="Times New Roman" w:hAnsi="Times New Roman" w:cs="Times New Roman"/>
          <w:sz w:val="24"/>
          <w:szCs w:val="24"/>
        </w:rPr>
        <w:t>Juridic Contencios,</w:t>
      </w:r>
    </w:p>
    <w:p w:rsidR="008002AF" w:rsidRDefault="00783E37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Firu Ramona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DirecțiaTehnica,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8002AF" w:rsidRDefault="00F95629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Vlăduț Aurel </w:t>
      </w:r>
    </w:p>
    <w:p w:rsidR="008002AF" w:rsidRDefault="008002AF" w:rsidP="0080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2AF" w:rsidRDefault="008002AF"/>
    <w:sectPr w:rsidR="008002AF" w:rsidSect="00AD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631C4"/>
    <w:lvl w:ilvl="0">
      <w:numFmt w:val="bullet"/>
      <w:lvlText w:val="*"/>
      <w:lvlJc w:val="left"/>
    </w:lvl>
  </w:abstractNum>
  <w:abstractNum w:abstractNumId="1">
    <w:nsid w:val="3AE81545"/>
    <w:multiLevelType w:val="hybridMultilevel"/>
    <w:tmpl w:val="728024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7D9E"/>
    <w:rsid w:val="00020F7D"/>
    <w:rsid w:val="000767EA"/>
    <w:rsid w:val="000C4590"/>
    <w:rsid w:val="001066B9"/>
    <w:rsid w:val="0015044A"/>
    <w:rsid w:val="001B54D8"/>
    <w:rsid w:val="001B6907"/>
    <w:rsid w:val="00215BE5"/>
    <w:rsid w:val="00216A63"/>
    <w:rsid w:val="0024074C"/>
    <w:rsid w:val="00331CD8"/>
    <w:rsid w:val="0053329C"/>
    <w:rsid w:val="00653ADF"/>
    <w:rsid w:val="00656103"/>
    <w:rsid w:val="006F364F"/>
    <w:rsid w:val="00706039"/>
    <w:rsid w:val="00744045"/>
    <w:rsid w:val="00783E37"/>
    <w:rsid w:val="008002AF"/>
    <w:rsid w:val="00900B15"/>
    <w:rsid w:val="009641A0"/>
    <w:rsid w:val="00975DD2"/>
    <w:rsid w:val="00A8287D"/>
    <w:rsid w:val="00AD2931"/>
    <w:rsid w:val="00AD5A64"/>
    <w:rsid w:val="00B27D9E"/>
    <w:rsid w:val="00C474A1"/>
    <w:rsid w:val="00D020E5"/>
    <w:rsid w:val="00F51304"/>
    <w:rsid w:val="00F665AC"/>
    <w:rsid w:val="00F9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27D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722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2025-07-17T09:35:00Z</cp:lastPrinted>
  <dcterms:created xsi:type="dcterms:W3CDTF">2025-02-10T06:30:00Z</dcterms:created>
  <dcterms:modified xsi:type="dcterms:W3CDTF">2025-07-17T10:22:00Z</dcterms:modified>
</cp:coreProperties>
</file>