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2B" w:rsidRPr="001D0F10" w:rsidRDefault="00821C2B" w:rsidP="00821C2B">
      <w:pPr>
        <w:tabs>
          <w:tab w:val="center" w:pos="4703"/>
          <w:tab w:val="right" w:pos="9406"/>
        </w:tabs>
        <w:spacing w:after="0" w:line="240" w:lineRule="auto"/>
        <w:rPr>
          <w:rFonts w:ascii="Trebuchet MS" w:eastAsia="Times New Roman" w:hAnsi="Trebuchet MS" w:cs="Times New Roman"/>
          <w:b/>
          <w:sz w:val="32"/>
          <w:szCs w:val="32"/>
        </w:rPr>
      </w:pPr>
      <w:r>
        <w:rPr>
          <w:rFonts w:ascii="Trebuchet MS" w:eastAsia="Times New Roman" w:hAnsi="Trebuchet MS" w:cs="Times New Roman"/>
          <w:b/>
          <w:sz w:val="32"/>
          <w:szCs w:val="32"/>
        </w:rPr>
        <w:t xml:space="preserve">  </w:t>
      </w:r>
      <w:r w:rsidRPr="001D0F10">
        <w:rPr>
          <w:rFonts w:ascii="Trebuchet MS" w:eastAsia="Times New Roman" w:hAnsi="Trebuchet MS" w:cs="Times New Roman"/>
          <w:b/>
          <w:sz w:val="32"/>
          <w:szCs w:val="32"/>
        </w:rPr>
        <w:t>COMUNA CÂRCEA</w:t>
      </w:r>
    </w:p>
    <w:p w:rsidR="00821C2B" w:rsidRPr="00CF41D5" w:rsidRDefault="00821C2B" w:rsidP="00821C2B">
      <w:pPr>
        <w:tabs>
          <w:tab w:val="center" w:pos="4703"/>
          <w:tab w:val="right" w:pos="9406"/>
        </w:tabs>
        <w:spacing w:after="0" w:line="240" w:lineRule="auto"/>
        <w:rPr>
          <w:rFonts w:asciiTheme="majorHAnsi" w:eastAsia="Times New Roman" w:hAnsiTheme="majorHAnsi" w:cs="Times New Roman"/>
          <w:lang w:val="en-US"/>
        </w:rPr>
      </w:pPr>
      <w:r w:rsidRPr="00CF41D5">
        <w:rPr>
          <w:rFonts w:asciiTheme="majorHAnsi" w:eastAsia="Times New Roman" w:hAnsiTheme="majorHAnsi" w:cs="Times New Roman"/>
          <w:lang w:val="en-US"/>
        </w:rPr>
        <w:t xml:space="preserve">    Str. Aeroportului, Nr. 45; Cod 207206</w:t>
      </w:r>
    </w:p>
    <w:p w:rsidR="00821C2B" w:rsidRPr="00CF41D5" w:rsidRDefault="00821C2B" w:rsidP="00821C2B">
      <w:pPr>
        <w:tabs>
          <w:tab w:val="center" w:pos="4703"/>
          <w:tab w:val="right" w:pos="9406"/>
        </w:tabs>
        <w:spacing w:after="0" w:line="240" w:lineRule="auto"/>
        <w:rPr>
          <w:rFonts w:asciiTheme="majorHAnsi" w:eastAsia="Times New Roman" w:hAnsiTheme="majorHAnsi" w:cs="Times New Roman"/>
          <w:lang w:val="en-US"/>
        </w:rPr>
      </w:pPr>
      <w:r w:rsidRPr="00CF41D5">
        <w:rPr>
          <w:rFonts w:asciiTheme="majorHAnsi" w:eastAsia="Times New Roman" w:hAnsiTheme="majorHAnsi" w:cs="Times New Roman"/>
          <w:lang w:val="en-US"/>
        </w:rPr>
        <w:t xml:space="preserve">    Tel.: 0251 458121 / Fax: 0251 458121</w:t>
      </w:r>
    </w:p>
    <w:p w:rsidR="00821C2B" w:rsidRPr="00CF41D5" w:rsidRDefault="00821C2B" w:rsidP="00821C2B">
      <w:pPr>
        <w:tabs>
          <w:tab w:val="center" w:pos="4703"/>
          <w:tab w:val="right" w:pos="9406"/>
        </w:tabs>
        <w:spacing w:after="0" w:line="240" w:lineRule="auto"/>
        <w:rPr>
          <w:rFonts w:asciiTheme="majorHAnsi" w:eastAsia="Times New Roman" w:hAnsiTheme="majorHAnsi" w:cs="Times New Roman"/>
          <w:lang w:val="en-US"/>
        </w:rPr>
      </w:pPr>
      <w:r w:rsidRPr="00CF41D5">
        <w:rPr>
          <w:rFonts w:asciiTheme="majorHAnsi" w:eastAsia="Times New Roman" w:hAnsiTheme="majorHAnsi" w:cs="Times New Roman"/>
          <w:lang w:val="en-US"/>
        </w:rPr>
        <w:t xml:space="preserve">    E-mail: </w:t>
      </w:r>
      <w:hyperlink r:id="rId6" w:history="1">
        <w:r w:rsidRPr="00CF41D5">
          <w:rPr>
            <w:rFonts w:asciiTheme="majorHAnsi" w:eastAsia="Times New Roman" w:hAnsiTheme="majorHAnsi" w:cs="Times New Roman"/>
            <w:color w:val="0000FF"/>
            <w:u w:val="single"/>
            <w:lang w:val="en-US"/>
          </w:rPr>
          <w:t>carcea@dj.e-adm.ro</w:t>
        </w:r>
      </w:hyperlink>
    </w:p>
    <w:p w:rsidR="00821C2B" w:rsidRPr="00CF41D5" w:rsidRDefault="00821C2B" w:rsidP="00821C2B">
      <w:pPr>
        <w:tabs>
          <w:tab w:val="center" w:pos="4703"/>
          <w:tab w:val="right" w:pos="9406"/>
        </w:tabs>
        <w:spacing w:after="0" w:line="240" w:lineRule="auto"/>
        <w:rPr>
          <w:rFonts w:asciiTheme="majorHAnsi" w:eastAsia="Times New Roman" w:hAnsiTheme="majorHAnsi" w:cs="Times New Roman"/>
          <w:b/>
          <w:lang w:val="en-US"/>
        </w:rPr>
      </w:pPr>
      <w:r w:rsidRPr="00CF41D5">
        <w:rPr>
          <w:rFonts w:asciiTheme="majorHAnsi" w:eastAsia="Times New Roman" w:hAnsiTheme="majorHAnsi" w:cs="Times New Roman"/>
          <w:b/>
          <w:lang w:val="en-US"/>
        </w:rPr>
        <w:t xml:space="preserve">    JUDE</w:t>
      </w:r>
      <w:r w:rsidRPr="00CF41D5">
        <w:rPr>
          <w:rFonts w:asciiTheme="majorHAnsi" w:eastAsia="Times New Roman" w:hAnsiTheme="majorHAnsi" w:cs="Times New Roman"/>
          <w:b/>
        </w:rPr>
        <w:t>Ţ</w:t>
      </w:r>
      <w:r w:rsidRPr="00CF41D5">
        <w:rPr>
          <w:rFonts w:asciiTheme="majorHAnsi" w:eastAsia="Times New Roman" w:hAnsiTheme="majorHAnsi" w:cs="Times New Roman"/>
          <w:b/>
          <w:lang w:val="en-US"/>
        </w:rPr>
        <w:t>UL DOLJ</w:t>
      </w:r>
    </w:p>
    <w:p w:rsidR="00821C2B" w:rsidRPr="00CF41D5" w:rsidRDefault="00821C2B" w:rsidP="00821C2B">
      <w:pPr>
        <w:spacing w:after="0" w:line="240" w:lineRule="auto"/>
        <w:rPr>
          <w:rFonts w:asciiTheme="majorHAnsi" w:eastAsia="Times New Roman" w:hAnsiTheme="majorHAnsi" w:cs="Times New Roman"/>
          <w:color w:val="000000"/>
          <w:sz w:val="24"/>
          <w:szCs w:val="24"/>
          <w:lang w:val="en-US" w:eastAsia="ro-RO"/>
        </w:rPr>
      </w:pPr>
      <w:r w:rsidRPr="00CF41D5">
        <w:rPr>
          <w:rFonts w:asciiTheme="majorHAnsi" w:eastAsia="Times New Roman" w:hAnsiTheme="majorHAnsi" w:cs="Times New Roman"/>
          <w:b/>
          <w:noProof/>
          <w:color w:val="000000"/>
          <w:sz w:val="24"/>
          <w:szCs w:val="24"/>
          <w:lang w:val="en-US"/>
        </w:rPr>
        <mc:AlternateContent>
          <mc:Choice Requires="wps">
            <w:drawing>
              <wp:anchor distT="0" distB="0" distL="114300" distR="114300" simplePos="0" relativeHeight="251659264" behindDoc="0" locked="0" layoutInCell="1" allowOverlap="1" wp14:anchorId="24F551A0" wp14:editId="72492DC8">
                <wp:simplePos x="0" y="0"/>
                <wp:positionH relativeFrom="column">
                  <wp:posOffset>114300</wp:posOffset>
                </wp:positionH>
                <wp:positionV relativeFrom="paragraph">
                  <wp:posOffset>147320</wp:posOffset>
                </wp:positionV>
                <wp:extent cx="5600700" cy="0"/>
                <wp:effectExtent l="52070" t="50800" r="43180" b="444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" strokeweight="6.75pt">
                <v:stroke linestyle="thinThick"/>
              </v:line>
            </w:pict>
          </mc:Fallback>
        </mc:AlternateContent>
      </w:r>
    </w:p>
    <w:p w:rsidR="00821C2B" w:rsidRDefault="00821C2B" w:rsidP="00821C2B">
      <w:pPr>
        <w:spacing w:after="0" w:line="240" w:lineRule="auto"/>
        <w:rPr>
          <w:rFonts w:asciiTheme="majorHAnsi" w:eastAsia="Times New Roman" w:hAnsiTheme="majorHAnsi" w:cs="Times New Roman"/>
          <w:color w:val="000000"/>
          <w:sz w:val="26"/>
          <w:szCs w:val="26"/>
          <w:lang w:val="en-US" w:eastAsia="ro-RO"/>
        </w:rPr>
      </w:pPr>
      <w:r w:rsidRPr="006C0078">
        <w:rPr>
          <w:rFonts w:asciiTheme="majorHAnsi" w:eastAsia="Times New Roman" w:hAnsiTheme="majorHAnsi" w:cs="Times New Roman"/>
          <w:b/>
          <w:color w:val="000000"/>
          <w:sz w:val="26"/>
          <w:szCs w:val="26"/>
          <w:lang w:val="en-US" w:eastAsia="ro-RO"/>
        </w:rPr>
        <w:t xml:space="preserve">    </w:t>
      </w:r>
      <w:r w:rsidRPr="006C0078">
        <w:rPr>
          <w:rFonts w:asciiTheme="majorHAnsi" w:eastAsia="Times New Roman" w:hAnsiTheme="majorHAnsi" w:cs="Times New Roman"/>
          <w:color w:val="000000"/>
          <w:sz w:val="26"/>
          <w:szCs w:val="26"/>
          <w:lang w:val="en-US" w:eastAsia="ro-RO"/>
        </w:rPr>
        <w:t>NR.</w:t>
      </w:r>
      <w:r w:rsidR="00FF3225">
        <w:rPr>
          <w:rFonts w:asciiTheme="majorHAnsi" w:eastAsia="Times New Roman" w:hAnsiTheme="majorHAnsi" w:cs="Times New Roman"/>
          <w:color w:val="000000"/>
          <w:sz w:val="26"/>
          <w:szCs w:val="26"/>
          <w:lang w:val="en-US" w:eastAsia="ro-RO"/>
        </w:rPr>
        <w:t xml:space="preserve"> </w:t>
      </w:r>
    </w:p>
    <w:p w:rsidR="00FF3225" w:rsidRPr="006C0078" w:rsidRDefault="00FF3225" w:rsidP="00FF3225">
      <w:pPr>
        <w:spacing w:after="0" w:line="240" w:lineRule="auto"/>
        <w:jc w:val="center"/>
        <w:rPr>
          <w:rFonts w:asciiTheme="majorHAnsi" w:eastAsia="Times New Roman" w:hAnsiTheme="majorHAnsi" w:cs="Times New Roman"/>
          <w:color w:val="000000"/>
          <w:sz w:val="26"/>
          <w:szCs w:val="26"/>
          <w:lang w:val="en-US" w:eastAsia="ro-RO"/>
        </w:rPr>
      </w:pPr>
      <w:r>
        <w:rPr>
          <w:rFonts w:asciiTheme="majorHAnsi" w:eastAsia="Times New Roman" w:hAnsiTheme="majorHAnsi" w:cs="Times New Roman"/>
          <w:color w:val="000000"/>
          <w:sz w:val="26"/>
          <w:szCs w:val="26"/>
          <w:lang w:val="en-US" w:eastAsia="ro-RO"/>
        </w:rPr>
        <w:t xml:space="preserve">                                                                                                          APROBAT,</w:t>
      </w:r>
    </w:p>
    <w:p w:rsidR="00821C2B" w:rsidRPr="006C0078" w:rsidRDefault="00821C2B" w:rsidP="00821C2B">
      <w:pPr>
        <w:spacing w:after="0" w:line="240" w:lineRule="auto"/>
        <w:jc w:val="center"/>
        <w:rPr>
          <w:rFonts w:asciiTheme="majorHAnsi" w:eastAsia="Times New Roman" w:hAnsiTheme="majorHAnsi" w:cs="Times New Roman"/>
          <w:color w:val="000000"/>
          <w:sz w:val="26"/>
          <w:szCs w:val="26"/>
          <w:lang w:val="en-US" w:eastAsia="ro-RO"/>
        </w:rPr>
      </w:pPr>
      <w:r w:rsidRPr="006C0078">
        <w:rPr>
          <w:rFonts w:asciiTheme="majorHAnsi" w:eastAsia="Times New Roman" w:hAnsiTheme="majorHAnsi" w:cs="Times New Roman"/>
          <w:color w:val="000000"/>
          <w:sz w:val="26"/>
          <w:szCs w:val="26"/>
          <w:lang w:val="en-US" w:eastAsia="ro-RO"/>
        </w:rPr>
        <w:t xml:space="preserve">                                                                                                            PRIMAR,</w:t>
      </w:r>
    </w:p>
    <w:p w:rsidR="00821C2B" w:rsidRPr="006C0078" w:rsidRDefault="00821C2B" w:rsidP="00821C2B">
      <w:pPr>
        <w:spacing w:after="0" w:line="240" w:lineRule="auto"/>
        <w:jc w:val="center"/>
        <w:rPr>
          <w:rFonts w:asciiTheme="majorHAnsi" w:eastAsia="Times New Roman" w:hAnsiTheme="majorHAnsi" w:cs="Times New Roman"/>
          <w:color w:val="000000"/>
          <w:sz w:val="26"/>
          <w:szCs w:val="26"/>
          <w:lang w:val="en-US" w:eastAsia="ro-RO"/>
        </w:rPr>
      </w:pPr>
      <w:r w:rsidRPr="006C0078">
        <w:rPr>
          <w:rFonts w:asciiTheme="majorHAnsi" w:eastAsia="Times New Roman" w:hAnsiTheme="majorHAnsi" w:cs="Times New Roman"/>
          <w:color w:val="000000"/>
          <w:sz w:val="26"/>
          <w:szCs w:val="26"/>
          <w:lang w:val="en-US" w:eastAsia="ro-RO"/>
        </w:rPr>
        <w:t xml:space="preserve">                                                                                                            PUPĂZĂ VALERICĂ</w:t>
      </w:r>
    </w:p>
    <w:p w:rsidR="00821C2B" w:rsidRPr="006C0078" w:rsidRDefault="00821C2B" w:rsidP="00821C2B">
      <w:pPr>
        <w:spacing w:after="0" w:line="240" w:lineRule="auto"/>
        <w:jc w:val="center"/>
        <w:rPr>
          <w:rFonts w:asciiTheme="majorHAnsi" w:eastAsia="Times New Roman" w:hAnsiTheme="majorHAnsi" w:cs="Times New Roman"/>
          <w:color w:val="000000"/>
          <w:sz w:val="26"/>
          <w:szCs w:val="26"/>
          <w:lang w:val="en-US" w:eastAsia="ro-RO"/>
        </w:rPr>
      </w:pPr>
    </w:p>
    <w:p w:rsidR="00821C2B" w:rsidRPr="006C0078" w:rsidRDefault="00821C2B" w:rsidP="00821C2B">
      <w:pPr>
        <w:spacing w:after="0" w:line="240" w:lineRule="auto"/>
        <w:jc w:val="center"/>
        <w:rPr>
          <w:rFonts w:asciiTheme="majorHAnsi" w:eastAsia="Times New Roman" w:hAnsiTheme="majorHAnsi" w:cs="Times New Roman"/>
          <w:color w:val="000000"/>
          <w:sz w:val="26"/>
          <w:szCs w:val="26"/>
          <w:lang w:val="en-US" w:eastAsia="ro-RO"/>
        </w:rPr>
      </w:pPr>
    </w:p>
    <w:p w:rsidR="0031710A" w:rsidRPr="00727169" w:rsidRDefault="0031710A" w:rsidP="006C0078">
      <w:pPr>
        <w:spacing w:after="0" w:line="240" w:lineRule="auto"/>
        <w:rPr>
          <w:rFonts w:asciiTheme="majorHAnsi" w:eastAsia="Times New Roman" w:hAnsiTheme="majorHAnsi" w:cs="Times New Roman"/>
          <w:color w:val="000000"/>
          <w:sz w:val="26"/>
          <w:szCs w:val="26"/>
          <w:lang w:val="en-US" w:eastAsia="ro-RO"/>
        </w:rPr>
      </w:pPr>
    </w:p>
    <w:p w:rsidR="00005493" w:rsidRPr="00727169" w:rsidRDefault="00005493" w:rsidP="00005493">
      <w:pPr>
        <w:spacing w:after="0"/>
        <w:ind w:left="2160" w:firstLine="720"/>
        <w:rPr>
          <w:rFonts w:ascii="Cambria" w:hAnsi="Cambria"/>
          <w:b/>
          <w:sz w:val="26"/>
          <w:szCs w:val="26"/>
        </w:rPr>
      </w:pPr>
      <w:r w:rsidRPr="00727169">
        <w:rPr>
          <w:rFonts w:ascii="Cambria" w:hAnsi="Cambria"/>
          <w:b/>
          <w:sz w:val="26"/>
          <w:szCs w:val="26"/>
        </w:rPr>
        <w:t xml:space="preserve">  RAPORT DE SPECIALITATE</w:t>
      </w:r>
    </w:p>
    <w:p w:rsidR="00383371" w:rsidRDefault="00383371" w:rsidP="00005493">
      <w:pPr>
        <w:spacing w:after="0"/>
        <w:ind w:left="2160" w:firstLine="720"/>
        <w:rPr>
          <w:rFonts w:ascii="Cambria" w:hAnsi="Cambria"/>
          <w:b/>
          <w:sz w:val="24"/>
          <w:szCs w:val="24"/>
        </w:rPr>
      </w:pPr>
    </w:p>
    <w:p w:rsidR="00383371" w:rsidRDefault="00383371" w:rsidP="00005493">
      <w:pPr>
        <w:spacing w:after="0"/>
        <w:ind w:left="2160" w:firstLine="720"/>
        <w:rPr>
          <w:rFonts w:ascii="Cambria" w:hAnsi="Cambria"/>
          <w:b/>
          <w:sz w:val="24"/>
          <w:szCs w:val="24"/>
        </w:rPr>
      </w:pPr>
    </w:p>
    <w:p w:rsidR="00383371" w:rsidRDefault="00383371" w:rsidP="00005493">
      <w:pPr>
        <w:spacing w:after="0"/>
        <w:ind w:left="2160" w:firstLine="720"/>
        <w:rPr>
          <w:rFonts w:ascii="Cambria" w:hAnsi="Cambria"/>
          <w:b/>
          <w:sz w:val="24"/>
          <w:szCs w:val="24"/>
        </w:rPr>
      </w:pPr>
    </w:p>
    <w:p w:rsidR="00AD2440" w:rsidRPr="00760159" w:rsidRDefault="00303008" w:rsidP="00457531">
      <w:pPr>
        <w:shd w:val="clear" w:color="auto" w:fill="FFFFFF"/>
        <w:spacing w:after="0"/>
        <w:ind w:firstLine="720"/>
        <w:jc w:val="both"/>
        <w:rPr>
          <w:rFonts w:ascii="Tahoma" w:hAnsi="Tahoma" w:cs="Tahoma"/>
          <w:sz w:val="24"/>
          <w:szCs w:val="24"/>
        </w:rPr>
      </w:pPr>
      <w:r w:rsidRPr="00760159">
        <w:rPr>
          <w:rFonts w:ascii="Tahoma" w:hAnsi="Tahoma" w:cs="Tahoma"/>
          <w:sz w:val="24"/>
          <w:szCs w:val="24"/>
        </w:rPr>
        <w:t>Luând în considerare HCL 49 / 28.07.2017</w:t>
      </w:r>
      <w:r w:rsidR="00FE7FEC" w:rsidRPr="00760159">
        <w:rPr>
          <w:rFonts w:ascii="Tahoma" w:hAnsi="Tahoma" w:cs="Tahoma"/>
          <w:sz w:val="24"/>
          <w:szCs w:val="24"/>
        </w:rPr>
        <w:t xml:space="preserve"> privind </w:t>
      </w:r>
      <w:r w:rsidR="00F20B97" w:rsidRPr="00760159">
        <w:rPr>
          <w:rFonts w:ascii="Tahoma" w:hAnsi="Tahoma" w:cs="Tahoma"/>
          <w:sz w:val="24"/>
          <w:szCs w:val="24"/>
        </w:rPr>
        <w:t xml:space="preserve">delegarea serviciului public de alimentare cu apă și de canalizare către SC COMPANIA DE APĂ OLTENIA SA </w:t>
      </w:r>
      <w:r w:rsidR="00B636FE" w:rsidRPr="00760159">
        <w:rPr>
          <w:rFonts w:ascii="Tahoma" w:hAnsi="Tahoma" w:cs="Tahoma"/>
          <w:sz w:val="24"/>
          <w:szCs w:val="24"/>
        </w:rPr>
        <w:t xml:space="preserve">prin care s-a aprobat contractul de delegare a gestiunii </w:t>
      </w:r>
      <w:r w:rsidR="00AD2440" w:rsidRPr="00760159">
        <w:rPr>
          <w:rFonts w:ascii="Tahoma" w:hAnsi="Tahoma" w:cs="Tahoma"/>
          <w:sz w:val="24"/>
          <w:szCs w:val="24"/>
        </w:rPr>
        <w:t xml:space="preserve">serviciului public </w:t>
      </w:r>
      <w:r w:rsidR="004267FC" w:rsidRPr="00760159">
        <w:rPr>
          <w:rFonts w:ascii="Tahoma" w:hAnsi="Tahoma" w:cs="Tahoma"/>
          <w:sz w:val="24"/>
          <w:szCs w:val="24"/>
        </w:rPr>
        <w:t>de alimentare cu apă și canalizare, contract încheiat între comuna Cârcea prin Ascoțiația de Dezvoltare Intercomunitară Oltenia și SC Compania de Apă Oltenia SA.</w:t>
      </w:r>
    </w:p>
    <w:p w:rsidR="00303008" w:rsidRPr="00760159" w:rsidRDefault="00AD2440" w:rsidP="00FE7FEC">
      <w:pPr>
        <w:shd w:val="clear" w:color="auto" w:fill="FFFFFF"/>
        <w:spacing w:after="0"/>
        <w:ind w:firstLine="720"/>
        <w:jc w:val="both"/>
        <w:rPr>
          <w:rFonts w:ascii="Tahoma" w:hAnsi="Tahoma" w:cs="Tahoma"/>
          <w:sz w:val="24"/>
          <w:szCs w:val="24"/>
        </w:rPr>
      </w:pPr>
      <w:r w:rsidRPr="00760159">
        <w:rPr>
          <w:rFonts w:ascii="Tahoma" w:hAnsi="Tahoma" w:cs="Tahoma"/>
          <w:sz w:val="24"/>
          <w:szCs w:val="24"/>
        </w:rPr>
        <w:t>Protocol</w:t>
      </w:r>
      <w:r w:rsidR="004267FC" w:rsidRPr="00760159">
        <w:rPr>
          <w:rFonts w:ascii="Tahoma" w:hAnsi="Tahoma" w:cs="Tahoma"/>
          <w:sz w:val="24"/>
          <w:szCs w:val="24"/>
        </w:rPr>
        <w:t>ul</w:t>
      </w:r>
      <w:r w:rsidR="0011404E" w:rsidRPr="00760159">
        <w:rPr>
          <w:rFonts w:ascii="Tahoma" w:hAnsi="Tahoma" w:cs="Tahoma"/>
          <w:sz w:val="24"/>
          <w:szCs w:val="24"/>
        </w:rPr>
        <w:t xml:space="preserve"> de predare preluare nr. 547 încheiat la data de</w:t>
      </w:r>
      <w:r w:rsidRPr="00760159">
        <w:rPr>
          <w:rFonts w:ascii="Tahoma" w:hAnsi="Tahoma" w:cs="Tahoma"/>
          <w:sz w:val="24"/>
          <w:szCs w:val="24"/>
        </w:rPr>
        <w:t xml:space="preserve"> 11.09.2017</w:t>
      </w:r>
      <w:r w:rsidR="0011404E" w:rsidRPr="00760159">
        <w:rPr>
          <w:rFonts w:ascii="Tahoma" w:hAnsi="Tahoma" w:cs="Tahoma"/>
          <w:sz w:val="24"/>
          <w:szCs w:val="24"/>
        </w:rPr>
        <w:t>, încheiat între Consiliul Local al comunei Cârcea , ADI Oltenia și SC Compania de Apă SA, protocol ce constituie Anexa 3 la HCL 49 / 28.07.2017</w:t>
      </w:r>
    </w:p>
    <w:p w:rsidR="0011404E" w:rsidRPr="00760159" w:rsidRDefault="00457531" w:rsidP="00457531">
      <w:pPr>
        <w:shd w:val="clear" w:color="auto" w:fill="FFFFFF"/>
        <w:spacing w:after="0"/>
        <w:ind w:firstLine="720"/>
        <w:jc w:val="both"/>
        <w:rPr>
          <w:rFonts w:ascii="Tahoma" w:hAnsi="Tahoma" w:cs="Tahoma"/>
          <w:sz w:val="24"/>
          <w:szCs w:val="24"/>
        </w:rPr>
      </w:pPr>
      <w:r w:rsidRPr="00760159">
        <w:rPr>
          <w:rFonts w:ascii="Tahoma" w:hAnsi="Tahoma" w:cs="Tahoma"/>
          <w:color w:val="333333"/>
          <w:sz w:val="24"/>
          <w:szCs w:val="24"/>
          <w:shd w:val="clear" w:color="auto" w:fill="FFFFFF"/>
        </w:rPr>
        <w:t>Raportat la art 2 alin 1 din Legea 214/2006 privind serviciul de alimentare cu apă și canal :</w:t>
      </w:r>
      <w:r w:rsidRPr="00760159">
        <w:rPr>
          <w:rFonts w:ascii="Tahoma" w:hAnsi="Tahoma" w:cs="Tahoma"/>
          <w:color w:val="333333"/>
          <w:sz w:val="24"/>
          <w:szCs w:val="24"/>
          <w:shd w:val="clear" w:color="auto" w:fill="FFFFFF"/>
          <w:lang w:val="en-US"/>
        </w:rPr>
        <w:t>”</w:t>
      </w:r>
      <w:r w:rsidRPr="00760159">
        <w:rPr>
          <w:rFonts w:ascii="Tahoma" w:hAnsi="Tahoma" w:cs="Tahoma"/>
          <w:color w:val="333333"/>
          <w:sz w:val="24"/>
          <w:szCs w:val="24"/>
          <w:shd w:val="clear" w:color="auto" w:fill="FFFFFF"/>
        </w:rPr>
        <w:t xml:space="preserve"> </w:t>
      </w:r>
      <w:r w:rsidRPr="00760159">
        <w:rPr>
          <w:rFonts w:ascii="Tahoma" w:hAnsi="Tahoma" w:cs="Tahoma"/>
          <w:i/>
          <w:color w:val="333333"/>
          <w:sz w:val="24"/>
          <w:szCs w:val="24"/>
          <w:shd w:val="clear" w:color="auto" w:fill="FFFFFF"/>
        </w:rPr>
        <w:t>Serviciul public de alimentare cu apă şi de canalizare, denumit în continuare serviciul de alimentare cu apă şi de canalizare, se înfiinţează, se organizează şi se gestionează sub conducerea, coordonarea, controlul şi responsabilitatea autorităţilor administraţiei publice locale şi are drept scop alimentarea cu apă, canalizarea şi epurarea apelor uzate pentru toţi utilizatorii de pe teritoriul localităţilor”</w:t>
      </w:r>
      <w:r w:rsidR="00793C53">
        <w:rPr>
          <w:rFonts w:ascii="Tahoma" w:hAnsi="Tahoma" w:cs="Tahoma"/>
          <w:color w:val="333333"/>
          <w:sz w:val="24"/>
          <w:szCs w:val="24"/>
          <w:shd w:val="clear" w:color="auto" w:fill="FFFFFF"/>
        </w:rPr>
        <w:t xml:space="preserve">, </w:t>
      </w:r>
      <w:r w:rsidR="002C501D">
        <w:rPr>
          <w:rFonts w:ascii="Tahoma" w:hAnsi="Tahoma" w:cs="Tahoma"/>
          <w:color w:val="333333"/>
          <w:sz w:val="24"/>
          <w:szCs w:val="24"/>
          <w:shd w:val="clear" w:color="auto" w:fill="FFFFFF"/>
        </w:rPr>
        <w:t>coroborate cu dispozițiile Legii 51/2006 a serviciilor comunitare de utilități publice;</w:t>
      </w:r>
      <w:bookmarkStart w:id="0" w:name="_GoBack"/>
      <w:bookmarkEnd w:id="0"/>
    </w:p>
    <w:p w:rsidR="0011404E" w:rsidRPr="00760159" w:rsidRDefault="0011404E" w:rsidP="00FE7FEC">
      <w:pPr>
        <w:shd w:val="clear" w:color="auto" w:fill="FFFFFF"/>
        <w:spacing w:after="0"/>
        <w:ind w:firstLine="720"/>
        <w:jc w:val="both"/>
        <w:rPr>
          <w:rFonts w:ascii="Tahoma" w:hAnsi="Tahoma" w:cs="Tahoma"/>
          <w:sz w:val="24"/>
          <w:szCs w:val="24"/>
        </w:rPr>
      </w:pPr>
      <w:r w:rsidRPr="00760159">
        <w:rPr>
          <w:rFonts w:ascii="Tahoma" w:hAnsi="Tahoma" w:cs="Tahoma"/>
          <w:sz w:val="24"/>
          <w:szCs w:val="24"/>
        </w:rPr>
        <w:t>Autorizația de construire nr. 85/27.02.2023 eliberată de Consiliul Județean Dolj</w:t>
      </w:r>
    </w:p>
    <w:p w:rsidR="0011404E" w:rsidRPr="00760159" w:rsidRDefault="0011404E" w:rsidP="00FE7FEC">
      <w:pPr>
        <w:shd w:val="clear" w:color="auto" w:fill="FFFFFF"/>
        <w:spacing w:after="0"/>
        <w:ind w:firstLine="720"/>
        <w:jc w:val="both"/>
        <w:rPr>
          <w:rFonts w:ascii="Tahoma" w:hAnsi="Tahoma" w:cs="Tahoma"/>
          <w:sz w:val="24"/>
          <w:szCs w:val="24"/>
        </w:rPr>
      </w:pPr>
      <w:r w:rsidRPr="00760159">
        <w:rPr>
          <w:rFonts w:ascii="Tahoma" w:hAnsi="Tahoma" w:cs="Tahoma"/>
          <w:sz w:val="24"/>
          <w:szCs w:val="24"/>
        </w:rPr>
        <w:t>Procesul verbal de recepție la terminarea lucrărilor nr. 40 / 24.06.</w:t>
      </w:r>
      <w:r w:rsidR="00770805" w:rsidRPr="00760159">
        <w:rPr>
          <w:rFonts w:ascii="Tahoma" w:hAnsi="Tahoma" w:cs="Tahoma"/>
          <w:sz w:val="24"/>
          <w:szCs w:val="24"/>
        </w:rPr>
        <w:t>2025 privind execuția lucrărilor aferente lucrării Extindere rețea de alimentare cu apă potabilă și sistem de canalizare, cămine de racord și branșamente apă Zona Pepinieră, comuna Cârcea</w:t>
      </w:r>
      <w:r w:rsidR="001A2F94" w:rsidRPr="00760159">
        <w:rPr>
          <w:rFonts w:ascii="Tahoma" w:hAnsi="Tahoma" w:cs="Tahoma"/>
          <w:sz w:val="24"/>
          <w:szCs w:val="24"/>
        </w:rPr>
        <w:t>.</w:t>
      </w:r>
    </w:p>
    <w:p w:rsidR="00532425" w:rsidRPr="00532425" w:rsidRDefault="00AF347B" w:rsidP="00532425">
      <w:pPr>
        <w:pStyle w:val="Heading2"/>
        <w:shd w:val="clear" w:color="auto" w:fill="FFFFFF"/>
        <w:ind w:firstLine="720"/>
        <w:jc w:val="both"/>
        <w:rPr>
          <w:rFonts w:ascii="Tahoma" w:hAnsi="Tahoma" w:cs="Tahoma"/>
          <w:b w:val="0"/>
          <w:bCs w:val="0"/>
          <w:iCs/>
          <w:color w:val="484848"/>
          <w:sz w:val="24"/>
          <w:szCs w:val="24"/>
        </w:rPr>
      </w:pPr>
      <w:r w:rsidRPr="00532425">
        <w:rPr>
          <w:rFonts w:ascii="Tahoma" w:hAnsi="Tahoma" w:cs="Tahoma"/>
          <w:b w:val="0"/>
          <w:color w:val="auto"/>
          <w:sz w:val="24"/>
          <w:szCs w:val="24"/>
        </w:rPr>
        <w:t>Având în vedere cele menționate anterior</w:t>
      </w:r>
      <w:r w:rsidR="00532425">
        <w:rPr>
          <w:rFonts w:ascii="Tahoma" w:hAnsi="Tahoma" w:cs="Tahoma"/>
          <w:b w:val="0"/>
          <w:color w:val="auto"/>
          <w:sz w:val="24"/>
          <w:szCs w:val="24"/>
        </w:rPr>
        <w:t xml:space="preserve"> propun spre aprobare proiectul de hotărâre</w:t>
      </w:r>
      <w:r w:rsidR="00532425" w:rsidRPr="00532425">
        <w:rPr>
          <w:rFonts w:ascii="Tahoma" w:hAnsi="Tahoma" w:cs="Tahoma"/>
          <w:color w:val="auto"/>
          <w:sz w:val="24"/>
          <w:szCs w:val="24"/>
        </w:rPr>
        <w:t xml:space="preserve"> </w:t>
      </w:r>
      <w:r w:rsidR="00532425" w:rsidRPr="00532425">
        <w:rPr>
          <w:rFonts w:ascii="Tahoma" w:hAnsi="Tahoma" w:cs="Tahoma"/>
          <w:b w:val="0"/>
          <w:bCs w:val="0"/>
          <w:iCs/>
          <w:color w:val="484848"/>
          <w:sz w:val="24"/>
          <w:szCs w:val="24"/>
        </w:rPr>
        <w:t>privind modificarea anexei nr.3 a Hotărârii Consiliului Local Cârcea nr.49/2017 referitoare la lista bunurilor aferente sistemului de alimentare cu apă şi canalizare, concesionate către S.C Compania de Apă Oltenia</w:t>
      </w:r>
      <w:r w:rsidR="00727169">
        <w:rPr>
          <w:rFonts w:ascii="Tahoma" w:hAnsi="Tahoma" w:cs="Tahoma"/>
          <w:b w:val="0"/>
          <w:bCs w:val="0"/>
          <w:iCs/>
          <w:color w:val="484848"/>
          <w:sz w:val="24"/>
          <w:szCs w:val="24"/>
        </w:rPr>
        <w:t xml:space="preserve"> SA.</w:t>
      </w:r>
    </w:p>
    <w:p w:rsidR="00A540C0" w:rsidRPr="00760159" w:rsidRDefault="00A540C0" w:rsidP="00C022A4">
      <w:pPr>
        <w:spacing w:after="0"/>
        <w:ind w:firstLine="720"/>
        <w:jc w:val="both"/>
        <w:rPr>
          <w:rFonts w:ascii="Tahoma" w:hAnsi="Tahoma" w:cs="Tahoma"/>
          <w:sz w:val="24"/>
          <w:szCs w:val="24"/>
        </w:rPr>
      </w:pPr>
    </w:p>
    <w:p w:rsidR="00A540C0" w:rsidRPr="00760159" w:rsidRDefault="00A540C0" w:rsidP="00C022A4">
      <w:pPr>
        <w:spacing w:after="0"/>
        <w:ind w:firstLine="720"/>
        <w:jc w:val="both"/>
        <w:rPr>
          <w:rFonts w:ascii="Tahoma" w:hAnsi="Tahoma" w:cs="Tahoma"/>
          <w:sz w:val="24"/>
          <w:szCs w:val="24"/>
        </w:rPr>
      </w:pPr>
    </w:p>
    <w:p w:rsidR="00A540C0" w:rsidRPr="00760159" w:rsidRDefault="00A540C0" w:rsidP="00C022A4">
      <w:pPr>
        <w:spacing w:after="0"/>
        <w:ind w:firstLine="720"/>
        <w:jc w:val="both"/>
        <w:rPr>
          <w:rFonts w:ascii="Tahoma" w:hAnsi="Tahoma" w:cs="Tahoma"/>
          <w:sz w:val="24"/>
          <w:szCs w:val="24"/>
        </w:rPr>
      </w:pPr>
    </w:p>
    <w:p w:rsidR="00A540C0" w:rsidRPr="00760159" w:rsidRDefault="00A540C0" w:rsidP="00C022A4">
      <w:pPr>
        <w:spacing w:after="0"/>
        <w:ind w:firstLine="720"/>
        <w:jc w:val="both"/>
        <w:rPr>
          <w:rFonts w:ascii="Tahoma" w:hAnsi="Tahoma" w:cs="Tahoma"/>
          <w:sz w:val="24"/>
          <w:szCs w:val="24"/>
        </w:rPr>
      </w:pPr>
    </w:p>
    <w:p w:rsidR="00A540C0" w:rsidRPr="00760159" w:rsidRDefault="00A540C0" w:rsidP="00A540C0">
      <w:pPr>
        <w:spacing w:after="0"/>
        <w:ind w:firstLine="720"/>
        <w:jc w:val="right"/>
        <w:rPr>
          <w:rFonts w:ascii="Tahoma" w:hAnsi="Tahoma" w:cs="Tahoma"/>
          <w:sz w:val="24"/>
          <w:szCs w:val="24"/>
        </w:rPr>
      </w:pPr>
      <w:r w:rsidRPr="00760159">
        <w:rPr>
          <w:rFonts w:ascii="Tahoma" w:hAnsi="Tahoma" w:cs="Tahoma"/>
          <w:sz w:val="24"/>
          <w:szCs w:val="24"/>
        </w:rPr>
        <w:t>Consilier juridic,</w:t>
      </w:r>
    </w:p>
    <w:p w:rsidR="00A540C0" w:rsidRPr="00760159" w:rsidRDefault="00A540C0" w:rsidP="00A540C0">
      <w:pPr>
        <w:spacing w:after="0"/>
        <w:ind w:firstLine="720"/>
        <w:jc w:val="right"/>
        <w:rPr>
          <w:rFonts w:ascii="Tahoma" w:hAnsi="Tahoma" w:cs="Tahoma"/>
          <w:sz w:val="24"/>
          <w:szCs w:val="24"/>
        </w:rPr>
      </w:pPr>
      <w:r w:rsidRPr="00760159">
        <w:rPr>
          <w:rFonts w:ascii="Tahoma" w:hAnsi="Tahoma" w:cs="Tahoma"/>
          <w:sz w:val="24"/>
          <w:szCs w:val="24"/>
        </w:rPr>
        <w:t>Gună Cristina</w:t>
      </w:r>
    </w:p>
    <w:sectPr w:rsidR="00A540C0" w:rsidRPr="00760159" w:rsidSect="00CD104E">
      <w:pgSz w:w="11907" w:h="16839" w:code="9"/>
      <w:pgMar w:top="709" w:right="851" w:bottom="568"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13960"/>
    <w:multiLevelType w:val="hybridMultilevel"/>
    <w:tmpl w:val="5B2C2430"/>
    <w:lvl w:ilvl="0" w:tplc="079AE0D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C2D"/>
    <w:rsid w:val="00000719"/>
    <w:rsid w:val="00005493"/>
    <w:rsid w:val="00075830"/>
    <w:rsid w:val="000758A9"/>
    <w:rsid w:val="000A1168"/>
    <w:rsid w:val="000D3EB2"/>
    <w:rsid w:val="000E0BB2"/>
    <w:rsid w:val="000F3954"/>
    <w:rsid w:val="0011404E"/>
    <w:rsid w:val="001A2F94"/>
    <w:rsid w:val="001B4103"/>
    <w:rsid w:val="001E6D72"/>
    <w:rsid w:val="002040BE"/>
    <w:rsid w:val="00235010"/>
    <w:rsid w:val="00240E74"/>
    <w:rsid w:val="00293F7E"/>
    <w:rsid w:val="002B745F"/>
    <w:rsid w:val="002C501D"/>
    <w:rsid w:val="00303008"/>
    <w:rsid w:val="0031710A"/>
    <w:rsid w:val="00320546"/>
    <w:rsid w:val="0035085C"/>
    <w:rsid w:val="00370F67"/>
    <w:rsid w:val="00383371"/>
    <w:rsid w:val="003A6ADF"/>
    <w:rsid w:val="003F7612"/>
    <w:rsid w:val="00425CE9"/>
    <w:rsid w:val="004267FC"/>
    <w:rsid w:val="00457531"/>
    <w:rsid w:val="00475298"/>
    <w:rsid w:val="00485B43"/>
    <w:rsid w:val="0049540F"/>
    <w:rsid w:val="004A057F"/>
    <w:rsid w:val="004C72F2"/>
    <w:rsid w:val="004D2C50"/>
    <w:rsid w:val="004F7615"/>
    <w:rsid w:val="00502F81"/>
    <w:rsid w:val="00532425"/>
    <w:rsid w:val="005D78EC"/>
    <w:rsid w:val="005F308A"/>
    <w:rsid w:val="005F5945"/>
    <w:rsid w:val="0060042B"/>
    <w:rsid w:val="006072A2"/>
    <w:rsid w:val="006165E7"/>
    <w:rsid w:val="00630702"/>
    <w:rsid w:val="006311F1"/>
    <w:rsid w:val="00642050"/>
    <w:rsid w:val="006834D8"/>
    <w:rsid w:val="00686530"/>
    <w:rsid w:val="00694BAB"/>
    <w:rsid w:val="006A215E"/>
    <w:rsid w:val="006A417F"/>
    <w:rsid w:val="006B2D82"/>
    <w:rsid w:val="006C0078"/>
    <w:rsid w:val="00727169"/>
    <w:rsid w:val="00732CB5"/>
    <w:rsid w:val="00760159"/>
    <w:rsid w:val="00770805"/>
    <w:rsid w:val="00793C53"/>
    <w:rsid w:val="007A53DD"/>
    <w:rsid w:val="007B6A57"/>
    <w:rsid w:val="007F30CD"/>
    <w:rsid w:val="00821C2B"/>
    <w:rsid w:val="00832C2D"/>
    <w:rsid w:val="00833ECE"/>
    <w:rsid w:val="00877B80"/>
    <w:rsid w:val="008F4748"/>
    <w:rsid w:val="00916AAE"/>
    <w:rsid w:val="00920280"/>
    <w:rsid w:val="00944AB9"/>
    <w:rsid w:val="00997B72"/>
    <w:rsid w:val="009D16D6"/>
    <w:rsid w:val="009D440D"/>
    <w:rsid w:val="00A051D6"/>
    <w:rsid w:val="00A131BA"/>
    <w:rsid w:val="00A23222"/>
    <w:rsid w:val="00A33BE7"/>
    <w:rsid w:val="00A4287E"/>
    <w:rsid w:val="00A540C0"/>
    <w:rsid w:val="00A57043"/>
    <w:rsid w:val="00A61B23"/>
    <w:rsid w:val="00A95D1C"/>
    <w:rsid w:val="00AD2440"/>
    <w:rsid w:val="00AE45B7"/>
    <w:rsid w:val="00AF347B"/>
    <w:rsid w:val="00AF3957"/>
    <w:rsid w:val="00B10365"/>
    <w:rsid w:val="00B27095"/>
    <w:rsid w:val="00B472EB"/>
    <w:rsid w:val="00B636FE"/>
    <w:rsid w:val="00B66395"/>
    <w:rsid w:val="00B74311"/>
    <w:rsid w:val="00B760C0"/>
    <w:rsid w:val="00BD50FB"/>
    <w:rsid w:val="00C013D7"/>
    <w:rsid w:val="00C022A4"/>
    <w:rsid w:val="00C036C7"/>
    <w:rsid w:val="00C43B28"/>
    <w:rsid w:val="00C95FE8"/>
    <w:rsid w:val="00CA0E4D"/>
    <w:rsid w:val="00CD104E"/>
    <w:rsid w:val="00D1570E"/>
    <w:rsid w:val="00D15B69"/>
    <w:rsid w:val="00D67076"/>
    <w:rsid w:val="00D8255E"/>
    <w:rsid w:val="00D93E16"/>
    <w:rsid w:val="00E566A5"/>
    <w:rsid w:val="00EF2B2A"/>
    <w:rsid w:val="00F14AC7"/>
    <w:rsid w:val="00F20B97"/>
    <w:rsid w:val="00F30E67"/>
    <w:rsid w:val="00F340D3"/>
    <w:rsid w:val="00F53CB0"/>
    <w:rsid w:val="00F7244E"/>
    <w:rsid w:val="00F82C56"/>
    <w:rsid w:val="00FE7FEC"/>
    <w:rsid w:val="00FF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2B"/>
    <w:rPr>
      <w:rFonts w:asciiTheme="minorHAnsi" w:hAnsiTheme="minorHAnsi" w:cstheme="minorBidi"/>
      <w:sz w:val="22"/>
      <w:szCs w:val="22"/>
      <w:lang w:val="ro-RO"/>
    </w:rPr>
  </w:style>
  <w:style w:type="paragraph" w:styleId="Heading2">
    <w:name w:val="heading 2"/>
    <w:basedOn w:val="Normal"/>
    <w:next w:val="Normal"/>
    <w:link w:val="Heading2Char"/>
    <w:uiPriority w:val="9"/>
    <w:semiHidden/>
    <w:unhideWhenUsed/>
    <w:qFormat/>
    <w:rsid w:val="005324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B10365"/>
    <w:pPr>
      <w:keepNext/>
      <w:spacing w:after="0" w:line="360" w:lineRule="auto"/>
      <w:jc w:val="center"/>
      <w:outlineLvl w:val="2"/>
    </w:pPr>
    <w:rPr>
      <w:rFonts w:ascii="Times New Roman" w:eastAsia="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10365"/>
    <w:rPr>
      <w:rFonts w:eastAsia="Times New Roman"/>
      <w:b/>
      <w:sz w:val="32"/>
      <w:szCs w:val="32"/>
      <w:lang w:val="ro-RO"/>
    </w:rPr>
  </w:style>
  <w:style w:type="paragraph" w:styleId="ListParagraph">
    <w:name w:val="List Paragraph"/>
    <w:basedOn w:val="Normal"/>
    <w:uiPriority w:val="34"/>
    <w:qFormat/>
    <w:rsid w:val="007F30CD"/>
    <w:pPr>
      <w:ind w:left="720"/>
      <w:contextualSpacing/>
    </w:pPr>
  </w:style>
  <w:style w:type="character" w:customStyle="1" w:styleId="alb">
    <w:name w:val="a_lb"/>
    <w:basedOn w:val="DefaultParagraphFont"/>
    <w:rsid w:val="00A61B23"/>
  </w:style>
  <w:style w:type="character" w:customStyle="1" w:styleId="atl">
    <w:name w:val="a_tl"/>
    <w:basedOn w:val="DefaultParagraphFont"/>
    <w:rsid w:val="00944AB9"/>
  </w:style>
  <w:style w:type="paragraph" w:styleId="BalloonText">
    <w:name w:val="Balloon Text"/>
    <w:basedOn w:val="Normal"/>
    <w:link w:val="BalloonTextChar"/>
    <w:uiPriority w:val="99"/>
    <w:semiHidden/>
    <w:unhideWhenUsed/>
    <w:rsid w:val="00240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74"/>
    <w:rPr>
      <w:rFonts w:ascii="Tahoma" w:hAnsi="Tahoma" w:cs="Tahoma"/>
      <w:sz w:val="16"/>
      <w:szCs w:val="16"/>
      <w:lang w:val="ro-RO"/>
    </w:rPr>
  </w:style>
  <w:style w:type="character" w:customStyle="1" w:styleId="Heading2Char">
    <w:name w:val="Heading 2 Char"/>
    <w:basedOn w:val="DefaultParagraphFont"/>
    <w:link w:val="Heading2"/>
    <w:uiPriority w:val="9"/>
    <w:semiHidden/>
    <w:rsid w:val="00532425"/>
    <w:rPr>
      <w:rFonts w:asciiTheme="majorHAnsi" w:eastAsiaTheme="majorEastAsia" w:hAnsiTheme="majorHAnsi" w:cstheme="majorBidi"/>
      <w:b/>
      <w:bCs/>
      <w:color w:val="4F81BD" w:themeColor="accent1"/>
      <w:sz w:val="26"/>
      <w:szCs w:val="2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2B"/>
    <w:rPr>
      <w:rFonts w:asciiTheme="minorHAnsi" w:hAnsiTheme="minorHAnsi" w:cstheme="minorBidi"/>
      <w:sz w:val="22"/>
      <w:szCs w:val="22"/>
      <w:lang w:val="ro-RO"/>
    </w:rPr>
  </w:style>
  <w:style w:type="paragraph" w:styleId="Heading2">
    <w:name w:val="heading 2"/>
    <w:basedOn w:val="Normal"/>
    <w:next w:val="Normal"/>
    <w:link w:val="Heading2Char"/>
    <w:uiPriority w:val="9"/>
    <w:semiHidden/>
    <w:unhideWhenUsed/>
    <w:qFormat/>
    <w:rsid w:val="005324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B10365"/>
    <w:pPr>
      <w:keepNext/>
      <w:spacing w:after="0" w:line="360" w:lineRule="auto"/>
      <w:jc w:val="center"/>
      <w:outlineLvl w:val="2"/>
    </w:pPr>
    <w:rPr>
      <w:rFonts w:ascii="Times New Roman" w:eastAsia="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10365"/>
    <w:rPr>
      <w:rFonts w:eastAsia="Times New Roman"/>
      <w:b/>
      <w:sz w:val="32"/>
      <w:szCs w:val="32"/>
      <w:lang w:val="ro-RO"/>
    </w:rPr>
  </w:style>
  <w:style w:type="paragraph" w:styleId="ListParagraph">
    <w:name w:val="List Paragraph"/>
    <w:basedOn w:val="Normal"/>
    <w:uiPriority w:val="34"/>
    <w:qFormat/>
    <w:rsid w:val="007F30CD"/>
    <w:pPr>
      <w:ind w:left="720"/>
      <w:contextualSpacing/>
    </w:pPr>
  </w:style>
  <w:style w:type="character" w:customStyle="1" w:styleId="alb">
    <w:name w:val="a_lb"/>
    <w:basedOn w:val="DefaultParagraphFont"/>
    <w:rsid w:val="00A61B23"/>
  </w:style>
  <w:style w:type="character" w:customStyle="1" w:styleId="atl">
    <w:name w:val="a_tl"/>
    <w:basedOn w:val="DefaultParagraphFont"/>
    <w:rsid w:val="00944AB9"/>
  </w:style>
  <w:style w:type="paragraph" w:styleId="BalloonText">
    <w:name w:val="Balloon Text"/>
    <w:basedOn w:val="Normal"/>
    <w:link w:val="BalloonTextChar"/>
    <w:uiPriority w:val="99"/>
    <w:semiHidden/>
    <w:unhideWhenUsed/>
    <w:rsid w:val="00240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74"/>
    <w:rPr>
      <w:rFonts w:ascii="Tahoma" w:hAnsi="Tahoma" w:cs="Tahoma"/>
      <w:sz w:val="16"/>
      <w:szCs w:val="16"/>
      <w:lang w:val="ro-RO"/>
    </w:rPr>
  </w:style>
  <w:style w:type="character" w:customStyle="1" w:styleId="Heading2Char">
    <w:name w:val="Heading 2 Char"/>
    <w:basedOn w:val="DefaultParagraphFont"/>
    <w:link w:val="Heading2"/>
    <w:uiPriority w:val="9"/>
    <w:semiHidden/>
    <w:rsid w:val="00532425"/>
    <w:rPr>
      <w:rFonts w:asciiTheme="majorHAnsi" w:eastAsiaTheme="majorEastAsia" w:hAnsiTheme="majorHAnsi" w:cstheme="majorBidi"/>
      <w:b/>
      <w:bCs/>
      <w:color w:val="4F81BD" w:themeColor="accent1"/>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25827">
      <w:bodyDiv w:val="1"/>
      <w:marLeft w:val="0"/>
      <w:marRight w:val="0"/>
      <w:marTop w:val="0"/>
      <w:marBottom w:val="0"/>
      <w:divBdr>
        <w:top w:val="none" w:sz="0" w:space="0" w:color="auto"/>
        <w:left w:val="none" w:sz="0" w:space="0" w:color="auto"/>
        <w:bottom w:val="none" w:sz="0" w:space="0" w:color="auto"/>
        <w:right w:val="none" w:sz="0" w:space="0" w:color="auto"/>
      </w:divBdr>
    </w:div>
    <w:div w:id="577321937">
      <w:bodyDiv w:val="1"/>
      <w:marLeft w:val="0"/>
      <w:marRight w:val="0"/>
      <w:marTop w:val="0"/>
      <w:marBottom w:val="0"/>
      <w:divBdr>
        <w:top w:val="none" w:sz="0" w:space="0" w:color="auto"/>
        <w:left w:val="none" w:sz="0" w:space="0" w:color="auto"/>
        <w:bottom w:val="none" w:sz="0" w:space="0" w:color="auto"/>
        <w:right w:val="none" w:sz="0" w:space="0" w:color="auto"/>
      </w:divBdr>
    </w:div>
    <w:div w:id="829062561">
      <w:bodyDiv w:val="1"/>
      <w:marLeft w:val="0"/>
      <w:marRight w:val="0"/>
      <w:marTop w:val="0"/>
      <w:marBottom w:val="0"/>
      <w:divBdr>
        <w:top w:val="none" w:sz="0" w:space="0" w:color="auto"/>
        <w:left w:val="none" w:sz="0" w:space="0" w:color="auto"/>
        <w:bottom w:val="none" w:sz="0" w:space="0" w:color="auto"/>
        <w:right w:val="none" w:sz="0" w:space="0" w:color="auto"/>
      </w:divBdr>
      <w:divsChild>
        <w:div w:id="952249015">
          <w:marLeft w:val="0"/>
          <w:marRight w:val="0"/>
          <w:marTop w:val="0"/>
          <w:marBottom w:val="240"/>
          <w:divBdr>
            <w:top w:val="none" w:sz="0" w:space="0" w:color="auto"/>
            <w:left w:val="none" w:sz="0" w:space="0" w:color="auto"/>
            <w:bottom w:val="none" w:sz="0" w:space="0" w:color="auto"/>
            <w:right w:val="none" w:sz="0" w:space="0" w:color="auto"/>
          </w:divBdr>
          <w:divsChild>
            <w:div w:id="119421290">
              <w:marLeft w:val="0"/>
              <w:marRight w:val="0"/>
              <w:marTop w:val="72"/>
              <w:marBottom w:val="0"/>
              <w:divBdr>
                <w:top w:val="none" w:sz="0" w:space="0" w:color="auto"/>
                <w:left w:val="none" w:sz="0" w:space="0" w:color="auto"/>
                <w:bottom w:val="none" w:sz="0" w:space="0" w:color="auto"/>
                <w:right w:val="none" w:sz="0" w:space="0" w:color="auto"/>
              </w:divBdr>
            </w:div>
          </w:divsChild>
        </w:div>
        <w:div w:id="1726562938">
          <w:marLeft w:val="0"/>
          <w:marRight w:val="0"/>
          <w:marTop w:val="0"/>
          <w:marBottom w:val="240"/>
          <w:divBdr>
            <w:top w:val="none" w:sz="0" w:space="0" w:color="auto"/>
            <w:left w:val="none" w:sz="0" w:space="0" w:color="auto"/>
            <w:bottom w:val="none" w:sz="0" w:space="0" w:color="auto"/>
            <w:right w:val="none" w:sz="0" w:space="0" w:color="auto"/>
          </w:divBdr>
          <w:divsChild>
            <w:div w:id="1256282444">
              <w:marLeft w:val="0"/>
              <w:marRight w:val="0"/>
              <w:marTop w:val="72"/>
              <w:marBottom w:val="0"/>
              <w:divBdr>
                <w:top w:val="none" w:sz="0" w:space="0" w:color="auto"/>
                <w:left w:val="none" w:sz="0" w:space="0" w:color="auto"/>
                <w:bottom w:val="none" w:sz="0" w:space="0" w:color="auto"/>
                <w:right w:val="none" w:sz="0" w:space="0" w:color="auto"/>
              </w:divBdr>
            </w:div>
          </w:divsChild>
        </w:div>
        <w:div w:id="751044435">
          <w:marLeft w:val="0"/>
          <w:marRight w:val="0"/>
          <w:marTop w:val="0"/>
          <w:marBottom w:val="240"/>
          <w:divBdr>
            <w:top w:val="none" w:sz="0" w:space="0" w:color="auto"/>
            <w:left w:val="none" w:sz="0" w:space="0" w:color="auto"/>
            <w:bottom w:val="none" w:sz="0" w:space="0" w:color="auto"/>
            <w:right w:val="none" w:sz="0" w:space="0" w:color="auto"/>
          </w:divBdr>
          <w:divsChild>
            <w:div w:id="1278950916">
              <w:marLeft w:val="0"/>
              <w:marRight w:val="0"/>
              <w:marTop w:val="72"/>
              <w:marBottom w:val="0"/>
              <w:divBdr>
                <w:top w:val="none" w:sz="0" w:space="0" w:color="auto"/>
                <w:left w:val="none" w:sz="0" w:space="0" w:color="auto"/>
                <w:bottom w:val="none" w:sz="0" w:space="0" w:color="auto"/>
                <w:right w:val="none" w:sz="0" w:space="0" w:color="auto"/>
              </w:divBdr>
            </w:div>
          </w:divsChild>
        </w:div>
        <w:div w:id="1523938810">
          <w:marLeft w:val="0"/>
          <w:marRight w:val="0"/>
          <w:marTop w:val="0"/>
          <w:marBottom w:val="240"/>
          <w:divBdr>
            <w:top w:val="none" w:sz="0" w:space="0" w:color="auto"/>
            <w:left w:val="none" w:sz="0" w:space="0" w:color="auto"/>
            <w:bottom w:val="none" w:sz="0" w:space="0" w:color="auto"/>
            <w:right w:val="none" w:sz="0" w:space="0" w:color="auto"/>
          </w:divBdr>
          <w:divsChild>
            <w:div w:id="2146896444">
              <w:marLeft w:val="0"/>
              <w:marRight w:val="0"/>
              <w:marTop w:val="72"/>
              <w:marBottom w:val="0"/>
              <w:divBdr>
                <w:top w:val="none" w:sz="0" w:space="0" w:color="auto"/>
                <w:left w:val="none" w:sz="0" w:space="0" w:color="auto"/>
                <w:bottom w:val="none" w:sz="0" w:space="0" w:color="auto"/>
                <w:right w:val="none" w:sz="0" w:space="0" w:color="auto"/>
              </w:divBdr>
            </w:div>
            <w:div w:id="62982013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171603995">
      <w:bodyDiv w:val="1"/>
      <w:marLeft w:val="0"/>
      <w:marRight w:val="0"/>
      <w:marTop w:val="0"/>
      <w:marBottom w:val="0"/>
      <w:divBdr>
        <w:top w:val="none" w:sz="0" w:space="0" w:color="auto"/>
        <w:left w:val="none" w:sz="0" w:space="0" w:color="auto"/>
        <w:bottom w:val="none" w:sz="0" w:space="0" w:color="auto"/>
        <w:right w:val="none" w:sz="0" w:space="0" w:color="auto"/>
      </w:divBdr>
      <w:divsChild>
        <w:div w:id="1977178887">
          <w:marLeft w:val="0"/>
          <w:marRight w:val="0"/>
          <w:marTop w:val="72"/>
          <w:marBottom w:val="0"/>
          <w:divBdr>
            <w:top w:val="none" w:sz="0" w:space="0" w:color="auto"/>
            <w:left w:val="none" w:sz="0" w:space="0" w:color="auto"/>
            <w:bottom w:val="none" w:sz="0" w:space="0" w:color="auto"/>
            <w:right w:val="none" w:sz="0" w:space="0" w:color="auto"/>
          </w:divBdr>
        </w:div>
      </w:divsChild>
    </w:div>
    <w:div w:id="1351250731">
      <w:bodyDiv w:val="1"/>
      <w:marLeft w:val="0"/>
      <w:marRight w:val="0"/>
      <w:marTop w:val="0"/>
      <w:marBottom w:val="0"/>
      <w:divBdr>
        <w:top w:val="none" w:sz="0" w:space="0" w:color="auto"/>
        <w:left w:val="none" w:sz="0" w:space="0" w:color="auto"/>
        <w:bottom w:val="none" w:sz="0" w:space="0" w:color="auto"/>
        <w:right w:val="none" w:sz="0" w:space="0" w:color="auto"/>
      </w:divBdr>
      <w:divsChild>
        <w:div w:id="1002001924">
          <w:marLeft w:val="0"/>
          <w:marRight w:val="0"/>
          <w:marTop w:val="72"/>
          <w:marBottom w:val="0"/>
          <w:divBdr>
            <w:top w:val="none" w:sz="0" w:space="0" w:color="auto"/>
            <w:left w:val="none" w:sz="0" w:space="0" w:color="auto"/>
            <w:bottom w:val="none" w:sz="0" w:space="0" w:color="auto"/>
            <w:right w:val="none" w:sz="0" w:space="0" w:color="auto"/>
          </w:divBdr>
        </w:div>
        <w:div w:id="1859540120">
          <w:marLeft w:val="0"/>
          <w:marRight w:val="0"/>
          <w:marTop w:val="72"/>
          <w:marBottom w:val="0"/>
          <w:divBdr>
            <w:top w:val="none" w:sz="0" w:space="0" w:color="auto"/>
            <w:left w:val="none" w:sz="0" w:space="0" w:color="auto"/>
            <w:bottom w:val="none" w:sz="0" w:space="0" w:color="auto"/>
            <w:right w:val="none" w:sz="0" w:space="0" w:color="auto"/>
          </w:divBdr>
        </w:div>
        <w:div w:id="148792356">
          <w:marLeft w:val="0"/>
          <w:marRight w:val="0"/>
          <w:marTop w:val="72"/>
          <w:marBottom w:val="0"/>
          <w:divBdr>
            <w:top w:val="none" w:sz="0" w:space="0" w:color="auto"/>
            <w:left w:val="none" w:sz="0" w:space="0" w:color="auto"/>
            <w:bottom w:val="none" w:sz="0" w:space="0" w:color="auto"/>
            <w:right w:val="none" w:sz="0" w:space="0" w:color="auto"/>
          </w:divBdr>
          <w:divsChild>
            <w:div w:id="2009749815">
              <w:marLeft w:val="0"/>
              <w:marRight w:val="0"/>
              <w:marTop w:val="0"/>
              <w:marBottom w:val="0"/>
              <w:divBdr>
                <w:top w:val="none" w:sz="0" w:space="0" w:color="auto"/>
                <w:left w:val="none" w:sz="0" w:space="0" w:color="auto"/>
                <w:bottom w:val="none" w:sz="0" w:space="0" w:color="auto"/>
                <w:right w:val="none" w:sz="0" w:space="0" w:color="auto"/>
              </w:divBdr>
            </w:div>
            <w:div w:id="6077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cea@dj.e-adm.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cp:revision>
  <cp:lastPrinted>2023-02-27T10:59:00Z</cp:lastPrinted>
  <dcterms:created xsi:type="dcterms:W3CDTF">2025-07-31T05:26:00Z</dcterms:created>
  <dcterms:modified xsi:type="dcterms:W3CDTF">2025-07-31T07:22:00Z</dcterms:modified>
</cp:coreProperties>
</file>