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A79D5" w14:textId="3D4620F6" w:rsidR="00963656" w:rsidRPr="007C55FB" w:rsidRDefault="009E59AF" w:rsidP="007C55FB">
      <w:pPr>
        <w:jc w:val="right"/>
        <w:rPr>
          <w:b/>
          <w:bCs/>
          <w:lang w:val="ro-RO"/>
        </w:rPr>
      </w:pPr>
      <w:r w:rsidRPr="00963656">
        <w:rPr>
          <w:b/>
          <w:bCs/>
          <w:lang w:val="ro-RO"/>
        </w:rPr>
        <w:t>Anexa nr.6 la HCL nr.____/28.08.2025</w:t>
      </w:r>
    </w:p>
    <w:p w14:paraId="6146D03C" w14:textId="77777777" w:rsidR="00963656" w:rsidRPr="00963656" w:rsidRDefault="00963656" w:rsidP="00963656">
      <w:pPr>
        <w:rPr>
          <w:lang w:val="ro-RO"/>
        </w:rPr>
      </w:pPr>
    </w:p>
    <w:p w14:paraId="0A6F2FA3" w14:textId="77777777" w:rsidR="00963656" w:rsidRPr="00877F1F" w:rsidRDefault="00963656" w:rsidP="00963656">
      <w:pPr>
        <w:rPr>
          <w:b/>
          <w:bCs/>
          <w:lang w:val="ro-RO"/>
        </w:rPr>
      </w:pPr>
    </w:p>
    <w:p w14:paraId="537112D1" w14:textId="11D069C6" w:rsidR="00963656" w:rsidRPr="00877F1F" w:rsidRDefault="00963656" w:rsidP="00963656">
      <w:pPr>
        <w:tabs>
          <w:tab w:val="left" w:pos="3705"/>
        </w:tabs>
        <w:rPr>
          <w:b/>
          <w:bCs/>
          <w:lang w:val="ro-RO"/>
        </w:rPr>
      </w:pPr>
      <w:r w:rsidRPr="00877F1F">
        <w:rPr>
          <w:b/>
          <w:bCs/>
          <w:lang w:val="ro-RO"/>
        </w:rPr>
        <w:tab/>
        <w:t xml:space="preserve">Anexa nr.6 - Tarife de călătorie </w:t>
      </w:r>
    </w:p>
    <w:p w14:paraId="0006D9E1" w14:textId="77777777" w:rsidR="00963656" w:rsidRDefault="00963656" w:rsidP="00963656">
      <w:pPr>
        <w:tabs>
          <w:tab w:val="left" w:pos="3705"/>
        </w:tabs>
        <w:rPr>
          <w:lang w:val="ro-RO"/>
        </w:rPr>
      </w:pPr>
    </w:p>
    <w:p w14:paraId="67284772" w14:textId="20BCD229" w:rsidR="00963656" w:rsidRDefault="00963656" w:rsidP="00963656">
      <w:pPr>
        <w:tabs>
          <w:tab w:val="left" w:pos="3705"/>
        </w:tabs>
        <w:rPr>
          <w:lang w:val="ro-RO"/>
        </w:rPr>
      </w:pPr>
      <w:r>
        <w:rPr>
          <w:lang w:val="ro-RO"/>
        </w:rPr>
        <w:t>Anexa nr.</w:t>
      </w:r>
      <w:r w:rsidR="0067240F">
        <w:rPr>
          <w:lang w:val="ro-RO"/>
        </w:rPr>
        <w:t xml:space="preserve"> </w:t>
      </w:r>
      <w:r>
        <w:rPr>
          <w:lang w:val="ro-RO"/>
        </w:rPr>
        <w:t>6</w:t>
      </w:r>
      <w:r>
        <w:rPr>
          <w:lang w:val="ro-RO"/>
        </w:rPr>
        <w:t>.1</w:t>
      </w:r>
      <w:r>
        <w:rPr>
          <w:lang w:val="ro-RO"/>
        </w:rPr>
        <w:t xml:space="preserve"> - Tarife de călătorie</w:t>
      </w:r>
      <w:r w:rsidR="00F703FE">
        <w:rPr>
          <w:lang w:val="ro-RO"/>
        </w:rPr>
        <w:t xml:space="preserve"> </w:t>
      </w:r>
    </w:p>
    <w:p w14:paraId="27466EA5" w14:textId="3576919C" w:rsidR="00963656" w:rsidRDefault="00963656" w:rsidP="00963656">
      <w:pPr>
        <w:tabs>
          <w:tab w:val="left" w:pos="3705"/>
        </w:tabs>
        <w:rPr>
          <w:lang w:val="ro-RO"/>
        </w:rPr>
      </w:pPr>
      <w:r>
        <w:rPr>
          <w:lang w:val="ro-RO"/>
        </w:rPr>
        <w:t xml:space="preserve">Tarife </w:t>
      </w:r>
      <w:r>
        <w:rPr>
          <w:lang w:val="ro-RO"/>
        </w:rPr>
        <w:t>la bilete pentru transportul in comun- traseu metropolitan Cârcea</w:t>
      </w:r>
    </w:p>
    <w:tbl>
      <w:tblPr>
        <w:tblStyle w:val="TableGrid"/>
        <w:tblW w:w="0" w:type="auto"/>
        <w:tblLook w:val="04A0" w:firstRow="1" w:lastRow="0" w:firstColumn="1" w:lastColumn="0" w:noHBand="0" w:noVBand="1"/>
      </w:tblPr>
      <w:tblGrid>
        <w:gridCol w:w="2194"/>
        <w:gridCol w:w="2904"/>
        <w:gridCol w:w="1541"/>
        <w:gridCol w:w="2757"/>
      </w:tblGrid>
      <w:tr w:rsidR="00963656" w14:paraId="6E33241B" w14:textId="77777777" w:rsidTr="00F703FE">
        <w:trPr>
          <w:trHeight w:val="195"/>
        </w:trPr>
        <w:tc>
          <w:tcPr>
            <w:tcW w:w="5098" w:type="dxa"/>
            <w:gridSpan w:val="2"/>
          </w:tcPr>
          <w:p w14:paraId="26BB88DA" w14:textId="77777777" w:rsidR="00963656" w:rsidRDefault="00963656" w:rsidP="00963656">
            <w:pPr>
              <w:tabs>
                <w:tab w:val="left" w:pos="3705"/>
              </w:tabs>
              <w:rPr>
                <w:lang w:val="ro-RO"/>
              </w:rPr>
            </w:pPr>
            <w:r>
              <w:rPr>
                <w:lang w:val="ro-RO"/>
              </w:rPr>
              <w:t>DENUMIRE</w:t>
            </w:r>
          </w:p>
          <w:p w14:paraId="5C02D414" w14:textId="3300DB67" w:rsidR="00F703FE" w:rsidRDefault="00F703FE" w:rsidP="00963656">
            <w:pPr>
              <w:tabs>
                <w:tab w:val="left" w:pos="3705"/>
              </w:tabs>
              <w:rPr>
                <w:lang w:val="ro-RO"/>
              </w:rPr>
            </w:pPr>
          </w:p>
        </w:tc>
        <w:tc>
          <w:tcPr>
            <w:tcW w:w="1541" w:type="dxa"/>
          </w:tcPr>
          <w:p w14:paraId="738EF47B" w14:textId="396E8F12" w:rsidR="00963656" w:rsidRDefault="00963656" w:rsidP="00963656">
            <w:pPr>
              <w:tabs>
                <w:tab w:val="left" w:pos="3705"/>
              </w:tabs>
              <w:rPr>
                <w:lang w:val="ro-RO"/>
              </w:rPr>
            </w:pPr>
            <w:r>
              <w:rPr>
                <w:lang w:val="ro-RO"/>
              </w:rPr>
              <w:t>UM</w:t>
            </w:r>
          </w:p>
        </w:tc>
        <w:tc>
          <w:tcPr>
            <w:tcW w:w="2757" w:type="dxa"/>
          </w:tcPr>
          <w:p w14:paraId="4E45FE21" w14:textId="062F181A" w:rsidR="00963656" w:rsidRDefault="00963656" w:rsidP="00963656">
            <w:pPr>
              <w:tabs>
                <w:tab w:val="left" w:pos="3705"/>
              </w:tabs>
              <w:rPr>
                <w:lang w:val="ro-RO"/>
              </w:rPr>
            </w:pPr>
            <w:r>
              <w:rPr>
                <w:lang w:val="ro-RO"/>
              </w:rPr>
              <w:t>TARIF (contine TVA)</w:t>
            </w:r>
          </w:p>
        </w:tc>
      </w:tr>
      <w:tr w:rsidR="00F703FE" w14:paraId="2435F217" w14:textId="77777777" w:rsidTr="00F703FE">
        <w:trPr>
          <w:trHeight w:val="390"/>
        </w:trPr>
        <w:tc>
          <w:tcPr>
            <w:tcW w:w="2194" w:type="dxa"/>
          </w:tcPr>
          <w:p w14:paraId="0FCE9E58" w14:textId="77777777" w:rsidR="00F703FE" w:rsidRDefault="00F703FE" w:rsidP="00963656">
            <w:pPr>
              <w:tabs>
                <w:tab w:val="left" w:pos="3705"/>
              </w:tabs>
              <w:rPr>
                <w:lang w:val="ro-RO"/>
              </w:rPr>
            </w:pPr>
            <w:r>
              <w:rPr>
                <w:lang w:val="ro-RO"/>
              </w:rPr>
              <w:t>Tarif unic-bilet pentru o</w:t>
            </w:r>
          </w:p>
          <w:p w14:paraId="4696F2CB" w14:textId="4C19AB54" w:rsidR="00F703FE" w:rsidRDefault="00F703FE" w:rsidP="00963656">
            <w:pPr>
              <w:tabs>
                <w:tab w:val="left" w:pos="3705"/>
              </w:tabs>
              <w:rPr>
                <w:lang w:val="ro-RO"/>
              </w:rPr>
            </w:pPr>
            <w:r>
              <w:rPr>
                <w:lang w:val="ro-RO"/>
              </w:rPr>
              <w:t>calatorie, indiferent de distanta</w:t>
            </w:r>
          </w:p>
        </w:tc>
        <w:tc>
          <w:tcPr>
            <w:tcW w:w="2904" w:type="dxa"/>
          </w:tcPr>
          <w:p w14:paraId="3D264C7D" w14:textId="77777777" w:rsidR="00F703FE" w:rsidRDefault="00F703FE" w:rsidP="00F703FE">
            <w:pPr>
              <w:pStyle w:val="ListParagraph"/>
              <w:numPr>
                <w:ilvl w:val="0"/>
                <w:numId w:val="1"/>
              </w:numPr>
              <w:tabs>
                <w:tab w:val="left" w:pos="3705"/>
              </w:tabs>
              <w:rPr>
                <w:lang w:val="ro-RO"/>
              </w:rPr>
            </w:pPr>
            <w:r>
              <w:rPr>
                <w:lang w:val="ro-RO"/>
              </w:rPr>
              <w:t>Bilet toneta</w:t>
            </w:r>
          </w:p>
          <w:p w14:paraId="01513034" w14:textId="77777777" w:rsidR="00F703FE" w:rsidRDefault="00F703FE" w:rsidP="00F703FE">
            <w:pPr>
              <w:pStyle w:val="ListParagraph"/>
              <w:numPr>
                <w:ilvl w:val="0"/>
                <w:numId w:val="1"/>
              </w:numPr>
              <w:tabs>
                <w:tab w:val="left" w:pos="3705"/>
              </w:tabs>
              <w:rPr>
                <w:lang w:val="ro-RO"/>
              </w:rPr>
            </w:pPr>
            <w:r>
              <w:rPr>
                <w:lang w:val="ro-RO"/>
              </w:rPr>
              <w:t>Bilet aplicatie mobil</w:t>
            </w:r>
          </w:p>
          <w:p w14:paraId="22B2F7BC" w14:textId="77777777" w:rsidR="00F703FE" w:rsidRDefault="00F703FE" w:rsidP="00F703FE">
            <w:pPr>
              <w:pStyle w:val="ListParagraph"/>
              <w:numPr>
                <w:ilvl w:val="0"/>
                <w:numId w:val="1"/>
              </w:numPr>
              <w:tabs>
                <w:tab w:val="left" w:pos="3705"/>
              </w:tabs>
              <w:rPr>
                <w:lang w:val="ro-RO"/>
              </w:rPr>
            </w:pPr>
            <w:r>
              <w:rPr>
                <w:lang w:val="ro-RO"/>
              </w:rPr>
              <w:t>Bilet aplicatie toneta</w:t>
            </w:r>
          </w:p>
          <w:p w14:paraId="46D6ADA8" w14:textId="77777777" w:rsidR="00F703FE" w:rsidRDefault="00F703FE" w:rsidP="00F703FE">
            <w:pPr>
              <w:pStyle w:val="ListParagraph"/>
              <w:numPr>
                <w:ilvl w:val="0"/>
                <w:numId w:val="1"/>
              </w:numPr>
              <w:tabs>
                <w:tab w:val="left" w:pos="3705"/>
              </w:tabs>
              <w:rPr>
                <w:lang w:val="ro-RO"/>
              </w:rPr>
            </w:pPr>
            <w:r>
              <w:rPr>
                <w:lang w:val="ro-RO"/>
              </w:rPr>
              <w:t>Bilet automat de bilete</w:t>
            </w:r>
          </w:p>
          <w:p w14:paraId="049D4DDF" w14:textId="34D0DA84" w:rsidR="00F703FE" w:rsidRPr="00F703FE" w:rsidRDefault="00F703FE" w:rsidP="00F703FE">
            <w:pPr>
              <w:pStyle w:val="ListParagraph"/>
              <w:numPr>
                <w:ilvl w:val="0"/>
                <w:numId w:val="1"/>
              </w:numPr>
              <w:tabs>
                <w:tab w:val="left" w:pos="3705"/>
              </w:tabs>
              <w:rPr>
                <w:lang w:val="ro-RO"/>
              </w:rPr>
            </w:pPr>
            <w:r w:rsidRPr="00F703FE">
              <w:rPr>
                <w:lang w:val="ro-RO"/>
              </w:rPr>
              <w:t>Bilet platit cu cardul bancar in mijlocul de transport</w:t>
            </w:r>
          </w:p>
          <w:p w14:paraId="79060164" w14:textId="77777777" w:rsidR="00F703FE" w:rsidRDefault="00F703FE" w:rsidP="00F703FE">
            <w:pPr>
              <w:tabs>
                <w:tab w:val="left" w:pos="3705"/>
              </w:tabs>
              <w:rPr>
                <w:lang w:val="ro-RO"/>
              </w:rPr>
            </w:pPr>
          </w:p>
        </w:tc>
        <w:tc>
          <w:tcPr>
            <w:tcW w:w="1541" w:type="dxa"/>
          </w:tcPr>
          <w:p w14:paraId="27ED38E1" w14:textId="0063A3D1" w:rsidR="00F703FE" w:rsidRPr="00963656" w:rsidRDefault="00F703FE" w:rsidP="00F703FE">
            <w:pPr>
              <w:pStyle w:val="ListParagraph"/>
              <w:tabs>
                <w:tab w:val="left" w:pos="3705"/>
              </w:tabs>
              <w:rPr>
                <w:lang w:val="ro-RO"/>
              </w:rPr>
            </w:pPr>
            <w:r>
              <w:rPr>
                <w:lang w:val="ro-RO"/>
              </w:rPr>
              <w:t>lei</w:t>
            </w:r>
          </w:p>
        </w:tc>
        <w:tc>
          <w:tcPr>
            <w:tcW w:w="2757" w:type="dxa"/>
          </w:tcPr>
          <w:p w14:paraId="52ABCF20" w14:textId="35BBA949" w:rsidR="00F703FE" w:rsidRDefault="00F703FE" w:rsidP="00963656">
            <w:pPr>
              <w:tabs>
                <w:tab w:val="left" w:pos="3705"/>
              </w:tabs>
              <w:rPr>
                <w:lang w:val="ro-RO"/>
              </w:rPr>
            </w:pPr>
            <w:r>
              <w:rPr>
                <w:lang w:val="ro-RO"/>
              </w:rPr>
              <w:t>7,0</w:t>
            </w:r>
          </w:p>
        </w:tc>
      </w:tr>
      <w:tr w:rsidR="00F703FE" w14:paraId="568C4297" w14:textId="77777777" w:rsidTr="00F703FE">
        <w:tc>
          <w:tcPr>
            <w:tcW w:w="2194" w:type="dxa"/>
          </w:tcPr>
          <w:p w14:paraId="40C915FC" w14:textId="77777777" w:rsidR="00F703FE" w:rsidRDefault="00F703FE" w:rsidP="00963656">
            <w:pPr>
              <w:tabs>
                <w:tab w:val="left" w:pos="3705"/>
              </w:tabs>
              <w:rPr>
                <w:lang w:val="ro-RO"/>
              </w:rPr>
            </w:pPr>
          </w:p>
          <w:p w14:paraId="3AFD2422" w14:textId="77777777" w:rsidR="00F703FE" w:rsidRDefault="00F703FE" w:rsidP="00963656">
            <w:pPr>
              <w:tabs>
                <w:tab w:val="left" w:pos="3705"/>
              </w:tabs>
              <w:rPr>
                <w:lang w:val="ro-RO"/>
              </w:rPr>
            </w:pPr>
          </w:p>
        </w:tc>
        <w:tc>
          <w:tcPr>
            <w:tcW w:w="2904" w:type="dxa"/>
          </w:tcPr>
          <w:p w14:paraId="5C90C4DB" w14:textId="77777777" w:rsidR="00F703FE" w:rsidRDefault="00F703FE">
            <w:pPr>
              <w:rPr>
                <w:lang w:val="ro-RO"/>
              </w:rPr>
            </w:pPr>
          </w:p>
          <w:p w14:paraId="412FA9C5" w14:textId="20D8668D" w:rsidR="00F703FE" w:rsidRDefault="00F703FE" w:rsidP="00963656">
            <w:pPr>
              <w:tabs>
                <w:tab w:val="left" w:pos="3705"/>
              </w:tabs>
              <w:rPr>
                <w:lang w:val="ro-RO"/>
              </w:rPr>
            </w:pPr>
            <w:r>
              <w:rPr>
                <w:lang w:val="ro-RO"/>
              </w:rPr>
              <w:t>Bilet vandut de conducatorul auto</w:t>
            </w:r>
          </w:p>
        </w:tc>
        <w:tc>
          <w:tcPr>
            <w:tcW w:w="1541" w:type="dxa"/>
          </w:tcPr>
          <w:p w14:paraId="1C5FFDCD" w14:textId="32902DA7" w:rsidR="00F703FE" w:rsidRDefault="00F703FE" w:rsidP="00963656">
            <w:pPr>
              <w:tabs>
                <w:tab w:val="left" w:pos="3705"/>
              </w:tabs>
              <w:rPr>
                <w:lang w:val="ro-RO"/>
              </w:rPr>
            </w:pPr>
            <w:r>
              <w:rPr>
                <w:lang w:val="ro-RO"/>
              </w:rPr>
              <w:t>lei</w:t>
            </w:r>
          </w:p>
        </w:tc>
        <w:tc>
          <w:tcPr>
            <w:tcW w:w="2757" w:type="dxa"/>
          </w:tcPr>
          <w:p w14:paraId="299865F5" w14:textId="00B5D8FF" w:rsidR="00F703FE" w:rsidRDefault="00F703FE" w:rsidP="00963656">
            <w:pPr>
              <w:tabs>
                <w:tab w:val="left" w:pos="3705"/>
              </w:tabs>
              <w:rPr>
                <w:lang w:val="ro-RO"/>
              </w:rPr>
            </w:pPr>
            <w:r>
              <w:rPr>
                <w:lang w:val="ro-RO"/>
              </w:rPr>
              <w:t>7,0</w:t>
            </w:r>
          </w:p>
        </w:tc>
      </w:tr>
    </w:tbl>
    <w:p w14:paraId="6F2BFD1B" w14:textId="77777777" w:rsidR="00963656" w:rsidRDefault="00963656" w:rsidP="00963656">
      <w:pPr>
        <w:tabs>
          <w:tab w:val="left" w:pos="3705"/>
        </w:tabs>
        <w:rPr>
          <w:lang w:val="ro-RO"/>
        </w:rPr>
      </w:pPr>
    </w:p>
    <w:p w14:paraId="042F6CEA" w14:textId="1EC80ABD" w:rsidR="00F703FE" w:rsidRPr="00F703FE" w:rsidRDefault="00F703FE" w:rsidP="00963656">
      <w:pPr>
        <w:tabs>
          <w:tab w:val="left" w:pos="3705"/>
        </w:tabs>
        <w:rPr>
          <w:b/>
          <w:bCs/>
          <w:u w:val="single"/>
          <w:lang w:val="ro-RO"/>
        </w:rPr>
      </w:pPr>
      <w:r w:rsidRPr="00F703FE">
        <w:rPr>
          <w:b/>
          <w:bCs/>
          <w:u w:val="single"/>
          <w:lang w:val="ro-RO"/>
        </w:rPr>
        <w:t>TARIFE LA ABONAMENTE PENTRU TRANSPORTUL IN COMUN -TRASEU METROPOLITAN CÂRCEA</w:t>
      </w:r>
    </w:p>
    <w:tbl>
      <w:tblPr>
        <w:tblStyle w:val="TableGrid"/>
        <w:tblW w:w="0" w:type="auto"/>
        <w:tblLook w:val="04A0" w:firstRow="1" w:lastRow="0" w:firstColumn="1" w:lastColumn="0" w:noHBand="0" w:noVBand="1"/>
      </w:tblPr>
      <w:tblGrid>
        <w:gridCol w:w="4673"/>
        <w:gridCol w:w="1591"/>
        <w:gridCol w:w="3132"/>
      </w:tblGrid>
      <w:tr w:rsidR="00F703FE" w14:paraId="5FCA6505" w14:textId="77777777" w:rsidTr="00F703FE">
        <w:tc>
          <w:tcPr>
            <w:tcW w:w="4673" w:type="dxa"/>
          </w:tcPr>
          <w:p w14:paraId="21D788BE" w14:textId="77777777" w:rsidR="00F703FE" w:rsidRPr="00F703FE" w:rsidRDefault="00F703FE" w:rsidP="00F703FE">
            <w:pPr>
              <w:tabs>
                <w:tab w:val="left" w:pos="3705"/>
              </w:tabs>
              <w:rPr>
                <w:b/>
                <w:bCs/>
                <w:lang w:val="ro-RO"/>
              </w:rPr>
            </w:pPr>
            <w:r w:rsidRPr="00F703FE">
              <w:rPr>
                <w:b/>
                <w:bCs/>
                <w:lang w:val="ro-RO"/>
              </w:rPr>
              <w:t>DENUMIRE</w:t>
            </w:r>
          </w:p>
          <w:p w14:paraId="626C51D9" w14:textId="77777777" w:rsidR="00F703FE" w:rsidRPr="00F703FE" w:rsidRDefault="00F703FE" w:rsidP="00F703FE">
            <w:pPr>
              <w:tabs>
                <w:tab w:val="left" w:pos="3705"/>
              </w:tabs>
              <w:rPr>
                <w:b/>
                <w:bCs/>
                <w:lang w:val="ro-RO"/>
              </w:rPr>
            </w:pPr>
          </w:p>
        </w:tc>
        <w:tc>
          <w:tcPr>
            <w:tcW w:w="1591" w:type="dxa"/>
          </w:tcPr>
          <w:p w14:paraId="708CE5BE" w14:textId="64A5A61B" w:rsidR="00F703FE" w:rsidRPr="00F703FE" w:rsidRDefault="00F703FE" w:rsidP="00F703FE">
            <w:pPr>
              <w:tabs>
                <w:tab w:val="left" w:pos="3705"/>
              </w:tabs>
              <w:rPr>
                <w:b/>
                <w:bCs/>
                <w:lang w:val="ro-RO"/>
              </w:rPr>
            </w:pPr>
            <w:r w:rsidRPr="00F703FE">
              <w:rPr>
                <w:b/>
                <w:bCs/>
                <w:lang w:val="ro-RO"/>
              </w:rPr>
              <w:t>UM</w:t>
            </w:r>
          </w:p>
        </w:tc>
        <w:tc>
          <w:tcPr>
            <w:tcW w:w="3132" w:type="dxa"/>
          </w:tcPr>
          <w:p w14:paraId="6856AA26" w14:textId="41E245C8" w:rsidR="00F703FE" w:rsidRPr="00F703FE" w:rsidRDefault="00F703FE" w:rsidP="00F703FE">
            <w:pPr>
              <w:tabs>
                <w:tab w:val="left" w:pos="3705"/>
              </w:tabs>
              <w:rPr>
                <w:b/>
                <w:bCs/>
                <w:lang w:val="ro-RO"/>
              </w:rPr>
            </w:pPr>
            <w:r w:rsidRPr="00F703FE">
              <w:rPr>
                <w:b/>
                <w:bCs/>
                <w:lang w:val="ro-RO"/>
              </w:rPr>
              <w:t>TARIF (contine TVA)</w:t>
            </w:r>
          </w:p>
        </w:tc>
      </w:tr>
      <w:tr w:rsidR="00F703FE" w14:paraId="4CE4707A" w14:textId="77777777" w:rsidTr="00F703FE">
        <w:tc>
          <w:tcPr>
            <w:tcW w:w="4673" w:type="dxa"/>
          </w:tcPr>
          <w:p w14:paraId="58F22CEB" w14:textId="77777777" w:rsidR="00F703FE" w:rsidRDefault="00F703FE" w:rsidP="00963656">
            <w:pPr>
              <w:tabs>
                <w:tab w:val="left" w:pos="3705"/>
              </w:tabs>
              <w:rPr>
                <w:lang w:val="ro-RO"/>
              </w:rPr>
            </w:pPr>
            <w:r>
              <w:rPr>
                <w:lang w:val="ro-RO"/>
              </w:rPr>
              <w:t>abonament unic – 30zile -toneta</w:t>
            </w:r>
          </w:p>
          <w:p w14:paraId="051FF34D" w14:textId="77777777" w:rsidR="00F703FE" w:rsidRDefault="00F703FE" w:rsidP="00963656">
            <w:pPr>
              <w:tabs>
                <w:tab w:val="left" w:pos="3705"/>
              </w:tabs>
              <w:rPr>
                <w:lang w:val="ro-RO"/>
              </w:rPr>
            </w:pPr>
            <w:r>
              <w:rPr>
                <w:lang w:val="ro-RO"/>
              </w:rPr>
              <w:t>abonament unic – 30zile</w:t>
            </w:r>
            <w:r>
              <w:rPr>
                <w:lang w:val="ro-RO"/>
              </w:rPr>
              <w:t xml:space="preserve"> -aplicatie mobila</w:t>
            </w:r>
          </w:p>
          <w:p w14:paraId="72925C43" w14:textId="486C6050" w:rsidR="00F703FE" w:rsidRDefault="00F703FE" w:rsidP="00963656">
            <w:pPr>
              <w:tabs>
                <w:tab w:val="left" w:pos="3705"/>
              </w:tabs>
              <w:rPr>
                <w:lang w:val="ro-RO"/>
              </w:rPr>
            </w:pPr>
            <w:r>
              <w:rPr>
                <w:lang w:val="ro-RO"/>
              </w:rPr>
              <w:t>abonament unic – 30zile</w:t>
            </w:r>
            <w:r>
              <w:rPr>
                <w:lang w:val="ro-RO"/>
              </w:rPr>
              <w:t>- card</w:t>
            </w:r>
          </w:p>
        </w:tc>
        <w:tc>
          <w:tcPr>
            <w:tcW w:w="1591" w:type="dxa"/>
          </w:tcPr>
          <w:p w14:paraId="73EA624F" w14:textId="272C1ADA" w:rsidR="00F703FE" w:rsidRDefault="00F703FE" w:rsidP="00963656">
            <w:pPr>
              <w:tabs>
                <w:tab w:val="left" w:pos="3705"/>
              </w:tabs>
              <w:rPr>
                <w:lang w:val="ro-RO"/>
              </w:rPr>
            </w:pPr>
            <w:r>
              <w:rPr>
                <w:lang w:val="ro-RO"/>
              </w:rPr>
              <w:t>lei</w:t>
            </w:r>
          </w:p>
        </w:tc>
        <w:tc>
          <w:tcPr>
            <w:tcW w:w="3132" w:type="dxa"/>
          </w:tcPr>
          <w:p w14:paraId="01CA672A" w14:textId="44CF419D" w:rsidR="00F703FE" w:rsidRDefault="00F703FE" w:rsidP="00963656">
            <w:pPr>
              <w:tabs>
                <w:tab w:val="left" w:pos="3705"/>
              </w:tabs>
              <w:rPr>
                <w:lang w:val="ro-RO"/>
              </w:rPr>
            </w:pPr>
            <w:r>
              <w:rPr>
                <w:lang w:val="ro-RO"/>
              </w:rPr>
              <w:t>132</w:t>
            </w:r>
          </w:p>
        </w:tc>
      </w:tr>
      <w:tr w:rsidR="00F703FE" w14:paraId="59514B71" w14:textId="77777777" w:rsidTr="00F703FE">
        <w:tc>
          <w:tcPr>
            <w:tcW w:w="4673" w:type="dxa"/>
          </w:tcPr>
          <w:p w14:paraId="38B3DF01" w14:textId="347F30C8" w:rsidR="00F703FE" w:rsidRDefault="00F703FE" w:rsidP="00F703FE">
            <w:pPr>
              <w:tabs>
                <w:tab w:val="left" w:pos="3705"/>
              </w:tabs>
              <w:rPr>
                <w:lang w:val="ro-RO"/>
              </w:rPr>
            </w:pPr>
            <w:r>
              <w:rPr>
                <w:lang w:val="ro-RO"/>
              </w:rPr>
              <w:t xml:space="preserve">abonament unic – </w:t>
            </w:r>
            <w:r>
              <w:rPr>
                <w:lang w:val="ro-RO"/>
              </w:rPr>
              <w:t>15</w:t>
            </w:r>
            <w:r>
              <w:rPr>
                <w:lang w:val="ro-RO"/>
              </w:rPr>
              <w:t>zile -toneta</w:t>
            </w:r>
          </w:p>
          <w:p w14:paraId="677EFB7C" w14:textId="339DFEE7" w:rsidR="00F703FE" w:rsidRDefault="00F703FE" w:rsidP="00F703FE">
            <w:pPr>
              <w:tabs>
                <w:tab w:val="left" w:pos="3705"/>
              </w:tabs>
              <w:rPr>
                <w:lang w:val="ro-RO"/>
              </w:rPr>
            </w:pPr>
            <w:r>
              <w:rPr>
                <w:lang w:val="ro-RO"/>
              </w:rPr>
              <w:t xml:space="preserve">abonament unic – </w:t>
            </w:r>
            <w:r>
              <w:rPr>
                <w:lang w:val="ro-RO"/>
              </w:rPr>
              <w:t xml:space="preserve">15 </w:t>
            </w:r>
            <w:r>
              <w:rPr>
                <w:lang w:val="ro-RO"/>
              </w:rPr>
              <w:t>zile -aplicatie mobila</w:t>
            </w:r>
          </w:p>
          <w:p w14:paraId="6E966346" w14:textId="08221AB9" w:rsidR="00F703FE" w:rsidRDefault="00F703FE" w:rsidP="00F703FE">
            <w:pPr>
              <w:tabs>
                <w:tab w:val="left" w:pos="3705"/>
              </w:tabs>
              <w:rPr>
                <w:lang w:val="ro-RO"/>
              </w:rPr>
            </w:pPr>
            <w:r>
              <w:rPr>
                <w:lang w:val="ro-RO"/>
              </w:rPr>
              <w:t xml:space="preserve">abonament unic – </w:t>
            </w:r>
            <w:r>
              <w:rPr>
                <w:lang w:val="ro-RO"/>
              </w:rPr>
              <w:t xml:space="preserve">15 </w:t>
            </w:r>
            <w:r>
              <w:rPr>
                <w:lang w:val="ro-RO"/>
              </w:rPr>
              <w:t>zile- card</w:t>
            </w:r>
          </w:p>
        </w:tc>
        <w:tc>
          <w:tcPr>
            <w:tcW w:w="1591" w:type="dxa"/>
          </w:tcPr>
          <w:p w14:paraId="1A6B64AD" w14:textId="5CD180AA" w:rsidR="00F703FE" w:rsidRDefault="00F703FE" w:rsidP="00963656">
            <w:pPr>
              <w:tabs>
                <w:tab w:val="left" w:pos="3705"/>
              </w:tabs>
              <w:rPr>
                <w:lang w:val="ro-RO"/>
              </w:rPr>
            </w:pPr>
            <w:r>
              <w:rPr>
                <w:lang w:val="ro-RO"/>
              </w:rPr>
              <w:t>LEI</w:t>
            </w:r>
          </w:p>
        </w:tc>
        <w:tc>
          <w:tcPr>
            <w:tcW w:w="3132" w:type="dxa"/>
          </w:tcPr>
          <w:p w14:paraId="2502039C" w14:textId="64FABBF4" w:rsidR="00F703FE" w:rsidRDefault="00F703FE" w:rsidP="00963656">
            <w:pPr>
              <w:tabs>
                <w:tab w:val="left" w:pos="3705"/>
              </w:tabs>
              <w:rPr>
                <w:lang w:val="ro-RO"/>
              </w:rPr>
            </w:pPr>
            <w:r>
              <w:rPr>
                <w:lang w:val="ro-RO"/>
              </w:rPr>
              <w:t>66</w:t>
            </w:r>
          </w:p>
        </w:tc>
      </w:tr>
    </w:tbl>
    <w:p w14:paraId="70A67C71" w14:textId="77777777" w:rsidR="00F703FE" w:rsidRDefault="00F703FE" w:rsidP="00963656">
      <w:pPr>
        <w:tabs>
          <w:tab w:val="left" w:pos="3705"/>
        </w:tabs>
        <w:rPr>
          <w:lang w:val="ro-RO"/>
        </w:rPr>
      </w:pPr>
    </w:p>
    <w:p w14:paraId="0238A1D5" w14:textId="77777777" w:rsidR="00F703FE" w:rsidRDefault="00F703FE" w:rsidP="00963656">
      <w:pPr>
        <w:tabs>
          <w:tab w:val="left" w:pos="3705"/>
        </w:tabs>
        <w:rPr>
          <w:lang w:val="ro-RO"/>
        </w:rPr>
      </w:pPr>
    </w:p>
    <w:p w14:paraId="482A1B36" w14:textId="223D0F92" w:rsidR="00F703FE" w:rsidRDefault="00F703FE" w:rsidP="00963656">
      <w:pPr>
        <w:tabs>
          <w:tab w:val="left" w:pos="3705"/>
        </w:tabs>
        <w:rPr>
          <w:b/>
          <w:bCs/>
          <w:u w:val="single"/>
          <w:lang w:val="ro-RO"/>
        </w:rPr>
      </w:pPr>
      <w:r w:rsidRPr="00F703FE">
        <w:rPr>
          <w:b/>
          <w:bCs/>
          <w:u w:val="single"/>
          <w:lang w:val="ro-RO"/>
        </w:rPr>
        <w:t xml:space="preserve">TARIFE </w:t>
      </w:r>
      <w:r>
        <w:rPr>
          <w:b/>
          <w:bCs/>
          <w:u w:val="single"/>
          <w:lang w:val="ro-RO"/>
        </w:rPr>
        <w:t xml:space="preserve">BILET SUPRATAXA </w:t>
      </w:r>
      <w:r w:rsidRPr="00F703FE">
        <w:rPr>
          <w:b/>
          <w:bCs/>
          <w:u w:val="single"/>
          <w:lang w:val="ro-RO"/>
        </w:rPr>
        <w:t>TRANSPORT IN COMUN -</w:t>
      </w:r>
      <w:r>
        <w:rPr>
          <w:b/>
          <w:bCs/>
          <w:u w:val="single"/>
          <w:lang w:val="ro-RO"/>
        </w:rPr>
        <w:t>IN MUNICIPIUL CRAIOVA SI IN ZONA METROLOITANA</w:t>
      </w:r>
    </w:p>
    <w:p w14:paraId="44FEA753" w14:textId="77777777" w:rsidR="00F703FE" w:rsidRDefault="00F703FE" w:rsidP="00963656">
      <w:pPr>
        <w:tabs>
          <w:tab w:val="left" w:pos="3705"/>
        </w:tabs>
        <w:rPr>
          <w:b/>
          <w:bCs/>
          <w:u w:val="single"/>
          <w:lang w:val="ro-RO"/>
        </w:rPr>
      </w:pPr>
    </w:p>
    <w:tbl>
      <w:tblPr>
        <w:tblStyle w:val="TableGrid"/>
        <w:tblW w:w="0" w:type="auto"/>
        <w:tblLook w:val="04A0" w:firstRow="1" w:lastRow="0" w:firstColumn="1" w:lastColumn="0" w:noHBand="0" w:noVBand="1"/>
      </w:tblPr>
      <w:tblGrid>
        <w:gridCol w:w="3210"/>
        <w:gridCol w:w="3210"/>
        <w:gridCol w:w="3210"/>
      </w:tblGrid>
      <w:tr w:rsidR="00F703FE" w14:paraId="63224D07" w14:textId="77777777" w:rsidTr="00F703FE">
        <w:tc>
          <w:tcPr>
            <w:tcW w:w="3210" w:type="dxa"/>
          </w:tcPr>
          <w:p w14:paraId="0FF24FE7" w14:textId="77777777" w:rsidR="00F703FE" w:rsidRPr="00F703FE" w:rsidRDefault="00F703FE" w:rsidP="00F703FE">
            <w:pPr>
              <w:tabs>
                <w:tab w:val="left" w:pos="3705"/>
              </w:tabs>
              <w:rPr>
                <w:b/>
                <w:bCs/>
                <w:lang w:val="ro-RO"/>
              </w:rPr>
            </w:pPr>
            <w:r w:rsidRPr="00F703FE">
              <w:rPr>
                <w:b/>
                <w:bCs/>
                <w:lang w:val="ro-RO"/>
              </w:rPr>
              <w:t>DENUMIRE</w:t>
            </w:r>
          </w:p>
          <w:p w14:paraId="1B592BE6" w14:textId="77777777" w:rsidR="00F703FE" w:rsidRDefault="00F703FE" w:rsidP="00F703FE">
            <w:pPr>
              <w:tabs>
                <w:tab w:val="left" w:pos="3705"/>
              </w:tabs>
              <w:rPr>
                <w:lang w:val="ro-RO"/>
              </w:rPr>
            </w:pPr>
          </w:p>
        </w:tc>
        <w:tc>
          <w:tcPr>
            <w:tcW w:w="3210" w:type="dxa"/>
          </w:tcPr>
          <w:p w14:paraId="46F5C4A3" w14:textId="5DEFFE8C" w:rsidR="00F703FE" w:rsidRDefault="00F703FE" w:rsidP="00F703FE">
            <w:pPr>
              <w:tabs>
                <w:tab w:val="left" w:pos="3705"/>
              </w:tabs>
              <w:rPr>
                <w:lang w:val="ro-RO"/>
              </w:rPr>
            </w:pPr>
            <w:r w:rsidRPr="00F703FE">
              <w:rPr>
                <w:b/>
                <w:bCs/>
                <w:lang w:val="ro-RO"/>
              </w:rPr>
              <w:t>UM</w:t>
            </w:r>
          </w:p>
        </w:tc>
        <w:tc>
          <w:tcPr>
            <w:tcW w:w="3210" w:type="dxa"/>
          </w:tcPr>
          <w:p w14:paraId="5D856FE3" w14:textId="5B053273" w:rsidR="00F703FE" w:rsidRDefault="00F703FE" w:rsidP="00F703FE">
            <w:pPr>
              <w:tabs>
                <w:tab w:val="left" w:pos="3705"/>
              </w:tabs>
              <w:rPr>
                <w:lang w:val="ro-RO"/>
              </w:rPr>
            </w:pPr>
            <w:r w:rsidRPr="00F703FE">
              <w:rPr>
                <w:b/>
                <w:bCs/>
                <w:lang w:val="ro-RO"/>
              </w:rPr>
              <w:t>TARIF (contine TVA)</w:t>
            </w:r>
          </w:p>
        </w:tc>
      </w:tr>
      <w:tr w:rsidR="00F703FE" w14:paraId="064C37E9" w14:textId="77777777" w:rsidTr="00F703FE">
        <w:tc>
          <w:tcPr>
            <w:tcW w:w="3210" w:type="dxa"/>
          </w:tcPr>
          <w:p w14:paraId="094AC9C3" w14:textId="77777777" w:rsidR="00F703FE" w:rsidRDefault="00F703FE" w:rsidP="00963656">
            <w:pPr>
              <w:tabs>
                <w:tab w:val="left" w:pos="3705"/>
              </w:tabs>
              <w:rPr>
                <w:lang w:val="ro-RO"/>
              </w:rPr>
            </w:pPr>
          </w:p>
          <w:p w14:paraId="2A4D8F8D" w14:textId="77777777" w:rsidR="00F703FE" w:rsidRDefault="00F703FE" w:rsidP="00963656">
            <w:pPr>
              <w:tabs>
                <w:tab w:val="left" w:pos="3705"/>
              </w:tabs>
              <w:rPr>
                <w:lang w:val="ro-RO"/>
              </w:rPr>
            </w:pPr>
          </w:p>
          <w:p w14:paraId="35F1DF28" w14:textId="0A07345B" w:rsidR="00F703FE" w:rsidRDefault="00F703FE" w:rsidP="00963656">
            <w:pPr>
              <w:tabs>
                <w:tab w:val="left" w:pos="3705"/>
              </w:tabs>
              <w:rPr>
                <w:lang w:val="ro-RO"/>
              </w:rPr>
            </w:pPr>
            <w:r>
              <w:rPr>
                <w:lang w:val="ro-RO"/>
              </w:rPr>
              <w:t>BILET SUPRATAXA*</w:t>
            </w:r>
          </w:p>
        </w:tc>
        <w:tc>
          <w:tcPr>
            <w:tcW w:w="3210" w:type="dxa"/>
          </w:tcPr>
          <w:p w14:paraId="1B0AE4AA" w14:textId="5C37B7C7" w:rsidR="00F703FE" w:rsidRDefault="00F703FE" w:rsidP="00963656">
            <w:pPr>
              <w:tabs>
                <w:tab w:val="left" w:pos="3705"/>
              </w:tabs>
              <w:rPr>
                <w:lang w:val="ro-RO"/>
              </w:rPr>
            </w:pPr>
            <w:r>
              <w:rPr>
                <w:lang w:val="ro-RO"/>
              </w:rPr>
              <w:t>LEI</w:t>
            </w:r>
          </w:p>
        </w:tc>
        <w:tc>
          <w:tcPr>
            <w:tcW w:w="3210" w:type="dxa"/>
          </w:tcPr>
          <w:p w14:paraId="0BF30D27" w14:textId="56519DF2" w:rsidR="00F703FE" w:rsidRDefault="00F703FE" w:rsidP="00963656">
            <w:pPr>
              <w:tabs>
                <w:tab w:val="left" w:pos="3705"/>
              </w:tabs>
              <w:rPr>
                <w:lang w:val="ro-RO"/>
              </w:rPr>
            </w:pPr>
            <w:r>
              <w:rPr>
                <w:lang w:val="ro-RO"/>
              </w:rPr>
              <w:t>50,00</w:t>
            </w:r>
          </w:p>
        </w:tc>
      </w:tr>
    </w:tbl>
    <w:p w14:paraId="67FDC694" w14:textId="77777777" w:rsidR="00F703FE" w:rsidRPr="00F703FE" w:rsidRDefault="00F703FE" w:rsidP="00F703FE">
      <w:pPr>
        <w:tabs>
          <w:tab w:val="left" w:pos="3705"/>
        </w:tabs>
      </w:pPr>
    </w:p>
    <w:p w14:paraId="06596EE5" w14:textId="7070EEE9" w:rsidR="00F703FE" w:rsidRDefault="00F703FE" w:rsidP="00F703FE">
      <w:pPr>
        <w:tabs>
          <w:tab w:val="left" w:pos="3705"/>
        </w:tabs>
        <w:jc w:val="both"/>
        <w:rPr>
          <w:sz w:val="20"/>
          <w:szCs w:val="20"/>
        </w:rPr>
      </w:pPr>
      <w:r w:rsidRPr="00F703FE">
        <w:t xml:space="preserve"> </w:t>
      </w:r>
      <w:r w:rsidRPr="00F703FE">
        <w:rPr>
          <w:b/>
          <w:bCs/>
        </w:rPr>
        <w:t xml:space="preserve">* </w:t>
      </w:r>
      <w:r w:rsidRPr="00F703FE">
        <w:rPr>
          <w:sz w:val="20"/>
          <w:szCs w:val="20"/>
        </w:rPr>
        <w:t>Biletul de suprataxa se aplica de salariatii Biroului Control pentru contraventiile savarsite de persoanele fizice care calatoresc cu mijloacele de transport public local de persoane, efectuate prin curse regulate, fara titlu sau legitimatie de calatorie valabile sau refuza sa prezinte organelor de control titlul sau legitimatia respectiva, care au un comportament necivilizat sau care aduc prejudicii mijloacelor de transport. Plata biletului de suprataxa se face prin achitarea de catre contravenient a costului unui bilet special, a carui valoare este egala cu valoarea suprataxei.</w:t>
      </w:r>
    </w:p>
    <w:p w14:paraId="5E5B99B5" w14:textId="77777777" w:rsidR="00877F1F" w:rsidRDefault="00877F1F" w:rsidP="00F703FE">
      <w:pPr>
        <w:tabs>
          <w:tab w:val="left" w:pos="3705"/>
        </w:tabs>
        <w:jc w:val="both"/>
        <w:rPr>
          <w:sz w:val="20"/>
          <w:szCs w:val="20"/>
        </w:rPr>
      </w:pPr>
    </w:p>
    <w:p w14:paraId="16946FCB" w14:textId="77777777" w:rsidR="00877F1F" w:rsidRPr="00877F1F" w:rsidRDefault="00877F1F" w:rsidP="00877F1F">
      <w:pPr>
        <w:tabs>
          <w:tab w:val="left" w:pos="3705"/>
        </w:tabs>
        <w:jc w:val="both"/>
        <w:rPr>
          <w:u w:val="single"/>
        </w:rPr>
      </w:pPr>
      <w:r w:rsidRPr="00877F1F">
        <w:rPr>
          <w:b/>
          <w:bCs/>
          <w:u w:val="single"/>
        </w:rPr>
        <w:t xml:space="preserve">Anexa nr. 6.2 Modalitatea de stabilire, modificare sau ajustare a Tarifelor de călătorie </w:t>
      </w:r>
    </w:p>
    <w:p w14:paraId="57917B5D" w14:textId="77777777" w:rsidR="00877F1F" w:rsidRPr="00877F1F" w:rsidRDefault="00877F1F" w:rsidP="00877F1F">
      <w:pPr>
        <w:tabs>
          <w:tab w:val="left" w:pos="3705"/>
        </w:tabs>
        <w:jc w:val="both"/>
      </w:pPr>
      <w:r w:rsidRPr="00877F1F">
        <w:t xml:space="preserve">Modificarea/Ajustarea Tarifelor de călătorie nu influenţează nivelul costului unitar pe km stabilit conform contractului. </w:t>
      </w:r>
    </w:p>
    <w:p w14:paraId="0336769B" w14:textId="77777777" w:rsidR="00877F1F" w:rsidRPr="00877F1F" w:rsidRDefault="00877F1F" w:rsidP="00877F1F">
      <w:pPr>
        <w:numPr>
          <w:ilvl w:val="0"/>
          <w:numId w:val="2"/>
        </w:numPr>
        <w:tabs>
          <w:tab w:val="left" w:pos="3705"/>
        </w:tabs>
        <w:jc w:val="both"/>
      </w:pPr>
      <w:r w:rsidRPr="00877F1F">
        <w:rPr>
          <w:b/>
          <w:bCs/>
        </w:rPr>
        <w:t xml:space="preserve">Stabilirea tarifelor de călătorie </w:t>
      </w:r>
    </w:p>
    <w:p w14:paraId="5B70C74A" w14:textId="77777777" w:rsidR="00877F1F" w:rsidRPr="00877F1F" w:rsidRDefault="00877F1F" w:rsidP="00877F1F">
      <w:pPr>
        <w:tabs>
          <w:tab w:val="left" w:pos="3705"/>
        </w:tabs>
        <w:jc w:val="both"/>
      </w:pPr>
    </w:p>
    <w:p w14:paraId="109A3775" w14:textId="77777777" w:rsidR="00877F1F" w:rsidRPr="00877F1F" w:rsidRDefault="00877F1F" w:rsidP="00877F1F">
      <w:pPr>
        <w:tabs>
          <w:tab w:val="left" w:pos="3705"/>
        </w:tabs>
        <w:jc w:val="both"/>
      </w:pPr>
      <w:r w:rsidRPr="00877F1F">
        <w:t xml:space="preserve">Modul de stabilire al tarifelor de calatorie pentru elementele din oferta tarifară este următorul: </w:t>
      </w:r>
    </w:p>
    <w:p w14:paraId="5ED0EAA8" w14:textId="54A3169F" w:rsidR="00877F1F" w:rsidRPr="00877F1F" w:rsidRDefault="00877F1F" w:rsidP="00877F1F">
      <w:pPr>
        <w:tabs>
          <w:tab w:val="left" w:pos="3705"/>
        </w:tabs>
        <w:jc w:val="both"/>
      </w:pPr>
      <w:r w:rsidRPr="00877F1F">
        <w:t xml:space="preserve">Pe baza Programului de Transportse determină oferta de transport (locuri x Km) pe moduri şi intervale de timp. </w:t>
      </w:r>
    </w:p>
    <w:p w14:paraId="0FC70F18" w14:textId="77777777" w:rsidR="00877F1F" w:rsidRPr="00877F1F" w:rsidRDefault="00877F1F" w:rsidP="00877F1F">
      <w:pPr>
        <w:tabs>
          <w:tab w:val="left" w:pos="3705"/>
        </w:tabs>
        <w:jc w:val="both"/>
      </w:pPr>
      <w:r w:rsidRPr="00877F1F">
        <w:t>Se calculează bugetul de exploatare eligibil necesar pentru realizarea ofertei de transport stabilite, în condiţii de calitate şi de siguranţă specificate, plecand de la costul unitar/km contractat, pentru fiecare mod de transport, si profitul rezonabil contractat.</w:t>
      </w:r>
      <w:r w:rsidRPr="00877F1F">
        <w:rPr>
          <w:b/>
          <w:bCs/>
          <w:i/>
          <w:iCs/>
        </w:rPr>
        <w:t xml:space="preserve">Costul unitar pe kilometrul </w:t>
      </w:r>
      <w:r w:rsidRPr="00877F1F">
        <w:t xml:space="preserve">parcurs este pretul pentru serviciul de transport furnizat, calculat pe baza costurilor din anul precedent eligibile, reale ale serviciului de transport al Operatorului, prevazute in Anexa 9. </w:t>
      </w:r>
    </w:p>
    <w:p w14:paraId="64DC7BE3" w14:textId="0FA7A443" w:rsidR="00877F1F" w:rsidRPr="00877F1F" w:rsidRDefault="00877F1F" w:rsidP="00877F1F">
      <w:pPr>
        <w:tabs>
          <w:tab w:val="left" w:pos="3705"/>
        </w:tabs>
        <w:jc w:val="both"/>
      </w:pPr>
      <w:r w:rsidRPr="00877F1F">
        <w:t xml:space="preserve">Se calculează costul mediu al unei călătorii, ca raportul dintre bugetul de exploatare eligibil + profitul rezonabil ale operatorului şi numărul mediu anual estimat al călătoriilor (nu al călătorilor) plătite integral. Sunt necesaresondaje şi date statistice referitoare lacalatorii cu transportul public şi privind călătoria medie realizată de un călător (număr de staţii transformat în număr de Km). </w:t>
      </w:r>
    </w:p>
    <w:p w14:paraId="7989A0C8" w14:textId="77777777" w:rsidR="00877F1F" w:rsidRPr="00877F1F" w:rsidRDefault="00877F1F" w:rsidP="00877F1F">
      <w:pPr>
        <w:tabs>
          <w:tab w:val="left" w:pos="3705"/>
        </w:tabs>
        <w:jc w:val="both"/>
      </w:pPr>
      <w:r w:rsidRPr="00877F1F">
        <w:t xml:space="preserve">Aceste etape sunt tehnice, se calculează de către operator şi se negociază cu autoritatea contractantă. </w:t>
      </w:r>
    </w:p>
    <w:p w14:paraId="2FEA1962" w14:textId="77777777" w:rsidR="00877F1F" w:rsidRPr="00877F1F" w:rsidRDefault="00877F1F" w:rsidP="00877F1F">
      <w:pPr>
        <w:tabs>
          <w:tab w:val="left" w:pos="3705"/>
        </w:tabs>
        <w:jc w:val="both"/>
      </w:pPr>
      <w:r w:rsidRPr="00877F1F">
        <w:lastRenderedPageBreak/>
        <w:t xml:space="preserve">Se stabileşte (în baza viziunii social-economice/guvernanţei locale, de către Autoritatea Contractantă) acceptanţa socială a costului mediu transpus direct în tariful mediu. În caz de neacceptanţă anticipată, se stabileşte </w:t>
      </w:r>
      <w:r w:rsidRPr="00877F1F">
        <w:rPr>
          <w:b/>
          <w:bCs/>
        </w:rPr>
        <w:t>tariful mediu acceptabil</w:t>
      </w:r>
      <w:r w:rsidRPr="00877F1F">
        <w:t xml:space="preserve">. </w:t>
      </w:r>
    </w:p>
    <w:p w14:paraId="42DCA0D7" w14:textId="77777777" w:rsidR="00877F1F" w:rsidRPr="00877F1F" w:rsidRDefault="00877F1F" w:rsidP="00877F1F">
      <w:pPr>
        <w:tabs>
          <w:tab w:val="left" w:pos="3705"/>
        </w:tabs>
        <w:jc w:val="both"/>
      </w:pPr>
      <w:r w:rsidRPr="00877F1F">
        <w:t xml:space="preserve">Se determină tariful de bază (preţul de vânzare al unei călătorii simple). Acest tarif poate să fie egal cu costul mediu al unei călătorii dacă compensaţia este dirijată către abonamente, de exemplu, sau poate să fie mai mic decât costul mediu, dacă se decide ca compensaţia să acţioneze încă de la acest prim nivel (acesta e cazul cel mai frecvent). De asemenea, tariful de bază poate să depăşească costul mediu, în cazul în care se acordă bonificaţii comerciale pentru restul poziţiilor tarifare. </w:t>
      </w:r>
    </w:p>
    <w:p w14:paraId="6A229D18" w14:textId="2D55514B" w:rsidR="00877F1F" w:rsidRPr="00877F1F" w:rsidRDefault="00877F1F" w:rsidP="00877F1F">
      <w:pPr>
        <w:tabs>
          <w:tab w:val="left" w:pos="3705"/>
        </w:tabs>
        <w:jc w:val="both"/>
      </w:pPr>
      <w:r w:rsidRPr="00877F1F">
        <w:t xml:space="preserve">Se determină toate celelalte elemente ale ofertei tarifare (”produse tarifare”), prin multiplicarea tarifului de bază, aplicarea unitară sau diferenţiată a tarifelor sociale (cele supuse obligaţiei tarifare) şi aplicarea unitară sau diferenţiată a unor bonificaţii comerciale. Sunt necesare simulări pentru realizarea unui echilibru financiar – bonificaţiile să fie compensate prin majorarea tarifului de bază. Bonificaţiile comerciale pot fi de două tipuri: </w:t>
      </w:r>
    </w:p>
    <w:p w14:paraId="4CF1A24C" w14:textId="77777777" w:rsidR="00877F1F" w:rsidRPr="00877F1F" w:rsidRDefault="00877F1F" w:rsidP="00877F1F">
      <w:pPr>
        <w:tabs>
          <w:tab w:val="left" w:pos="3705"/>
        </w:tabs>
        <w:jc w:val="both"/>
      </w:pPr>
      <w:r w:rsidRPr="00877F1F">
        <w:t xml:space="preserve">Reducerea aplicată multiplicării tarifului de bază, de exemplu preţ 2 călătorii = 2 x tariful de bază – n% </w:t>
      </w:r>
    </w:p>
    <w:p w14:paraId="368BFCA0" w14:textId="3D1C7181" w:rsidR="00877F1F" w:rsidRPr="00877F1F" w:rsidRDefault="00877F1F" w:rsidP="00877F1F">
      <w:pPr>
        <w:tabs>
          <w:tab w:val="left" w:pos="3705"/>
        </w:tabs>
        <w:jc w:val="both"/>
      </w:pPr>
      <w:r w:rsidRPr="00877F1F">
        <w:t xml:space="preserve">Vânzarea de abonamente cu număr nelimitat de călătorii, dar al căror preţ este calculat pentru o utilizare medie statistică, de exemplu 2 călătorii x 22 zile lucrătoare/lună. </w:t>
      </w:r>
    </w:p>
    <w:p w14:paraId="33675660" w14:textId="77777777" w:rsidR="00877F1F" w:rsidRPr="00877F1F" w:rsidRDefault="00877F1F" w:rsidP="00877F1F">
      <w:pPr>
        <w:tabs>
          <w:tab w:val="left" w:pos="3705"/>
        </w:tabs>
        <w:jc w:val="both"/>
      </w:pPr>
      <w:r w:rsidRPr="00877F1F">
        <w:t xml:space="preserve">Punctele 4 şi 5 de mai sus determină oferta tarifară, ca rezultat al aplicării unei anumite politici tarifare. Politica tarifară trebuie să îmbine criteriile comerciale (avantajarea cumpărării, în avans faţă de momentul utilizării, al unor titluri de călătorie multiple) şi criteriile sociale (dirijarea preponderentă a tarifelor sociale spre categoriile de utilizatori permanenţi - ”călătorii fideli”). </w:t>
      </w:r>
    </w:p>
    <w:p w14:paraId="4CEC4ECD" w14:textId="70B87264" w:rsidR="00877F1F" w:rsidRPr="00877F1F" w:rsidRDefault="00877F1F" w:rsidP="00877F1F">
      <w:pPr>
        <w:tabs>
          <w:tab w:val="left" w:pos="3705"/>
        </w:tabs>
        <w:jc w:val="both"/>
      </w:pPr>
      <w:r w:rsidRPr="00877F1F">
        <w:t xml:space="preserve">Se stabileşte, pe baza legislaţiei naţionale şi a reglementărilor locale, lista categoriilor de persoane care beneficiază de facilităţi, sarcina de transport generată şi efectele financiare ale acestor facilităţi asupra bugetului de exploatare al operatorului. </w:t>
      </w:r>
    </w:p>
    <w:p w14:paraId="2097F979" w14:textId="6F095C43" w:rsidR="00877F1F" w:rsidRPr="00877F1F" w:rsidRDefault="00877F1F" w:rsidP="00877F1F">
      <w:pPr>
        <w:tabs>
          <w:tab w:val="left" w:pos="3705"/>
        </w:tabs>
        <w:jc w:val="both"/>
      </w:pPr>
      <w:r w:rsidRPr="00877F1F">
        <w:t xml:space="preserve">Pentru punctele 3 ş 6, principiile de finanţare a serviciului public de transport sunt următoarele: </w:t>
      </w:r>
    </w:p>
    <w:p w14:paraId="014A591F" w14:textId="77777777" w:rsidR="00877F1F" w:rsidRPr="00877F1F" w:rsidRDefault="00877F1F" w:rsidP="00877F1F">
      <w:pPr>
        <w:tabs>
          <w:tab w:val="left" w:pos="3705"/>
        </w:tabs>
        <w:jc w:val="both"/>
      </w:pPr>
      <w:r w:rsidRPr="00877F1F">
        <w:t xml:space="preserve">Autoritatea care impune limitări de tarife faţă de calculele recunoscute trebuie să asigure diferenţa, prin compensaţie. Elemente de protecţie socială nu pot fi puse în sarcina niciunui operator, public sau privat. </w:t>
      </w:r>
    </w:p>
    <w:p w14:paraId="53D70399" w14:textId="552572F2" w:rsidR="00877F1F" w:rsidRPr="00877F1F" w:rsidRDefault="00877F1F" w:rsidP="00877F1F">
      <w:pPr>
        <w:tabs>
          <w:tab w:val="left" w:pos="3705"/>
        </w:tabs>
        <w:jc w:val="both"/>
      </w:pPr>
      <w:r w:rsidRPr="00877F1F">
        <w:t xml:space="preserve">Operarea sub rigorile unui Contract de servicii publice impune abandonarea considerării pauşale a sarcinii de transport generată de călătorii cu facilităţi tarifare şi utilizarea unor metode de apreciere obiectivă şi precisă. </w:t>
      </w:r>
    </w:p>
    <w:p w14:paraId="7AB1DB02" w14:textId="77777777" w:rsidR="00877F1F" w:rsidRPr="00877F1F" w:rsidRDefault="00877F1F" w:rsidP="00877F1F">
      <w:pPr>
        <w:tabs>
          <w:tab w:val="left" w:pos="3705"/>
        </w:tabs>
        <w:jc w:val="both"/>
      </w:pPr>
      <w:r w:rsidRPr="00877F1F">
        <w:t xml:space="preserve">Tarifele pentru toate Titlurile de călătorie se aproba prin Hotarâre de catre Consiliu Local/Consiliul Judetean. </w:t>
      </w:r>
    </w:p>
    <w:p w14:paraId="142BDCC2" w14:textId="77777777" w:rsidR="00877F1F" w:rsidRPr="00877F1F" w:rsidRDefault="00877F1F" w:rsidP="00877F1F">
      <w:pPr>
        <w:tabs>
          <w:tab w:val="left" w:pos="3705"/>
        </w:tabs>
        <w:jc w:val="both"/>
      </w:pPr>
      <w:r w:rsidRPr="00877F1F">
        <w:lastRenderedPageBreak/>
        <w:t xml:space="preserve">Relaţia efect-cauză este de la COSTURI la TARIFE(preţuri de vânzare). Atât în etapa de semnare a contractului, cât şi în mecanismul stabilit pentru ajustări ulterioare, costurile, împreună cu impunerile politice şi sociale determină tarifele. Tarifele influenţează încasările şi nivelul total al compensaţiei. Această influenţă nu este întotdeauna simplă şi directă. Ca în orice activitate comercială, chiar cu un public parţial captiv, o majorare neinspirată a tarifelor poate uşor genera, cel puţin într-o primă etapă, pierderi în încasări, prin reducerea numărului de utilizatori şi/sau accentuarea fraudei. </w:t>
      </w:r>
    </w:p>
    <w:p w14:paraId="71C0A9DB" w14:textId="77777777" w:rsidR="00877F1F" w:rsidRPr="00877F1F" w:rsidRDefault="00877F1F" w:rsidP="00877F1F">
      <w:pPr>
        <w:tabs>
          <w:tab w:val="left" w:pos="3705"/>
        </w:tabs>
        <w:jc w:val="both"/>
      </w:pPr>
      <w:r w:rsidRPr="00877F1F">
        <w:t xml:space="preserve">Permiterea, ignorarea sau chiar încurajarea unor elemente de concurenţă neloaială între operatori poate să vicieze profund mediul economic al domeniului, să facă inutile calculele şi să aibă efecte negative neplanificate asupra performanţelor financiare ale unui operator. </w:t>
      </w:r>
    </w:p>
    <w:p w14:paraId="07413D49" w14:textId="4DE3006C" w:rsidR="00877F1F" w:rsidRPr="00877F1F" w:rsidRDefault="00877F1F" w:rsidP="00877F1F">
      <w:pPr>
        <w:tabs>
          <w:tab w:val="left" w:pos="3705"/>
        </w:tabs>
        <w:jc w:val="both"/>
      </w:pPr>
      <w:r w:rsidRPr="00877F1F">
        <w:t>În concluzie, Ordinul nu poate fi utilizat ca bază pentru stabilirea iniţială a elementelor financiare (tarife şi subvenţie) ale unui Contract de Servicii Publice şi în procesul de indexare ulterioară, pentru că nu descrie etapele obligatorii, este neclar în terminologie şi total greşit în formulele de calcul impuse.</w:t>
      </w:r>
    </w:p>
    <w:p w14:paraId="51E73F35" w14:textId="509060EB" w:rsidR="00877F1F" w:rsidRPr="00877F1F" w:rsidRDefault="00877F1F" w:rsidP="00877F1F">
      <w:pPr>
        <w:tabs>
          <w:tab w:val="left" w:pos="3705"/>
        </w:tabs>
        <w:jc w:val="both"/>
      </w:pPr>
      <w:r w:rsidRPr="00877F1F">
        <w:t xml:space="preserve">Ajustarea sau modificarea Tarifelor de călătorie </w:t>
      </w:r>
    </w:p>
    <w:p w14:paraId="2F70BAFB" w14:textId="77777777" w:rsidR="00877F1F" w:rsidRPr="00877F1F" w:rsidRDefault="00877F1F" w:rsidP="00877F1F">
      <w:pPr>
        <w:tabs>
          <w:tab w:val="left" w:pos="3705"/>
        </w:tabs>
        <w:jc w:val="both"/>
      </w:pPr>
      <w:r w:rsidRPr="00877F1F">
        <w:t xml:space="preserve">Ajustarea sau modificarea Tarifelor de călătorie pentru serviciile de transport public local de persoane se realizează in conformitate cu prevederile Ordinul ANRSC nr. 272/ 2007 pentru aprobarea Normelor –cadru privind stabilirea, ajustarea si modificarea tarifelor pentru serviciile de transport public local de persoane, la cererea operatorilor de transport public local de persoane, pe baza următoarelor documente: </w:t>
      </w:r>
    </w:p>
    <w:p w14:paraId="12C20A26" w14:textId="77777777" w:rsidR="00877F1F" w:rsidRPr="00877F1F" w:rsidRDefault="00877F1F" w:rsidP="00877F1F">
      <w:pPr>
        <w:numPr>
          <w:ilvl w:val="0"/>
          <w:numId w:val="10"/>
        </w:numPr>
        <w:tabs>
          <w:tab w:val="left" w:pos="3705"/>
        </w:tabs>
      </w:pPr>
      <w:r w:rsidRPr="00877F1F">
        <w:t xml:space="preserve">cererea de ajustare, care conţine: tarifele în vigoare şi tarifele solicitate, inclusiv TVA; justificarea propunerii de ajustare se face pe baza unui memoriu tehnico-economic, care prezintă oportunitatea fundamentării tarifelor datorată creşterii principalelor elemente de cheltuieli; </w:t>
      </w:r>
    </w:p>
    <w:p w14:paraId="390C1AEA" w14:textId="77777777" w:rsidR="00877F1F" w:rsidRPr="00877F1F" w:rsidRDefault="00877F1F" w:rsidP="00877F1F">
      <w:pPr>
        <w:numPr>
          <w:ilvl w:val="0"/>
          <w:numId w:val="10"/>
        </w:numPr>
        <w:tabs>
          <w:tab w:val="left" w:pos="3705"/>
        </w:tabs>
        <w:jc w:val="both"/>
      </w:pPr>
      <w:r w:rsidRPr="00877F1F">
        <w:t xml:space="preserve">fişele de fundamentare pentru ajustarea tarifelor; </w:t>
      </w:r>
    </w:p>
    <w:p w14:paraId="207144F2" w14:textId="77777777" w:rsidR="00877F1F" w:rsidRPr="00877F1F" w:rsidRDefault="00877F1F" w:rsidP="00877F1F">
      <w:pPr>
        <w:numPr>
          <w:ilvl w:val="0"/>
          <w:numId w:val="10"/>
        </w:numPr>
        <w:tabs>
          <w:tab w:val="left" w:pos="3705"/>
        </w:tabs>
        <w:jc w:val="both"/>
      </w:pPr>
      <w:r w:rsidRPr="00877F1F">
        <w:t xml:space="preserve">alte date şi informaţii necesare fundamentării tarifelor propuse. </w:t>
      </w:r>
    </w:p>
    <w:p w14:paraId="346ECBC3" w14:textId="77777777" w:rsidR="00877F1F" w:rsidRPr="00877F1F" w:rsidRDefault="00877F1F" w:rsidP="00877F1F">
      <w:pPr>
        <w:tabs>
          <w:tab w:val="left" w:pos="3705"/>
        </w:tabs>
        <w:jc w:val="both"/>
      </w:pPr>
    </w:p>
    <w:p w14:paraId="198BB522" w14:textId="77777777" w:rsidR="00877F1F" w:rsidRPr="00877F1F" w:rsidRDefault="00877F1F" w:rsidP="00877F1F">
      <w:pPr>
        <w:tabs>
          <w:tab w:val="left" w:pos="3705"/>
        </w:tabs>
        <w:jc w:val="both"/>
      </w:pPr>
      <w:r w:rsidRPr="00877F1F">
        <w:t xml:space="preserve">Tarifele pentru serviciile de transport public local de persoane efectuat prin curse regulate se pot ajusta periodic prin Hotarari ale Consiliului Local, în baza creşterii indicelui preţurilor de consum fată de nivelul existent la data precedentei ajustări. </w:t>
      </w:r>
    </w:p>
    <w:p w14:paraId="41214C3D" w14:textId="77777777" w:rsidR="00877F1F" w:rsidRDefault="00877F1F" w:rsidP="00877F1F">
      <w:pPr>
        <w:tabs>
          <w:tab w:val="left" w:pos="3705"/>
        </w:tabs>
        <w:jc w:val="both"/>
        <w:rPr>
          <w:b/>
          <w:bCs/>
        </w:rPr>
      </w:pPr>
    </w:p>
    <w:p w14:paraId="1FB0A329" w14:textId="4C7BB6D1" w:rsidR="00877F1F" w:rsidRPr="00877F1F" w:rsidRDefault="00877F1F" w:rsidP="00877F1F">
      <w:pPr>
        <w:tabs>
          <w:tab w:val="left" w:pos="3705"/>
        </w:tabs>
        <w:jc w:val="both"/>
      </w:pPr>
      <w:r w:rsidRPr="00877F1F">
        <w:rPr>
          <w:b/>
          <w:bCs/>
        </w:rPr>
        <w:lastRenderedPageBreak/>
        <w:t xml:space="preserve">Anexa nr. 6.3 – LISTA PUNCTELOR DE DISTRIBUŢIE A TITLURILOR DE CĂLĂTORIE ŞI PROGRAMUL DE FUNCŢIONARE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657"/>
        <w:gridCol w:w="2657"/>
        <w:gridCol w:w="2657"/>
      </w:tblGrid>
      <w:tr w:rsidR="00877F1F" w:rsidRPr="00877F1F" w14:paraId="23DB47BD" w14:textId="77777777">
        <w:tblPrEx>
          <w:tblCellMar>
            <w:top w:w="0" w:type="dxa"/>
            <w:bottom w:w="0" w:type="dxa"/>
          </w:tblCellMar>
        </w:tblPrEx>
        <w:trPr>
          <w:trHeight w:val="110"/>
        </w:trPr>
        <w:tc>
          <w:tcPr>
            <w:tcW w:w="2657" w:type="dxa"/>
            <w:tcBorders>
              <w:top w:val="none" w:sz="6" w:space="0" w:color="auto"/>
              <w:bottom w:val="none" w:sz="6" w:space="0" w:color="auto"/>
              <w:right w:val="none" w:sz="6" w:space="0" w:color="auto"/>
            </w:tcBorders>
          </w:tcPr>
          <w:p w14:paraId="56700C26" w14:textId="77777777" w:rsidR="00877F1F" w:rsidRPr="00877F1F" w:rsidRDefault="00877F1F" w:rsidP="00877F1F">
            <w:pPr>
              <w:tabs>
                <w:tab w:val="left" w:pos="3705"/>
              </w:tabs>
              <w:jc w:val="both"/>
            </w:pPr>
            <w:r w:rsidRPr="00877F1F">
              <w:rPr>
                <w:b/>
                <w:bCs/>
              </w:rPr>
              <w:t xml:space="preserve">LISTA AGENȚI ECONOMICI DIN COMUNA CÂRCEA Nr crt </w:t>
            </w:r>
          </w:p>
        </w:tc>
        <w:tc>
          <w:tcPr>
            <w:tcW w:w="2657" w:type="dxa"/>
            <w:tcBorders>
              <w:top w:val="none" w:sz="6" w:space="0" w:color="auto"/>
              <w:left w:val="none" w:sz="6" w:space="0" w:color="auto"/>
              <w:bottom w:val="none" w:sz="6" w:space="0" w:color="auto"/>
              <w:right w:val="none" w:sz="6" w:space="0" w:color="auto"/>
            </w:tcBorders>
          </w:tcPr>
          <w:p w14:paraId="238EE6BF" w14:textId="77777777" w:rsidR="00877F1F" w:rsidRPr="00877F1F" w:rsidRDefault="00877F1F" w:rsidP="00877F1F">
            <w:pPr>
              <w:tabs>
                <w:tab w:val="left" w:pos="3705"/>
              </w:tabs>
              <w:jc w:val="both"/>
            </w:pPr>
            <w:r w:rsidRPr="00877F1F">
              <w:rPr>
                <w:b/>
                <w:bCs/>
              </w:rPr>
              <w:t xml:space="preserve">Denumire agent economic </w:t>
            </w:r>
          </w:p>
        </w:tc>
        <w:tc>
          <w:tcPr>
            <w:tcW w:w="2657" w:type="dxa"/>
            <w:tcBorders>
              <w:top w:val="none" w:sz="6" w:space="0" w:color="auto"/>
              <w:left w:val="none" w:sz="6" w:space="0" w:color="auto"/>
              <w:bottom w:val="none" w:sz="6" w:space="0" w:color="auto"/>
            </w:tcBorders>
          </w:tcPr>
          <w:p w14:paraId="3C36F82A" w14:textId="77777777" w:rsidR="00877F1F" w:rsidRPr="00877F1F" w:rsidRDefault="00877F1F" w:rsidP="00877F1F">
            <w:pPr>
              <w:tabs>
                <w:tab w:val="left" w:pos="3705"/>
              </w:tabs>
              <w:jc w:val="both"/>
            </w:pPr>
            <w:r w:rsidRPr="00877F1F">
              <w:rPr>
                <w:b/>
                <w:bCs/>
              </w:rPr>
              <w:t xml:space="preserve">Locatia punctului de vanzare </w:t>
            </w:r>
          </w:p>
        </w:tc>
      </w:tr>
      <w:tr w:rsidR="00877F1F" w:rsidRPr="00877F1F" w14:paraId="50BDB581" w14:textId="77777777">
        <w:tblPrEx>
          <w:tblCellMar>
            <w:top w:w="0" w:type="dxa"/>
            <w:bottom w:w="0" w:type="dxa"/>
          </w:tblCellMar>
        </w:tblPrEx>
        <w:trPr>
          <w:trHeight w:val="99"/>
        </w:trPr>
        <w:tc>
          <w:tcPr>
            <w:tcW w:w="2657" w:type="dxa"/>
            <w:tcBorders>
              <w:top w:val="none" w:sz="6" w:space="0" w:color="auto"/>
              <w:bottom w:val="none" w:sz="6" w:space="0" w:color="auto"/>
              <w:right w:val="none" w:sz="6" w:space="0" w:color="auto"/>
            </w:tcBorders>
          </w:tcPr>
          <w:p w14:paraId="2E5BE764" w14:textId="77777777" w:rsidR="00877F1F" w:rsidRPr="00877F1F" w:rsidRDefault="00877F1F" w:rsidP="00877F1F">
            <w:pPr>
              <w:tabs>
                <w:tab w:val="left" w:pos="3705"/>
              </w:tabs>
              <w:jc w:val="both"/>
            </w:pPr>
            <w:r w:rsidRPr="00877F1F">
              <w:rPr>
                <w:b/>
                <w:bCs/>
              </w:rPr>
              <w:t xml:space="preserve">1 </w:t>
            </w:r>
          </w:p>
        </w:tc>
        <w:tc>
          <w:tcPr>
            <w:tcW w:w="2657" w:type="dxa"/>
            <w:tcBorders>
              <w:top w:val="none" w:sz="6" w:space="0" w:color="auto"/>
              <w:left w:val="none" w:sz="6" w:space="0" w:color="auto"/>
              <w:bottom w:val="none" w:sz="6" w:space="0" w:color="auto"/>
              <w:right w:val="none" w:sz="6" w:space="0" w:color="auto"/>
            </w:tcBorders>
          </w:tcPr>
          <w:p w14:paraId="16C8B6FB" w14:textId="77777777" w:rsidR="00877F1F" w:rsidRPr="00877F1F" w:rsidRDefault="00877F1F" w:rsidP="00877F1F">
            <w:pPr>
              <w:tabs>
                <w:tab w:val="left" w:pos="3705"/>
              </w:tabs>
              <w:jc w:val="both"/>
            </w:pPr>
            <w:r w:rsidRPr="00877F1F">
              <w:rPr>
                <w:b/>
                <w:bCs/>
              </w:rPr>
              <w:t xml:space="preserve">ADEFLOWER SRL </w:t>
            </w:r>
          </w:p>
        </w:tc>
        <w:tc>
          <w:tcPr>
            <w:tcW w:w="2657" w:type="dxa"/>
            <w:tcBorders>
              <w:top w:val="none" w:sz="6" w:space="0" w:color="auto"/>
              <w:left w:val="none" w:sz="6" w:space="0" w:color="auto"/>
              <w:bottom w:val="none" w:sz="6" w:space="0" w:color="auto"/>
            </w:tcBorders>
          </w:tcPr>
          <w:p w14:paraId="2D2071E2" w14:textId="77777777" w:rsidR="00877F1F" w:rsidRPr="00877F1F" w:rsidRDefault="00877F1F" w:rsidP="00877F1F">
            <w:pPr>
              <w:tabs>
                <w:tab w:val="left" w:pos="3705"/>
              </w:tabs>
              <w:jc w:val="both"/>
            </w:pPr>
            <w:r w:rsidRPr="00877F1F">
              <w:rPr>
                <w:b/>
                <w:bCs/>
              </w:rPr>
              <w:t xml:space="preserve">Carcea str. Aeroport nr.40 </w:t>
            </w:r>
          </w:p>
        </w:tc>
      </w:tr>
      <w:tr w:rsidR="00877F1F" w:rsidRPr="00877F1F" w14:paraId="3EB1C070" w14:textId="77777777">
        <w:tblPrEx>
          <w:tblCellMar>
            <w:top w:w="0" w:type="dxa"/>
            <w:bottom w:w="0" w:type="dxa"/>
          </w:tblCellMar>
        </w:tblPrEx>
        <w:trPr>
          <w:trHeight w:val="100"/>
        </w:trPr>
        <w:tc>
          <w:tcPr>
            <w:tcW w:w="2657" w:type="dxa"/>
            <w:tcBorders>
              <w:top w:val="none" w:sz="6" w:space="0" w:color="auto"/>
              <w:bottom w:val="none" w:sz="6" w:space="0" w:color="auto"/>
              <w:right w:val="none" w:sz="6" w:space="0" w:color="auto"/>
            </w:tcBorders>
          </w:tcPr>
          <w:p w14:paraId="18E8FDDE" w14:textId="77777777" w:rsidR="00877F1F" w:rsidRPr="00877F1F" w:rsidRDefault="00877F1F" w:rsidP="00877F1F">
            <w:pPr>
              <w:tabs>
                <w:tab w:val="left" w:pos="3705"/>
              </w:tabs>
              <w:jc w:val="both"/>
            </w:pPr>
            <w:r w:rsidRPr="00877F1F">
              <w:rPr>
                <w:b/>
                <w:bCs/>
              </w:rPr>
              <w:t xml:space="preserve">2 </w:t>
            </w:r>
          </w:p>
        </w:tc>
        <w:tc>
          <w:tcPr>
            <w:tcW w:w="2657" w:type="dxa"/>
            <w:tcBorders>
              <w:top w:val="none" w:sz="6" w:space="0" w:color="auto"/>
              <w:left w:val="none" w:sz="6" w:space="0" w:color="auto"/>
              <w:bottom w:val="none" w:sz="6" w:space="0" w:color="auto"/>
              <w:right w:val="none" w:sz="6" w:space="0" w:color="auto"/>
            </w:tcBorders>
          </w:tcPr>
          <w:p w14:paraId="3D5FE59F" w14:textId="77777777" w:rsidR="00877F1F" w:rsidRPr="00877F1F" w:rsidRDefault="00877F1F" w:rsidP="00877F1F">
            <w:pPr>
              <w:tabs>
                <w:tab w:val="left" w:pos="3705"/>
              </w:tabs>
              <w:jc w:val="both"/>
            </w:pPr>
            <w:r w:rsidRPr="00877F1F">
              <w:rPr>
                <w:b/>
                <w:bCs/>
              </w:rPr>
              <w:t xml:space="preserve">AIPEX SRL </w:t>
            </w:r>
          </w:p>
        </w:tc>
        <w:tc>
          <w:tcPr>
            <w:tcW w:w="2657" w:type="dxa"/>
            <w:tcBorders>
              <w:top w:val="none" w:sz="6" w:space="0" w:color="auto"/>
              <w:left w:val="none" w:sz="6" w:space="0" w:color="auto"/>
              <w:bottom w:val="none" w:sz="6" w:space="0" w:color="auto"/>
            </w:tcBorders>
          </w:tcPr>
          <w:p w14:paraId="22F8D28A" w14:textId="77777777" w:rsidR="00877F1F" w:rsidRPr="00877F1F" w:rsidRDefault="00877F1F" w:rsidP="00877F1F">
            <w:pPr>
              <w:tabs>
                <w:tab w:val="left" w:pos="3705"/>
              </w:tabs>
              <w:jc w:val="both"/>
            </w:pPr>
            <w:r w:rsidRPr="00877F1F">
              <w:rPr>
                <w:b/>
                <w:bCs/>
              </w:rPr>
              <w:t xml:space="preserve">Carcea </w:t>
            </w:r>
          </w:p>
        </w:tc>
      </w:tr>
    </w:tbl>
    <w:p w14:paraId="4733EFB9" w14:textId="77777777" w:rsidR="00877F1F" w:rsidRPr="00877F1F" w:rsidRDefault="00877F1F" w:rsidP="00F703FE">
      <w:pPr>
        <w:tabs>
          <w:tab w:val="left" w:pos="3705"/>
        </w:tabs>
        <w:jc w:val="both"/>
      </w:pPr>
    </w:p>
    <w:sectPr w:rsidR="00877F1F" w:rsidRPr="00877F1F" w:rsidSect="00F703FE">
      <w:pgSz w:w="12240" w:h="15840"/>
      <w:pgMar w:top="1417" w:right="118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B91B4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4761E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E0AC35"/>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29267B6"/>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7FD77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178D05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98ABEC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D13FEA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EC1CDD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5F62993"/>
    <w:multiLevelType w:val="hybridMultilevel"/>
    <w:tmpl w:val="78666F52"/>
    <w:lvl w:ilvl="0" w:tplc="248A0F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6615878">
    <w:abstractNumId w:val="9"/>
  </w:num>
  <w:num w:numId="2" w16cid:durableId="952328788">
    <w:abstractNumId w:val="3"/>
  </w:num>
  <w:num w:numId="3" w16cid:durableId="2144690106">
    <w:abstractNumId w:val="5"/>
  </w:num>
  <w:num w:numId="4" w16cid:durableId="669676500">
    <w:abstractNumId w:val="7"/>
  </w:num>
  <w:num w:numId="5" w16cid:durableId="1599559583">
    <w:abstractNumId w:val="1"/>
  </w:num>
  <w:num w:numId="6" w16cid:durableId="818812043">
    <w:abstractNumId w:val="0"/>
  </w:num>
  <w:num w:numId="7" w16cid:durableId="982852801">
    <w:abstractNumId w:val="6"/>
  </w:num>
  <w:num w:numId="8" w16cid:durableId="854540836">
    <w:abstractNumId w:val="8"/>
  </w:num>
  <w:num w:numId="9" w16cid:durableId="425879651">
    <w:abstractNumId w:val="2"/>
  </w:num>
  <w:num w:numId="10" w16cid:durableId="1700661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665"/>
    <w:rsid w:val="00451665"/>
    <w:rsid w:val="0067240F"/>
    <w:rsid w:val="007C55FB"/>
    <w:rsid w:val="0081225D"/>
    <w:rsid w:val="00877F1F"/>
    <w:rsid w:val="00963656"/>
    <w:rsid w:val="009E59AF"/>
    <w:rsid w:val="00D87461"/>
    <w:rsid w:val="00F70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3E8FD"/>
  <w15:chartTrackingRefBased/>
  <w15:docId w15:val="{25DA8387-3655-462A-ACBF-66B30A042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6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16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16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16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16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1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6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16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16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16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16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1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665"/>
    <w:rPr>
      <w:rFonts w:eastAsiaTheme="majorEastAsia" w:cstheme="majorBidi"/>
      <w:color w:val="272727" w:themeColor="text1" w:themeTint="D8"/>
    </w:rPr>
  </w:style>
  <w:style w:type="paragraph" w:styleId="Title">
    <w:name w:val="Title"/>
    <w:basedOn w:val="Normal"/>
    <w:next w:val="Normal"/>
    <w:link w:val="TitleChar"/>
    <w:uiPriority w:val="10"/>
    <w:qFormat/>
    <w:rsid w:val="00451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665"/>
    <w:pPr>
      <w:spacing w:before="160"/>
      <w:jc w:val="center"/>
    </w:pPr>
    <w:rPr>
      <w:i/>
      <w:iCs/>
      <w:color w:val="404040" w:themeColor="text1" w:themeTint="BF"/>
    </w:rPr>
  </w:style>
  <w:style w:type="character" w:customStyle="1" w:styleId="QuoteChar">
    <w:name w:val="Quote Char"/>
    <w:basedOn w:val="DefaultParagraphFont"/>
    <w:link w:val="Quote"/>
    <w:uiPriority w:val="29"/>
    <w:rsid w:val="00451665"/>
    <w:rPr>
      <w:i/>
      <w:iCs/>
      <w:color w:val="404040" w:themeColor="text1" w:themeTint="BF"/>
    </w:rPr>
  </w:style>
  <w:style w:type="paragraph" w:styleId="ListParagraph">
    <w:name w:val="List Paragraph"/>
    <w:basedOn w:val="Normal"/>
    <w:uiPriority w:val="34"/>
    <w:qFormat/>
    <w:rsid w:val="00451665"/>
    <w:pPr>
      <w:ind w:left="720"/>
      <w:contextualSpacing/>
    </w:pPr>
  </w:style>
  <w:style w:type="character" w:styleId="IntenseEmphasis">
    <w:name w:val="Intense Emphasis"/>
    <w:basedOn w:val="DefaultParagraphFont"/>
    <w:uiPriority w:val="21"/>
    <w:qFormat/>
    <w:rsid w:val="00451665"/>
    <w:rPr>
      <w:i/>
      <w:iCs/>
      <w:color w:val="2F5496" w:themeColor="accent1" w:themeShade="BF"/>
    </w:rPr>
  </w:style>
  <w:style w:type="paragraph" w:styleId="IntenseQuote">
    <w:name w:val="Intense Quote"/>
    <w:basedOn w:val="Normal"/>
    <w:next w:val="Normal"/>
    <w:link w:val="IntenseQuoteChar"/>
    <w:uiPriority w:val="30"/>
    <w:qFormat/>
    <w:rsid w:val="004516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1665"/>
    <w:rPr>
      <w:i/>
      <w:iCs/>
      <w:color w:val="2F5496" w:themeColor="accent1" w:themeShade="BF"/>
    </w:rPr>
  </w:style>
  <w:style w:type="character" w:styleId="IntenseReference">
    <w:name w:val="Intense Reference"/>
    <w:basedOn w:val="DefaultParagraphFont"/>
    <w:uiPriority w:val="32"/>
    <w:qFormat/>
    <w:rsid w:val="00451665"/>
    <w:rPr>
      <w:b/>
      <w:bCs/>
      <w:smallCaps/>
      <w:color w:val="2F5496" w:themeColor="accent1" w:themeShade="BF"/>
      <w:spacing w:val="5"/>
    </w:rPr>
  </w:style>
  <w:style w:type="table" w:styleId="TableGrid">
    <w:name w:val="Table Grid"/>
    <w:basedOn w:val="TableNormal"/>
    <w:uiPriority w:val="39"/>
    <w:rsid w:val="00963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1261</Words>
  <Characters>7190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2</cp:revision>
  <dcterms:created xsi:type="dcterms:W3CDTF">2025-08-26T12:58:00Z</dcterms:created>
  <dcterms:modified xsi:type="dcterms:W3CDTF">2025-08-26T12:58:00Z</dcterms:modified>
</cp:coreProperties>
</file>