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A506F" w14:textId="77777777" w:rsidR="004639B0" w:rsidRDefault="004639B0" w:rsidP="004639B0">
      <w:pPr>
        <w:jc w:val="center"/>
        <w:rPr>
          <w:rFonts w:ascii="Times New Roman" w:eastAsia="Times New Roman" w:hAnsi="Times New Roman" w:cs="Times New Roman"/>
          <w:b/>
          <w:sz w:val="24"/>
          <w:szCs w:val="24"/>
          <w:lang w:eastAsia="ro-RO"/>
        </w:rPr>
      </w:pPr>
      <w:r>
        <w:rPr>
          <w:rFonts w:ascii="Times New Roman" w:eastAsia="Times New Roman" w:hAnsi="Times New Roman" w:cs="Times New Roman"/>
          <w:b/>
          <w:sz w:val="24"/>
          <w:szCs w:val="24"/>
          <w:lang w:eastAsia="ro-RO"/>
        </w:rPr>
        <w:t>F</w:t>
      </w:r>
      <w:r w:rsidRPr="00FB0A75">
        <w:rPr>
          <w:rFonts w:ascii="Times New Roman" w:eastAsia="Times New Roman" w:hAnsi="Times New Roman" w:cs="Times New Roman"/>
          <w:b/>
          <w:sz w:val="24"/>
          <w:szCs w:val="24"/>
          <w:lang w:eastAsia="ro-RO"/>
        </w:rPr>
        <w:t>actori de evaluare și</w:t>
      </w:r>
      <w:r>
        <w:rPr>
          <w:rFonts w:ascii="Times New Roman" w:eastAsia="Times New Roman" w:hAnsi="Times New Roman" w:cs="Times New Roman"/>
          <w:b/>
          <w:sz w:val="24"/>
          <w:szCs w:val="24"/>
          <w:lang w:eastAsia="ro-RO"/>
        </w:rPr>
        <w:t xml:space="preserve"> </w:t>
      </w:r>
      <w:r w:rsidRPr="00FB0A75">
        <w:rPr>
          <w:rFonts w:ascii="Times New Roman" w:eastAsia="Times New Roman" w:hAnsi="Times New Roman" w:cs="Times New Roman"/>
          <w:b/>
          <w:sz w:val="24"/>
          <w:szCs w:val="24"/>
          <w:lang w:eastAsia="ro-RO"/>
        </w:rPr>
        <w:t>ponder</w:t>
      </w:r>
      <w:r>
        <w:rPr>
          <w:rFonts w:ascii="Times New Roman" w:eastAsia="Times New Roman" w:hAnsi="Times New Roman" w:cs="Times New Roman"/>
          <w:b/>
          <w:sz w:val="24"/>
          <w:szCs w:val="24"/>
          <w:lang w:eastAsia="ro-RO"/>
        </w:rPr>
        <w:t>e</w:t>
      </w:r>
      <w:r w:rsidRPr="00FB0A75">
        <w:rPr>
          <w:rFonts w:ascii="Times New Roman" w:eastAsia="Times New Roman" w:hAnsi="Times New Roman" w:cs="Times New Roman"/>
          <w:b/>
          <w:sz w:val="24"/>
          <w:szCs w:val="24"/>
          <w:lang w:eastAsia="ro-RO"/>
        </w:rPr>
        <w:t xml:space="preserve"> alocat</w:t>
      </w:r>
      <w:r>
        <w:rPr>
          <w:rFonts w:ascii="Times New Roman" w:eastAsia="Times New Roman" w:hAnsi="Times New Roman" w:cs="Times New Roman"/>
          <w:b/>
          <w:sz w:val="24"/>
          <w:szCs w:val="24"/>
          <w:lang w:eastAsia="ro-RO"/>
        </w:rPr>
        <w:t>a</w:t>
      </w:r>
      <w:r w:rsidRPr="00FB0A75">
        <w:rPr>
          <w:rFonts w:ascii="Times New Roman" w:eastAsia="Times New Roman" w:hAnsi="Times New Roman" w:cs="Times New Roman"/>
          <w:b/>
          <w:sz w:val="24"/>
          <w:szCs w:val="24"/>
          <w:lang w:eastAsia="ro-RO"/>
        </w:rPr>
        <w:t xml:space="preserve"> acestora</w:t>
      </w:r>
    </w:p>
    <w:tbl>
      <w:tblPr>
        <w:tblW w:w="5000" w:type="pct"/>
        <w:tblLook w:val="04A0" w:firstRow="1" w:lastRow="0" w:firstColumn="1" w:lastColumn="0" w:noHBand="0" w:noVBand="1"/>
      </w:tblPr>
      <w:tblGrid>
        <w:gridCol w:w="1879"/>
        <w:gridCol w:w="4949"/>
        <w:gridCol w:w="3074"/>
      </w:tblGrid>
      <w:tr w:rsidR="007F6851" w:rsidRPr="001B0CB0" w14:paraId="4565BA15" w14:textId="77777777" w:rsidTr="00A72767">
        <w:trPr>
          <w:trHeight w:val="690"/>
        </w:trPr>
        <w:tc>
          <w:tcPr>
            <w:tcW w:w="949" w:type="pct"/>
            <w:tcBorders>
              <w:top w:val="single" w:sz="8" w:space="0" w:color="auto"/>
              <w:left w:val="single" w:sz="8" w:space="0" w:color="auto"/>
              <w:bottom w:val="single" w:sz="8" w:space="0" w:color="auto"/>
              <w:right w:val="single" w:sz="8" w:space="0" w:color="auto"/>
            </w:tcBorders>
            <w:vAlign w:val="center"/>
            <w:hideMark/>
          </w:tcPr>
          <w:p w14:paraId="0C4B98AB" w14:textId="77777777" w:rsidR="007F6851" w:rsidRPr="00134308" w:rsidRDefault="007F6851" w:rsidP="00A72767">
            <w:pPr>
              <w:spacing w:after="0" w:line="240" w:lineRule="auto"/>
              <w:rPr>
                <w:rFonts w:ascii="Times New Roman" w:eastAsia="Times New Roman" w:hAnsi="Times New Roman" w:cs="Times New Roman"/>
                <w:color w:val="000000"/>
                <w:lang w:val="en-US"/>
              </w:rPr>
            </w:pPr>
            <w:bookmarkStart w:id="0" w:name="_Hlk208558260"/>
            <w:r w:rsidRPr="00134308">
              <w:rPr>
                <w:rFonts w:ascii="Times New Roman" w:eastAsia="Times New Roman" w:hAnsi="Times New Roman" w:cs="Times New Roman"/>
                <w:color w:val="000000"/>
              </w:rPr>
              <w:t>Denumire factor evaluare</w:t>
            </w:r>
          </w:p>
        </w:tc>
        <w:tc>
          <w:tcPr>
            <w:tcW w:w="2499" w:type="pct"/>
            <w:tcBorders>
              <w:top w:val="single" w:sz="8" w:space="0" w:color="auto"/>
              <w:left w:val="nil"/>
              <w:bottom w:val="single" w:sz="8" w:space="0" w:color="auto"/>
              <w:right w:val="single" w:sz="8" w:space="0" w:color="auto"/>
            </w:tcBorders>
            <w:vAlign w:val="center"/>
            <w:hideMark/>
          </w:tcPr>
          <w:p w14:paraId="4B2C8EF8" w14:textId="77777777" w:rsidR="007F6851" w:rsidRPr="00134308" w:rsidRDefault="007F6851" w:rsidP="00A72767">
            <w:pPr>
              <w:spacing w:after="0" w:line="240" w:lineRule="auto"/>
              <w:rPr>
                <w:rFonts w:ascii="Times New Roman" w:eastAsia="Times New Roman" w:hAnsi="Times New Roman" w:cs="Times New Roman"/>
                <w:color w:val="000000"/>
                <w:lang w:val="en-US"/>
              </w:rPr>
            </w:pPr>
            <w:r w:rsidRPr="00134308">
              <w:rPr>
                <w:rFonts w:ascii="Times New Roman" w:eastAsia="Times New Roman" w:hAnsi="Times New Roman" w:cs="Times New Roman"/>
                <w:color w:val="000000"/>
              </w:rPr>
              <w:t>Descriere</w:t>
            </w:r>
          </w:p>
        </w:tc>
        <w:tc>
          <w:tcPr>
            <w:tcW w:w="1551" w:type="pct"/>
            <w:tcBorders>
              <w:top w:val="single" w:sz="8" w:space="0" w:color="auto"/>
              <w:left w:val="nil"/>
              <w:bottom w:val="single" w:sz="8" w:space="0" w:color="auto"/>
              <w:right w:val="single" w:sz="8" w:space="0" w:color="auto"/>
            </w:tcBorders>
            <w:vAlign w:val="center"/>
            <w:hideMark/>
          </w:tcPr>
          <w:p w14:paraId="07759870" w14:textId="77777777" w:rsidR="007F6851" w:rsidRPr="00134308" w:rsidRDefault="007F6851" w:rsidP="00A72767">
            <w:pPr>
              <w:spacing w:after="0" w:line="240" w:lineRule="auto"/>
              <w:rPr>
                <w:rFonts w:ascii="Times New Roman" w:eastAsia="Times New Roman" w:hAnsi="Times New Roman" w:cs="Times New Roman"/>
                <w:color w:val="000000"/>
                <w:lang w:val="en-US"/>
              </w:rPr>
            </w:pPr>
            <w:r w:rsidRPr="00134308">
              <w:rPr>
                <w:rFonts w:ascii="Times New Roman" w:eastAsia="Times New Roman" w:hAnsi="Times New Roman" w:cs="Times New Roman"/>
                <w:color w:val="000000"/>
              </w:rPr>
              <w:t>Pondere</w:t>
            </w:r>
          </w:p>
        </w:tc>
      </w:tr>
      <w:tr w:rsidR="007F6851" w:rsidRPr="001B0CB0" w14:paraId="49BBC123" w14:textId="77777777" w:rsidTr="00A72767">
        <w:trPr>
          <w:trHeight w:val="675"/>
        </w:trPr>
        <w:tc>
          <w:tcPr>
            <w:tcW w:w="949" w:type="pct"/>
            <w:tcBorders>
              <w:top w:val="nil"/>
              <w:left w:val="single" w:sz="8" w:space="0" w:color="auto"/>
              <w:bottom w:val="nil"/>
              <w:right w:val="single" w:sz="8" w:space="0" w:color="auto"/>
            </w:tcBorders>
            <w:vAlign w:val="center"/>
            <w:hideMark/>
          </w:tcPr>
          <w:p w14:paraId="6AA096B6" w14:textId="77777777" w:rsidR="007F6851" w:rsidRPr="00134308" w:rsidRDefault="007F6851" w:rsidP="00A72767">
            <w:pPr>
              <w:spacing w:after="0" w:line="240" w:lineRule="auto"/>
              <w:rPr>
                <w:rFonts w:ascii="Times New Roman" w:eastAsia="Times New Roman" w:hAnsi="Times New Roman" w:cs="Times New Roman"/>
                <w:color w:val="000000"/>
                <w:lang w:val="en-US"/>
              </w:rPr>
            </w:pPr>
            <w:r w:rsidRPr="00134308">
              <w:rPr>
                <w:rFonts w:ascii="Times New Roman" w:eastAsia="Times New Roman" w:hAnsi="Times New Roman" w:cs="Times New Roman"/>
                <w:color w:val="000000"/>
              </w:rPr>
              <w:t>Nivel de asigurare a protecției mediului</w:t>
            </w:r>
          </w:p>
        </w:tc>
        <w:tc>
          <w:tcPr>
            <w:tcW w:w="2499" w:type="pct"/>
            <w:vMerge w:val="restart"/>
            <w:tcBorders>
              <w:top w:val="nil"/>
              <w:left w:val="single" w:sz="8" w:space="0" w:color="auto"/>
              <w:bottom w:val="single" w:sz="8" w:space="0" w:color="000000"/>
              <w:right w:val="single" w:sz="8" w:space="0" w:color="auto"/>
            </w:tcBorders>
            <w:vAlign w:val="center"/>
            <w:hideMark/>
          </w:tcPr>
          <w:p w14:paraId="2DC2B137" w14:textId="77777777" w:rsidR="007F6851" w:rsidRPr="00134308" w:rsidRDefault="007F6851" w:rsidP="00A72767">
            <w:pPr>
              <w:spacing w:after="0" w:line="240" w:lineRule="auto"/>
              <w:rPr>
                <w:rFonts w:ascii="Times New Roman" w:eastAsia="Times New Roman" w:hAnsi="Times New Roman" w:cs="Times New Roman"/>
                <w:color w:val="000000"/>
                <w:lang w:val="en-US"/>
              </w:rPr>
            </w:pPr>
            <w:r w:rsidRPr="00134308">
              <w:rPr>
                <w:rFonts w:ascii="Times New Roman" w:eastAsia="Times New Roman" w:hAnsi="Times New Roman" w:cs="Times New Roman"/>
                <w:color w:val="000000"/>
              </w:rPr>
              <w:t>Componenta tehnica</w:t>
            </w:r>
          </w:p>
        </w:tc>
        <w:tc>
          <w:tcPr>
            <w:tcW w:w="1551" w:type="pct"/>
            <w:tcBorders>
              <w:top w:val="nil"/>
              <w:left w:val="nil"/>
              <w:bottom w:val="nil"/>
              <w:right w:val="single" w:sz="8" w:space="0" w:color="auto"/>
            </w:tcBorders>
            <w:vAlign w:val="center"/>
            <w:hideMark/>
          </w:tcPr>
          <w:p w14:paraId="21155071" w14:textId="77777777" w:rsidR="007F6851" w:rsidRPr="00134308" w:rsidRDefault="007F6851" w:rsidP="00A72767">
            <w:pPr>
              <w:spacing w:after="0" w:line="240" w:lineRule="auto"/>
              <w:jc w:val="right"/>
              <w:rPr>
                <w:rFonts w:ascii="Times New Roman" w:eastAsia="Times New Roman" w:hAnsi="Times New Roman" w:cs="Times New Roman"/>
                <w:color w:val="000000"/>
                <w:lang w:val="en-US"/>
              </w:rPr>
            </w:pPr>
            <w:r w:rsidRPr="00134308">
              <w:rPr>
                <w:rFonts w:ascii="Times New Roman" w:eastAsia="Times New Roman" w:hAnsi="Times New Roman" w:cs="Times New Roman"/>
                <w:color w:val="000000"/>
              </w:rPr>
              <w:t>10%</w:t>
            </w:r>
          </w:p>
        </w:tc>
      </w:tr>
      <w:tr w:rsidR="007F6851" w:rsidRPr="001B0CB0" w14:paraId="20496CDE" w14:textId="77777777" w:rsidTr="00A72767">
        <w:trPr>
          <w:trHeight w:val="315"/>
        </w:trPr>
        <w:tc>
          <w:tcPr>
            <w:tcW w:w="949" w:type="pct"/>
            <w:tcBorders>
              <w:top w:val="nil"/>
              <w:left w:val="single" w:sz="8" w:space="0" w:color="auto"/>
              <w:bottom w:val="single" w:sz="8" w:space="0" w:color="auto"/>
              <w:right w:val="single" w:sz="8" w:space="0" w:color="auto"/>
            </w:tcBorders>
            <w:vAlign w:val="center"/>
            <w:hideMark/>
          </w:tcPr>
          <w:p w14:paraId="42ED3D7F" w14:textId="77777777" w:rsidR="007F6851" w:rsidRPr="00134308" w:rsidRDefault="007F6851" w:rsidP="00A72767">
            <w:pPr>
              <w:spacing w:after="0" w:line="240" w:lineRule="auto"/>
              <w:rPr>
                <w:rFonts w:ascii="Times New Roman" w:eastAsia="Times New Roman" w:hAnsi="Times New Roman" w:cs="Times New Roman"/>
                <w:color w:val="000000"/>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225D0C8D" w14:textId="77777777" w:rsidR="007F6851" w:rsidRPr="00134308" w:rsidRDefault="007F6851" w:rsidP="00A72767">
            <w:pPr>
              <w:spacing w:after="0" w:line="240" w:lineRule="auto"/>
              <w:rPr>
                <w:rFonts w:ascii="Times New Roman" w:eastAsia="Times New Roman" w:hAnsi="Times New Roman" w:cs="Times New Roman"/>
                <w:color w:val="000000"/>
                <w:lang w:val="en-US"/>
              </w:rPr>
            </w:pPr>
          </w:p>
        </w:tc>
        <w:tc>
          <w:tcPr>
            <w:tcW w:w="1551" w:type="pct"/>
            <w:tcBorders>
              <w:top w:val="nil"/>
              <w:left w:val="nil"/>
              <w:bottom w:val="single" w:sz="8" w:space="0" w:color="auto"/>
              <w:right w:val="single" w:sz="8" w:space="0" w:color="auto"/>
            </w:tcBorders>
            <w:vAlign w:val="center"/>
            <w:hideMark/>
          </w:tcPr>
          <w:p w14:paraId="66B747C6" w14:textId="77777777" w:rsidR="007F6851" w:rsidRPr="00134308" w:rsidRDefault="007F6851" w:rsidP="00A72767">
            <w:pPr>
              <w:spacing w:after="0" w:line="240" w:lineRule="auto"/>
              <w:rPr>
                <w:rFonts w:ascii="Times New Roman" w:eastAsia="Times New Roman" w:hAnsi="Times New Roman" w:cs="Times New Roman"/>
                <w:color w:val="000000"/>
                <w:lang w:val="en-US"/>
              </w:rPr>
            </w:pPr>
            <w:r w:rsidRPr="00134308">
              <w:rPr>
                <w:rFonts w:ascii="Times New Roman" w:eastAsia="Times New Roman" w:hAnsi="Times New Roman" w:cs="Times New Roman"/>
                <w:color w:val="000000"/>
              </w:rPr>
              <w:t>Punctaj maxim factor: 10</w:t>
            </w:r>
          </w:p>
        </w:tc>
      </w:tr>
      <w:tr w:rsidR="007F6851" w:rsidRPr="001B0CB0" w14:paraId="2469FDFB" w14:textId="77777777" w:rsidTr="00A72767">
        <w:trPr>
          <w:trHeight w:val="1230"/>
        </w:trPr>
        <w:tc>
          <w:tcPr>
            <w:tcW w:w="5000" w:type="pct"/>
            <w:gridSpan w:val="3"/>
            <w:tcBorders>
              <w:top w:val="single" w:sz="8" w:space="0" w:color="auto"/>
              <w:left w:val="single" w:sz="8" w:space="0" w:color="auto"/>
              <w:bottom w:val="nil"/>
              <w:right w:val="single" w:sz="8" w:space="0" w:color="000000"/>
            </w:tcBorders>
            <w:vAlign w:val="center"/>
            <w:hideMark/>
          </w:tcPr>
          <w:p w14:paraId="3BE256BE" w14:textId="77777777" w:rsidR="007F6851" w:rsidRPr="00134308" w:rsidRDefault="007F6851" w:rsidP="00A72767">
            <w:pPr>
              <w:spacing w:after="0" w:line="240" w:lineRule="auto"/>
              <w:jc w:val="both"/>
              <w:rPr>
                <w:rFonts w:ascii="Times New Roman" w:eastAsia="Times New Roman" w:hAnsi="Times New Roman" w:cs="Times New Roman"/>
                <w:color w:val="000000"/>
              </w:rPr>
            </w:pPr>
            <w:r w:rsidRPr="00134308">
              <w:rPr>
                <w:rFonts w:ascii="Times New Roman" w:eastAsia="Times New Roman" w:hAnsi="Times New Roman" w:cs="Times New Roman"/>
                <w:color w:val="000000"/>
              </w:rPr>
              <w:t xml:space="preserve">Algoritm de calcul: </w:t>
            </w:r>
          </w:p>
          <w:p w14:paraId="7526858C" w14:textId="77777777" w:rsidR="007F6851" w:rsidRPr="00134308" w:rsidRDefault="007F6851" w:rsidP="00A72767">
            <w:pPr>
              <w:spacing w:after="0" w:line="240" w:lineRule="auto"/>
              <w:jc w:val="both"/>
              <w:rPr>
                <w:rFonts w:ascii="Times New Roman" w:eastAsia="Times New Roman" w:hAnsi="Times New Roman" w:cs="Times New Roman"/>
                <w:color w:val="000000"/>
              </w:rPr>
            </w:pPr>
            <w:r w:rsidRPr="00134308">
              <w:rPr>
                <w:rFonts w:ascii="Times New Roman" w:eastAsia="Times New Roman" w:hAnsi="Times New Roman" w:cs="Times New Roman"/>
                <w:color w:val="000000"/>
              </w:rPr>
              <w:t xml:space="preserve">Pth(n) = 10 x [(capacitatea totala de transport exprimata in mc a autogunoierelor care respecta standardul Euro 6 sau mai ridicat, inclusiv hibrid sau electric)/ (capacitatea totala de transport exprimata in mc a autogunoierelor ofertate de participant)] </w:t>
            </w:r>
          </w:p>
          <w:p w14:paraId="61DE337C" w14:textId="77777777" w:rsidR="007F6851" w:rsidRPr="00134308" w:rsidRDefault="007F6851" w:rsidP="00A72767">
            <w:pPr>
              <w:spacing w:after="0" w:line="240" w:lineRule="auto"/>
              <w:jc w:val="both"/>
              <w:rPr>
                <w:rFonts w:ascii="Times New Roman" w:eastAsia="Times New Roman" w:hAnsi="Times New Roman" w:cs="Times New Roman"/>
                <w:color w:val="000000"/>
                <w:lang w:val="en-US"/>
              </w:rPr>
            </w:pPr>
            <w:r w:rsidRPr="00134308">
              <w:rPr>
                <w:rFonts w:ascii="Times New Roman" w:eastAsia="Times New Roman" w:hAnsi="Times New Roman" w:cs="Times New Roman"/>
                <w:color w:val="000000"/>
              </w:rPr>
              <w:t xml:space="preserve">In cazul in care autogunoierele respecta standardul Euro 5 (standard minim solicitat conform caietului de sarcini) acestea vor fi declarate conforme, dar nu vor primi punctaj. </w:t>
            </w:r>
          </w:p>
        </w:tc>
      </w:tr>
      <w:tr w:rsidR="007F6851" w:rsidRPr="001B0CB0" w14:paraId="10A0DF4D" w14:textId="77777777" w:rsidTr="00A72767">
        <w:trPr>
          <w:trHeight w:val="990"/>
        </w:trPr>
        <w:tc>
          <w:tcPr>
            <w:tcW w:w="5000" w:type="pct"/>
            <w:gridSpan w:val="3"/>
            <w:tcBorders>
              <w:top w:val="nil"/>
              <w:left w:val="single" w:sz="8" w:space="0" w:color="auto"/>
              <w:bottom w:val="nil"/>
              <w:right w:val="single" w:sz="8" w:space="0" w:color="000000"/>
            </w:tcBorders>
            <w:vAlign w:val="center"/>
            <w:hideMark/>
          </w:tcPr>
          <w:p w14:paraId="1141492C" w14:textId="77777777" w:rsidR="007F6851" w:rsidRPr="00134308" w:rsidRDefault="007F6851" w:rsidP="00A72767">
            <w:pPr>
              <w:spacing w:after="0" w:line="240" w:lineRule="auto"/>
              <w:jc w:val="both"/>
              <w:rPr>
                <w:rFonts w:ascii="Times New Roman" w:eastAsia="Times New Roman" w:hAnsi="Times New Roman" w:cs="Times New Roman"/>
                <w:color w:val="000000"/>
                <w:lang w:val="en-US"/>
              </w:rPr>
            </w:pPr>
            <w:r w:rsidRPr="00134308">
              <w:rPr>
                <w:rFonts w:ascii="Times New Roman" w:eastAsia="Times New Roman" w:hAnsi="Times New Roman" w:cs="Times New Roman"/>
                <w:color w:val="000000"/>
              </w:rPr>
              <w:t>Capacitatea de transport exprimată în „mc”se va determina de către operatori având în vedere cantitățile estimate, numărul de curse (frecvența indicată în caietul de sarcini) și modul propriu în care urmărește asigurarea prestării serviciului, cu respectarea prevederilor Ordinului ANRSC 111/2007. La stabilirea cuantumului factorului se va lua în calcul capacitatea autogunoierelor care vor fi propuse pentru prestarea servciului și a normei de poluare a motoarelor aferente fiecărei autogunoiere.</w:t>
            </w:r>
          </w:p>
        </w:tc>
      </w:tr>
      <w:tr w:rsidR="007F6851" w:rsidRPr="001B0CB0" w14:paraId="3E7F3DE0" w14:textId="77777777" w:rsidTr="00A72767">
        <w:trPr>
          <w:trHeight w:val="99"/>
        </w:trPr>
        <w:tc>
          <w:tcPr>
            <w:tcW w:w="5000" w:type="pct"/>
            <w:gridSpan w:val="3"/>
            <w:tcBorders>
              <w:top w:val="nil"/>
              <w:left w:val="single" w:sz="8" w:space="0" w:color="auto"/>
              <w:bottom w:val="single" w:sz="8" w:space="0" w:color="auto"/>
              <w:right w:val="single" w:sz="8" w:space="0" w:color="000000"/>
            </w:tcBorders>
            <w:vAlign w:val="center"/>
            <w:hideMark/>
          </w:tcPr>
          <w:p w14:paraId="06A336F0" w14:textId="77777777" w:rsidR="007F6851" w:rsidRPr="001B0CB0" w:rsidRDefault="007F6851" w:rsidP="00A72767">
            <w:pPr>
              <w:spacing w:after="0" w:line="240" w:lineRule="auto"/>
              <w:rPr>
                <w:rFonts w:ascii="Times New Roman" w:eastAsia="Times New Roman" w:hAnsi="Times New Roman" w:cs="Times New Roman"/>
                <w:color w:val="000000"/>
                <w:highlight w:val="yellow"/>
              </w:rPr>
            </w:pPr>
          </w:p>
        </w:tc>
      </w:tr>
      <w:tr w:rsidR="007F6851" w:rsidRPr="001B0CB0" w14:paraId="7C41E259" w14:textId="77777777" w:rsidTr="00A72767">
        <w:trPr>
          <w:trHeight w:val="300"/>
        </w:trPr>
        <w:tc>
          <w:tcPr>
            <w:tcW w:w="949" w:type="pct"/>
            <w:vMerge w:val="restart"/>
            <w:tcBorders>
              <w:top w:val="nil"/>
              <w:left w:val="single" w:sz="8" w:space="0" w:color="auto"/>
              <w:bottom w:val="single" w:sz="8" w:space="0" w:color="000000"/>
              <w:right w:val="single" w:sz="8" w:space="0" w:color="auto"/>
            </w:tcBorders>
            <w:vAlign w:val="center"/>
            <w:hideMark/>
          </w:tcPr>
          <w:p w14:paraId="3275860E"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Valoarea tarifulul</w:t>
            </w:r>
          </w:p>
        </w:tc>
        <w:tc>
          <w:tcPr>
            <w:tcW w:w="2499" w:type="pct"/>
            <w:vMerge w:val="restart"/>
            <w:tcBorders>
              <w:top w:val="nil"/>
              <w:left w:val="single" w:sz="8" w:space="0" w:color="auto"/>
              <w:bottom w:val="single" w:sz="8" w:space="0" w:color="000000"/>
              <w:right w:val="single" w:sz="8" w:space="0" w:color="auto"/>
            </w:tcBorders>
            <w:vAlign w:val="center"/>
            <w:hideMark/>
          </w:tcPr>
          <w:p w14:paraId="61A48C18"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Componenta financiara</w:t>
            </w:r>
          </w:p>
        </w:tc>
        <w:tc>
          <w:tcPr>
            <w:tcW w:w="1551" w:type="pct"/>
            <w:tcBorders>
              <w:top w:val="nil"/>
              <w:left w:val="nil"/>
              <w:bottom w:val="nil"/>
              <w:right w:val="single" w:sz="8" w:space="0" w:color="auto"/>
            </w:tcBorders>
            <w:vAlign w:val="center"/>
            <w:hideMark/>
          </w:tcPr>
          <w:p w14:paraId="009F59BA" w14:textId="77777777" w:rsidR="007F6851" w:rsidRPr="00FC132B" w:rsidRDefault="007F6851" w:rsidP="00A72767">
            <w:pPr>
              <w:spacing w:after="0" w:line="240" w:lineRule="auto"/>
              <w:jc w:val="right"/>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90%</w:t>
            </w:r>
          </w:p>
        </w:tc>
      </w:tr>
      <w:tr w:rsidR="007F6851" w:rsidRPr="001B0CB0" w14:paraId="1C9B579E" w14:textId="77777777" w:rsidTr="00A72767">
        <w:trPr>
          <w:trHeight w:val="315"/>
        </w:trPr>
        <w:tc>
          <w:tcPr>
            <w:tcW w:w="949" w:type="pct"/>
            <w:vMerge/>
            <w:tcBorders>
              <w:top w:val="nil"/>
              <w:left w:val="single" w:sz="8" w:space="0" w:color="auto"/>
              <w:bottom w:val="single" w:sz="8" w:space="0" w:color="000000"/>
              <w:right w:val="single" w:sz="8" w:space="0" w:color="auto"/>
            </w:tcBorders>
            <w:vAlign w:val="center"/>
            <w:hideMark/>
          </w:tcPr>
          <w:p w14:paraId="06956FDD" w14:textId="77777777" w:rsidR="007F6851" w:rsidRPr="00FC132B" w:rsidRDefault="007F6851" w:rsidP="00A72767">
            <w:pPr>
              <w:spacing w:after="0" w:line="240" w:lineRule="auto"/>
              <w:rPr>
                <w:rFonts w:ascii="Times New Roman" w:eastAsia="Times New Roman" w:hAnsi="Times New Roman" w:cs="Times New Roman"/>
                <w:color w:val="000000"/>
                <w:lang w:val="en-US"/>
              </w:rPr>
            </w:pPr>
          </w:p>
        </w:tc>
        <w:tc>
          <w:tcPr>
            <w:tcW w:w="2499" w:type="pct"/>
            <w:vMerge/>
            <w:tcBorders>
              <w:top w:val="nil"/>
              <w:left w:val="single" w:sz="8" w:space="0" w:color="auto"/>
              <w:bottom w:val="single" w:sz="8" w:space="0" w:color="000000"/>
              <w:right w:val="single" w:sz="8" w:space="0" w:color="auto"/>
            </w:tcBorders>
            <w:vAlign w:val="center"/>
            <w:hideMark/>
          </w:tcPr>
          <w:p w14:paraId="2DF13625" w14:textId="77777777" w:rsidR="007F6851" w:rsidRPr="00FC132B" w:rsidRDefault="007F6851" w:rsidP="00A72767">
            <w:pPr>
              <w:spacing w:after="0" w:line="240" w:lineRule="auto"/>
              <w:rPr>
                <w:rFonts w:ascii="Times New Roman" w:eastAsia="Times New Roman" w:hAnsi="Times New Roman" w:cs="Times New Roman"/>
                <w:color w:val="000000"/>
                <w:lang w:val="en-US"/>
              </w:rPr>
            </w:pPr>
          </w:p>
        </w:tc>
        <w:tc>
          <w:tcPr>
            <w:tcW w:w="1551" w:type="pct"/>
            <w:tcBorders>
              <w:top w:val="nil"/>
              <w:left w:val="nil"/>
              <w:bottom w:val="single" w:sz="8" w:space="0" w:color="auto"/>
              <w:right w:val="single" w:sz="8" w:space="0" w:color="auto"/>
            </w:tcBorders>
            <w:vAlign w:val="center"/>
            <w:hideMark/>
          </w:tcPr>
          <w:p w14:paraId="19B70083"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Punctaj maxim factor: 90</w:t>
            </w:r>
          </w:p>
        </w:tc>
      </w:tr>
      <w:tr w:rsidR="007F6851" w:rsidRPr="001B0CB0" w14:paraId="1E5B3346" w14:textId="77777777" w:rsidTr="00A72767">
        <w:trPr>
          <w:trHeight w:val="1546"/>
        </w:trPr>
        <w:tc>
          <w:tcPr>
            <w:tcW w:w="949" w:type="pct"/>
            <w:tcBorders>
              <w:top w:val="nil"/>
              <w:left w:val="single" w:sz="8" w:space="0" w:color="auto"/>
              <w:bottom w:val="single" w:sz="8" w:space="0" w:color="auto"/>
              <w:right w:val="single" w:sz="8" w:space="0" w:color="auto"/>
            </w:tcBorders>
            <w:vAlign w:val="center"/>
            <w:hideMark/>
          </w:tcPr>
          <w:p w14:paraId="0E7CFA74"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a)</w:t>
            </w:r>
          </w:p>
        </w:tc>
        <w:tc>
          <w:tcPr>
            <w:tcW w:w="2499" w:type="pct"/>
            <w:tcBorders>
              <w:top w:val="nil"/>
              <w:left w:val="nil"/>
              <w:bottom w:val="single" w:sz="8" w:space="0" w:color="auto"/>
              <w:right w:val="single" w:sz="8" w:space="0" w:color="auto"/>
            </w:tcBorders>
            <w:vAlign w:val="center"/>
            <w:hideMark/>
          </w:tcPr>
          <w:p w14:paraId="6BA0F480" w14:textId="77777777" w:rsidR="007F6851" w:rsidRPr="00FC132B" w:rsidRDefault="007F6851" w:rsidP="00A72767">
            <w:pPr>
              <w:spacing w:after="0" w:line="240" w:lineRule="auto"/>
              <w:jc w:val="both"/>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xml:space="preserve">T1 = </w:t>
            </w:r>
            <w:r w:rsidRPr="00FC132B">
              <w:rPr>
                <w:rFonts w:ascii="Times New Roman" w:eastAsia="Times New Roman" w:hAnsi="Times New Roman" w:cs="Times New Roman"/>
                <w:color w:val="333333"/>
              </w:rPr>
              <w:t>tarif pentru colectarea separată şi transportul separat al deşeurilor de hârtie, metal, plastic şi sticlă din deşeurile municipale - Tcs reciclabile</w:t>
            </w:r>
            <w:r w:rsidRPr="00FC132B">
              <w:rPr>
                <w:rFonts w:ascii="Times New Roman" w:eastAsia="Times New Roman" w:hAnsi="Times New Roman" w:cs="Times New Roman"/>
                <w:color w:val="000000"/>
              </w:rPr>
              <w:t>: exprimat in lei/tonă,</w:t>
            </w:r>
            <w:r w:rsidRPr="00FC132B">
              <w:rPr>
                <w:rFonts w:ascii="Times New Roman" w:eastAsia="Times New Roman" w:hAnsi="Times New Roman" w:cs="Times New Roman"/>
                <w:color w:val="333333"/>
              </w:rPr>
              <w:t xml:space="preserve"> lei/persoană/lună şi lei/mc</w:t>
            </w:r>
            <w:r w:rsidRPr="00FC132B">
              <w:rPr>
                <w:rFonts w:ascii="Times New Roman" w:eastAsia="Times New Roman" w:hAnsi="Times New Roman" w:cs="Times New Roman"/>
                <w:color w:val="000000"/>
              </w:rPr>
              <w:t>, în UAT urile din Zona 5</w:t>
            </w:r>
          </w:p>
        </w:tc>
        <w:tc>
          <w:tcPr>
            <w:tcW w:w="1551" w:type="pct"/>
            <w:tcBorders>
              <w:top w:val="nil"/>
              <w:left w:val="nil"/>
              <w:bottom w:val="single" w:sz="8" w:space="0" w:color="auto"/>
              <w:right w:val="single" w:sz="8" w:space="0" w:color="auto"/>
            </w:tcBorders>
            <w:vAlign w:val="center"/>
            <w:hideMark/>
          </w:tcPr>
          <w:p w14:paraId="18D0D3D4" w14:textId="77777777" w:rsidR="007F6851" w:rsidRPr="00FC132B" w:rsidRDefault="007F6851" w:rsidP="00A72767">
            <w:pPr>
              <w:spacing w:after="0" w:line="240" w:lineRule="auto"/>
              <w:jc w:val="right"/>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35</w:t>
            </w:r>
          </w:p>
        </w:tc>
      </w:tr>
      <w:tr w:rsidR="007F6851" w:rsidRPr="001B0CB0" w14:paraId="6702CFFA" w14:textId="77777777" w:rsidTr="00A72767">
        <w:trPr>
          <w:trHeight w:val="1591"/>
        </w:trPr>
        <w:tc>
          <w:tcPr>
            <w:tcW w:w="949" w:type="pct"/>
            <w:tcBorders>
              <w:top w:val="nil"/>
              <w:left w:val="single" w:sz="8" w:space="0" w:color="auto"/>
              <w:bottom w:val="single" w:sz="8" w:space="0" w:color="auto"/>
              <w:right w:val="single" w:sz="8" w:space="0" w:color="auto"/>
            </w:tcBorders>
            <w:vAlign w:val="center"/>
            <w:hideMark/>
          </w:tcPr>
          <w:p w14:paraId="2BCAD44E"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xml:space="preserve">b) </w:t>
            </w:r>
          </w:p>
        </w:tc>
        <w:tc>
          <w:tcPr>
            <w:tcW w:w="2499" w:type="pct"/>
            <w:tcBorders>
              <w:top w:val="nil"/>
              <w:left w:val="nil"/>
              <w:bottom w:val="single" w:sz="8" w:space="0" w:color="auto"/>
              <w:right w:val="single" w:sz="8" w:space="0" w:color="auto"/>
            </w:tcBorders>
            <w:vAlign w:val="center"/>
            <w:hideMark/>
          </w:tcPr>
          <w:p w14:paraId="1F3F7FF1" w14:textId="77777777" w:rsidR="007F6851" w:rsidRPr="00FC132B" w:rsidRDefault="007F6851" w:rsidP="00A72767">
            <w:pPr>
              <w:spacing w:after="0" w:line="240" w:lineRule="auto"/>
              <w:jc w:val="both"/>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xml:space="preserve">T2 = </w:t>
            </w:r>
            <w:r w:rsidRPr="00FC132B">
              <w:rPr>
                <w:rFonts w:ascii="Times New Roman" w:eastAsia="Times New Roman" w:hAnsi="Times New Roman" w:cs="Times New Roman"/>
                <w:color w:val="333333"/>
              </w:rPr>
              <w:t xml:space="preserve">tarif pentru colectarea separată şi transportul separat al deşeurilor reziduale, inclusiv a reziduurilor menajere şi similare şi al altor deşeuri colectate separat decât cele de hârtie, metal, plastic şi sticlă - Tcs reziduale exprimat in </w:t>
            </w:r>
            <w:r w:rsidRPr="00FC132B">
              <w:rPr>
                <w:rFonts w:ascii="Times New Roman" w:eastAsia="Times New Roman" w:hAnsi="Times New Roman" w:cs="Times New Roman"/>
                <w:color w:val="000000"/>
              </w:rPr>
              <w:t xml:space="preserve">lei/tonă, </w:t>
            </w:r>
            <w:r w:rsidRPr="00FC132B">
              <w:rPr>
                <w:rFonts w:ascii="Times New Roman" w:eastAsia="Times New Roman" w:hAnsi="Times New Roman" w:cs="Times New Roman"/>
                <w:color w:val="333333"/>
              </w:rPr>
              <w:t>lei/persoană/lună şi lei/mc</w:t>
            </w:r>
          </w:p>
        </w:tc>
        <w:tc>
          <w:tcPr>
            <w:tcW w:w="1551" w:type="pct"/>
            <w:tcBorders>
              <w:top w:val="nil"/>
              <w:left w:val="nil"/>
              <w:bottom w:val="single" w:sz="8" w:space="0" w:color="auto"/>
              <w:right w:val="single" w:sz="8" w:space="0" w:color="auto"/>
            </w:tcBorders>
            <w:vAlign w:val="center"/>
            <w:hideMark/>
          </w:tcPr>
          <w:p w14:paraId="621BFE97" w14:textId="77777777" w:rsidR="007F6851" w:rsidRPr="00FC132B" w:rsidRDefault="007F6851" w:rsidP="00A72767">
            <w:pPr>
              <w:spacing w:after="0" w:line="240" w:lineRule="auto"/>
              <w:jc w:val="right"/>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34</w:t>
            </w:r>
          </w:p>
        </w:tc>
      </w:tr>
      <w:tr w:rsidR="007F6851" w:rsidRPr="001B0CB0" w14:paraId="3C89BD2A" w14:textId="77777777" w:rsidTr="00A72767">
        <w:trPr>
          <w:trHeight w:val="1339"/>
        </w:trPr>
        <w:tc>
          <w:tcPr>
            <w:tcW w:w="949" w:type="pct"/>
            <w:tcBorders>
              <w:top w:val="nil"/>
              <w:left w:val="single" w:sz="8" w:space="0" w:color="auto"/>
              <w:bottom w:val="single" w:sz="8" w:space="0" w:color="auto"/>
              <w:right w:val="single" w:sz="8" w:space="0" w:color="auto"/>
            </w:tcBorders>
            <w:vAlign w:val="center"/>
            <w:hideMark/>
          </w:tcPr>
          <w:p w14:paraId="71F1A3F3"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xml:space="preserve">c) </w:t>
            </w:r>
          </w:p>
        </w:tc>
        <w:tc>
          <w:tcPr>
            <w:tcW w:w="2499" w:type="pct"/>
            <w:tcBorders>
              <w:top w:val="nil"/>
              <w:left w:val="nil"/>
              <w:bottom w:val="single" w:sz="8" w:space="0" w:color="auto"/>
              <w:right w:val="single" w:sz="8" w:space="0" w:color="auto"/>
            </w:tcBorders>
            <w:vAlign w:val="center"/>
            <w:hideMark/>
          </w:tcPr>
          <w:p w14:paraId="5E2BA453" w14:textId="77777777" w:rsidR="007F6851" w:rsidRPr="00FC132B" w:rsidRDefault="007F6851" w:rsidP="00A72767">
            <w:pPr>
              <w:spacing w:after="0" w:line="240" w:lineRule="auto"/>
              <w:jc w:val="both"/>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xml:space="preserve">T3 = </w:t>
            </w:r>
            <w:r w:rsidRPr="00FC132B">
              <w:rPr>
                <w:rFonts w:ascii="Times New Roman" w:eastAsia="Times New Roman" w:hAnsi="Times New Roman" w:cs="Times New Roman"/>
                <w:color w:val="333333"/>
              </w:rPr>
              <w:t>tarif pentru colectarea separată şi transportul separat al biodeşeurilor din deşeurile municipale - Tcs biodeşeuri</w:t>
            </w:r>
            <w:r w:rsidRPr="00FC132B">
              <w:rPr>
                <w:rFonts w:ascii="Times New Roman" w:eastAsia="Times New Roman" w:hAnsi="Times New Roman" w:cs="Times New Roman"/>
                <w:color w:val="000000"/>
              </w:rPr>
              <w:t xml:space="preserve">, prevazute la art.33 din OUG 92/2021 privind regimul deseurilor exprimat in lei/tona, </w:t>
            </w:r>
            <w:r w:rsidRPr="00FC132B">
              <w:rPr>
                <w:rFonts w:ascii="Times New Roman" w:eastAsia="Times New Roman" w:hAnsi="Times New Roman" w:cs="Times New Roman"/>
                <w:color w:val="333333"/>
              </w:rPr>
              <w:t>lei/persoană/lună şi lei/mc</w:t>
            </w:r>
            <w:r w:rsidRPr="00FC132B">
              <w:rPr>
                <w:rFonts w:ascii="Times New Roman" w:eastAsia="Times New Roman" w:hAnsi="Times New Roman" w:cs="Times New Roman"/>
                <w:color w:val="000000"/>
              </w:rPr>
              <w:t>.</w:t>
            </w:r>
          </w:p>
        </w:tc>
        <w:tc>
          <w:tcPr>
            <w:tcW w:w="1551" w:type="pct"/>
            <w:tcBorders>
              <w:top w:val="nil"/>
              <w:left w:val="nil"/>
              <w:bottom w:val="single" w:sz="8" w:space="0" w:color="auto"/>
              <w:right w:val="single" w:sz="8" w:space="0" w:color="auto"/>
            </w:tcBorders>
            <w:vAlign w:val="center"/>
            <w:hideMark/>
          </w:tcPr>
          <w:p w14:paraId="4B4BF884" w14:textId="77777777" w:rsidR="007F6851" w:rsidRPr="00FC132B" w:rsidRDefault="007F6851" w:rsidP="00A72767">
            <w:pPr>
              <w:spacing w:after="0" w:line="240" w:lineRule="auto"/>
              <w:jc w:val="right"/>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15</w:t>
            </w:r>
          </w:p>
        </w:tc>
      </w:tr>
      <w:tr w:rsidR="007F6851" w:rsidRPr="001B0CB0" w14:paraId="47AB8608" w14:textId="77777777" w:rsidTr="00A72767">
        <w:trPr>
          <w:trHeight w:val="915"/>
        </w:trPr>
        <w:tc>
          <w:tcPr>
            <w:tcW w:w="949" w:type="pct"/>
            <w:tcBorders>
              <w:top w:val="nil"/>
              <w:left w:val="single" w:sz="8" w:space="0" w:color="auto"/>
              <w:bottom w:val="single" w:sz="8" w:space="0" w:color="auto"/>
              <w:right w:val="single" w:sz="8" w:space="0" w:color="auto"/>
            </w:tcBorders>
            <w:vAlign w:val="center"/>
            <w:hideMark/>
          </w:tcPr>
          <w:p w14:paraId="0B2ACC9A"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d)</w:t>
            </w:r>
          </w:p>
        </w:tc>
        <w:tc>
          <w:tcPr>
            <w:tcW w:w="2499" w:type="pct"/>
            <w:tcBorders>
              <w:top w:val="nil"/>
              <w:left w:val="nil"/>
              <w:bottom w:val="single" w:sz="8" w:space="0" w:color="auto"/>
              <w:right w:val="single" w:sz="8" w:space="0" w:color="auto"/>
            </w:tcBorders>
            <w:vAlign w:val="center"/>
            <w:hideMark/>
          </w:tcPr>
          <w:p w14:paraId="03F7E958" w14:textId="77777777" w:rsidR="007F6851" w:rsidRPr="00FC132B" w:rsidRDefault="007F6851" w:rsidP="00A72767">
            <w:pPr>
              <w:spacing w:after="0" w:line="240" w:lineRule="auto"/>
              <w:jc w:val="both"/>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T5 = Tarif pentru Colectarea și transportul deșeurilor din construcții și desființări: exprimat in lei/tonă, în  Zona 5</w:t>
            </w:r>
          </w:p>
        </w:tc>
        <w:tc>
          <w:tcPr>
            <w:tcW w:w="1551" w:type="pct"/>
            <w:tcBorders>
              <w:top w:val="nil"/>
              <w:left w:val="nil"/>
              <w:bottom w:val="single" w:sz="8" w:space="0" w:color="auto"/>
              <w:right w:val="single" w:sz="8" w:space="0" w:color="auto"/>
            </w:tcBorders>
            <w:vAlign w:val="center"/>
            <w:hideMark/>
          </w:tcPr>
          <w:p w14:paraId="58BF8DB0" w14:textId="77777777" w:rsidR="007F6851" w:rsidRPr="00FC132B" w:rsidRDefault="007F6851" w:rsidP="00A72767">
            <w:pPr>
              <w:spacing w:after="0" w:line="240" w:lineRule="auto"/>
              <w:jc w:val="right"/>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3</w:t>
            </w:r>
          </w:p>
        </w:tc>
      </w:tr>
      <w:tr w:rsidR="007F6851" w:rsidRPr="001B0CB0" w14:paraId="2A5349FF" w14:textId="77777777" w:rsidTr="00A72767">
        <w:trPr>
          <w:trHeight w:val="915"/>
        </w:trPr>
        <w:tc>
          <w:tcPr>
            <w:tcW w:w="949" w:type="pct"/>
            <w:tcBorders>
              <w:top w:val="nil"/>
              <w:left w:val="single" w:sz="8" w:space="0" w:color="auto"/>
              <w:bottom w:val="single" w:sz="8" w:space="0" w:color="auto"/>
              <w:right w:val="single" w:sz="8" w:space="0" w:color="auto"/>
            </w:tcBorders>
            <w:vAlign w:val="center"/>
            <w:hideMark/>
          </w:tcPr>
          <w:p w14:paraId="1A41CCBB"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e)</w:t>
            </w:r>
          </w:p>
        </w:tc>
        <w:tc>
          <w:tcPr>
            <w:tcW w:w="2499" w:type="pct"/>
            <w:tcBorders>
              <w:top w:val="nil"/>
              <w:left w:val="nil"/>
              <w:bottom w:val="single" w:sz="8" w:space="0" w:color="auto"/>
              <w:right w:val="single" w:sz="8" w:space="0" w:color="auto"/>
            </w:tcBorders>
            <w:vAlign w:val="center"/>
            <w:hideMark/>
          </w:tcPr>
          <w:p w14:paraId="6957E405" w14:textId="77777777" w:rsidR="007F6851" w:rsidRPr="00FC132B" w:rsidRDefault="007F6851" w:rsidP="00A72767">
            <w:pPr>
              <w:spacing w:after="0" w:line="240" w:lineRule="auto"/>
              <w:jc w:val="both"/>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T6 = tariful pentru colectarea și transportul deșeurilor abandonate pe domeniul public: exprimat in lei/tonă, în Zona 5</w:t>
            </w:r>
          </w:p>
        </w:tc>
        <w:tc>
          <w:tcPr>
            <w:tcW w:w="1551" w:type="pct"/>
            <w:tcBorders>
              <w:top w:val="nil"/>
              <w:left w:val="nil"/>
              <w:bottom w:val="single" w:sz="8" w:space="0" w:color="auto"/>
              <w:right w:val="single" w:sz="8" w:space="0" w:color="auto"/>
            </w:tcBorders>
            <w:vAlign w:val="center"/>
            <w:hideMark/>
          </w:tcPr>
          <w:p w14:paraId="6BD37598" w14:textId="77777777" w:rsidR="007F6851" w:rsidRPr="00FC132B" w:rsidRDefault="007F6851" w:rsidP="00A72767">
            <w:pPr>
              <w:spacing w:after="0" w:line="240" w:lineRule="auto"/>
              <w:jc w:val="right"/>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3</w:t>
            </w:r>
          </w:p>
        </w:tc>
      </w:tr>
      <w:tr w:rsidR="007F6851" w:rsidRPr="001B0CB0" w14:paraId="3E0AD560" w14:textId="77777777" w:rsidTr="00A72767">
        <w:trPr>
          <w:trHeight w:val="450"/>
        </w:trPr>
        <w:tc>
          <w:tcPr>
            <w:tcW w:w="5000" w:type="pct"/>
            <w:gridSpan w:val="3"/>
            <w:tcBorders>
              <w:top w:val="single" w:sz="8" w:space="0" w:color="auto"/>
              <w:left w:val="single" w:sz="8" w:space="0" w:color="auto"/>
              <w:bottom w:val="nil"/>
              <w:right w:val="single" w:sz="8" w:space="0" w:color="000000"/>
            </w:tcBorders>
            <w:vAlign w:val="center"/>
            <w:hideMark/>
          </w:tcPr>
          <w:p w14:paraId="584A8630"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Detalii privind aplicarea algoritmului de calcul</w:t>
            </w:r>
          </w:p>
        </w:tc>
      </w:tr>
      <w:tr w:rsidR="007F6851" w:rsidRPr="001B0CB0" w14:paraId="1F278D9F" w14:textId="77777777" w:rsidTr="00A72767">
        <w:trPr>
          <w:trHeight w:val="300"/>
        </w:trPr>
        <w:tc>
          <w:tcPr>
            <w:tcW w:w="5000" w:type="pct"/>
            <w:gridSpan w:val="3"/>
            <w:tcBorders>
              <w:top w:val="nil"/>
              <w:left w:val="single" w:sz="8" w:space="0" w:color="auto"/>
              <w:bottom w:val="nil"/>
              <w:right w:val="single" w:sz="8" w:space="0" w:color="000000"/>
            </w:tcBorders>
            <w:vAlign w:val="center"/>
            <w:hideMark/>
          </w:tcPr>
          <w:p w14:paraId="40A899F8"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T1 = valoarea tarif pentru colectarea separată şi transportul separat al deşeurilor de hârtie, metal, plastic şi sticlă din deşeurile municipale din zona 5 – 35 p</w:t>
            </w:r>
          </w:p>
        </w:tc>
      </w:tr>
      <w:tr w:rsidR="007F6851" w:rsidRPr="001B0CB0" w14:paraId="419C9E09" w14:textId="77777777" w:rsidTr="00A72767">
        <w:trPr>
          <w:trHeight w:val="870"/>
        </w:trPr>
        <w:tc>
          <w:tcPr>
            <w:tcW w:w="5000" w:type="pct"/>
            <w:gridSpan w:val="3"/>
            <w:tcBorders>
              <w:top w:val="nil"/>
              <w:left w:val="single" w:sz="8" w:space="0" w:color="auto"/>
              <w:bottom w:val="nil"/>
              <w:right w:val="single" w:sz="8" w:space="0" w:color="000000"/>
            </w:tcBorders>
            <w:vAlign w:val="center"/>
            <w:hideMark/>
          </w:tcPr>
          <w:p w14:paraId="4B70CE06"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- 3</w:t>
            </w:r>
            <w:r>
              <w:rPr>
                <w:rFonts w:ascii="Times New Roman" w:eastAsia="Times New Roman" w:hAnsi="Times New Roman" w:cs="Times New Roman"/>
                <w:color w:val="000000"/>
              </w:rPr>
              <w:t>4</w:t>
            </w:r>
            <w:r w:rsidRPr="00FC132B">
              <w:rPr>
                <w:rFonts w:ascii="Times New Roman" w:eastAsia="Times New Roman" w:hAnsi="Times New Roman" w:cs="Times New Roman"/>
                <w:color w:val="000000"/>
              </w:rPr>
              <w:t xml:space="preserve"> p</w:t>
            </w:r>
          </w:p>
        </w:tc>
      </w:tr>
      <w:tr w:rsidR="007F6851" w:rsidRPr="001B0CB0" w14:paraId="12B14A1B" w14:textId="77777777" w:rsidTr="00A72767">
        <w:trPr>
          <w:trHeight w:val="900"/>
        </w:trPr>
        <w:tc>
          <w:tcPr>
            <w:tcW w:w="5000" w:type="pct"/>
            <w:gridSpan w:val="3"/>
            <w:tcBorders>
              <w:top w:val="nil"/>
              <w:left w:val="single" w:sz="8" w:space="0" w:color="auto"/>
              <w:bottom w:val="nil"/>
              <w:right w:val="single" w:sz="8" w:space="0" w:color="000000"/>
            </w:tcBorders>
            <w:vAlign w:val="center"/>
            <w:hideMark/>
          </w:tcPr>
          <w:p w14:paraId="3067A1A7"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lastRenderedPageBreak/>
              <w:t>T3= tarif pentru colectarea separată şi transportul separat al biodeşeurilor din deşeurile municipale - Tcs biodeşeuri, prevazute la art. 33 din OUG 92/2021 privind regimul deseurilor exprimat in lei/tona, lei/persoană/lună şi lei/mc. - 15 p</w:t>
            </w:r>
          </w:p>
        </w:tc>
      </w:tr>
      <w:tr w:rsidR="007F6851" w:rsidRPr="001B0CB0" w14:paraId="31E0D043" w14:textId="77777777" w:rsidTr="00A72767">
        <w:trPr>
          <w:trHeight w:val="300"/>
        </w:trPr>
        <w:tc>
          <w:tcPr>
            <w:tcW w:w="5000" w:type="pct"/>
            <w:gridSpan w:val="3"/>
            <w:tcBorders>
              <w:top w:val="nil"/>
              <w:left w:val="single" w:sz="8" w:space="0" w:color="auto"/>
              <w:bottom w:val="nil"/>
              <w:right w:val="single" w:sz="8" w:space="0" w:color="000000"/>
            </w:tcBorders>
            <w:vAlign w:val="center"/>
            <w:hideMark/>
          </w:tcPr>
          <w:p w14:paraId="36749765"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T5= Tarif pentru Colectarea și transportul deșeurilor din construcții și desființări: exprimat in lei/tonă, în    Zona 5. - 3 p</w:t>
            </w:r>
          </w:p>
        </w:tc>
      </w:tr>
      <w:tr w:rsidR="007F6851" w:rsidRPr="001B0CB0" w14:paraId="2C470F43" w14:textId="77777777" w:rsidTr="00A72767">
        <w:trPr>
          <w:trHeight w:val="420"/>
        </w:trPr>
        <w:tc>
          <w:tcPr>
            <w:tcW w:w="5000" w:type="pct"/>
            <w:gridSpan w:val="3"/>
            <w:tcBorders>
              <w:top w:val="nil"/>
              <w:left w:val="single" w:sz="8" w:space="0" w:color="auto"/>
              <w:bottom w:val="nil"/>
              <w:right w:val="single" w:sz="8" w:space="0" w:color="000000"/>
            </w:tcBorders>
            <w:vAlign w:val="center"/>
            <w:hideMark/>
          </w:tcPr>
          <w:p w14:paraId="18A27AA0"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xml:space="preserve">T 6= tariful pentru colectarea și transportul deșeurilor abandonate pe domeniul public : exprimat in lei/tonă, în   Zona 5 - </w:t>
            </w:r>
            <w:r>
              <w:rPr>
                <w:rFonts w:ascii="Times New Roman" w:eastAsia="Times New Roman" w:hAnsi="Times New Roman" w:cs="Times New Roman"/>
                <w:color w:val="000000"/>
              </w:rPr>
              <w:t>3</w:t>
            </w:r>
            <w:r w:rsidRPr="00FC132B">
              <w:rPr>
                <w:rFonts w:ascii="Times New Roman" w:eastAsia="Times New Roman" w:hAnsi="Times New Roman" w:cs="Times New Roman"/>
                <w:color w:val="000000"/>
              </w:rPr>
              <w:t xml:space="preserve"> p</w:t>
            </w:r>
          </w:p>
        </w:tc>
      </w:tr>
      <w:tr w:rsidR="007F6851" w:rsidRPr="001B0CB0" w14:paraId="41AA61F0"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3D214D97"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xml:space="preserve">Algoritm de calcul: </w:t>
            </w:r>
          </w:p>
        </w:tc>
      </w:tr>
      <w:tr w:rsidR="007F6851" w:rsidRPr="001B0CB0" w14:paraId="2D61FEA4" w14:textId="77777777" w:rsidTr="00A72767">
        <w:trPr>
          <w:trHeight w:val="675"/>
        </w:trPr>
        <w:tc>
          <w:tcPr>
            <w:tcW w:w="5000" w:type="pct"/>
            <w:gridSpan w:val="3"/>
            <w:tcBorders>
              <w:top w:val="nil"/>
              <w:left w:val="single" w:sz="8" w:space="0" w:color="auto"/>
              <w:bottom w:val="nil"/>
              <w:right w:val="single" w:sz="8" w:space="0" w:color="000000"/>
            </w:tcBorders>
            <w:vAlign w:val="center"/>
            <w:hideMark/>
          </w:tcPr>
          <w:p w14:paraId="407C03FD"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a) T1 = tarif pentru colectarea separată şi transportul separat al deşeurilor de hârtie, metal, plastic şi sticlă din deşeurile municipale - Tcs reciclabile: exprimat in lei/tonă, lei/persoană/lună şi lei/mc, în UAT urile din   Zona  </w:t>
            </w:r>
          </w:p>
          <w:p w14:paraId="70B1C58B"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Pentru cel mai mic tarif dintre tarifele ofertate se acorda punctaj maxim - 35 de puncte, </w:t>
            </w:r>
          </w:p>
          <w:p w14:paraId="6EF44E05"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Pentru orice alt tarif ofertat, punctajul se acorda folosind următoarea formula:</w:t>
            </w:r>
          </w:p>
        </w:tc>
      </w:tr>
      <w:tr w:rsidR="007F6851" w:rsidRPr="001B0CB0" w14:paraId="030659CA"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2372B7EA" w14:textId="77777777" w:rsidR="007F6851" w:rsidRPr="00FC132B" w:rsidRDefault="007F6851" w:rsidP="00A72767">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r1 = (tarif minim / tarif n) x punctaj maxim alocat.</w:t>
            </w:r>
          </w:p>
        </w:tc>
      </w:tr>
      <w:tr w:rsidR="007F6851" w:rsidRPr="001B0CB0" w14:paraId="0372C9C0" w14:textId="77777777" w:rsidTr="00A72767">
        <w:trPr>
          <w:trHeight w:val="675"/>
        </w:trPr>
        <w:tc>
          <w:tcPr>
            <w:tcW w:w="5000" w:type="pct"/>
            <w:gridSpan w:val="3"/>
            <w:tcBorders>
              <w:top w:val="nil"/>
              <w:left w:val="single" w:sz="8" w:space="0" w:color="auto"/>
              <w:bottom w:val="nil"/>
              <w:right w:val="single" w:sz="8" w:space="0" w:color="000000"/>
            </w:tcBorders>
            <w:vAlign w:val="center"/>
            <w:hideMark/>
          </w:tcPr>
          <w:p w14:paraId="25AF3C54"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b) T2= tarif pentru colectarea separată şi transportul separat al deşeurilor reziduale, inclusiv a reziduurilor menajere şi similare şi al altor deşeuri colectate separat decât cele de hârtie, metal, plastic şi sticlă - Tcs reziduale exprimat in lei/tonă, lei/persoană/lună şi lei/mc </w:t>
            </w:r>
          </w:p>
          <w:p w14:paraId="4EAA20DC"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Pentru cel mai mic tarif dintre tarifele ofertate se acorda punctaj maxim - 3</w:t>
            </w:r>
            <w:r>
              <w:rPr>
                <w:rFonts w:ascii="Times New Roman" w:eastAsia="Times New Roman" w:hAnsi="Times New Roman" w:cs="Times New Roman"/>
                <w:color w:val="000000"/>
              </w:rPr>
              <w:t>4</w:t>
            </w:r>
            <w:r w:rsidRPr="00FC132B">
              <w:rPr>
                <w:rFonts w:ascii="Times New Roman" w:eastAsia="Times New Roman" w:hAnsi="Times New Roman" w:cs="Times New Roman"/>
                <w:color w:val="000000"/>
              </w:rPr>
              <w:t xml:space="preserve"> de puncte, </w:t>
            </w:r>
          </w:p>
          <w:p w14:paraId="6FBB6732"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Pentru orice alt tarif ofertat, punctajul se acorda folosind următoarea formula: </w:t>
            </w:r>
          </w:p>
        </w:tc>
      </w:tr>
      <w:tr w:rsidR="007F6851" w:rsidRPr="001B0CB0" w14:paraId="0C6A7FB1"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65B28378" w14:textId="77777777" w:rsidR="007F6851" w:rsidRPr="00FC132B" w:rsidRDefault="007F6851" w:rsidP="00A72767">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r2 = (tarif minim / tarif n) x punctaj maxim alocat.</w:t>
            </w:r>
          </w:p>
        </w:tc>
      </w:tr>
      <w:tr w:rsidR="007F6851" w:rsidRPr="001B0CB0" w14:paraId="69B573F7" w14:textId="77777777" w:rsidTr="00A72767">
        <w:trPr>
          <w:trHeight w:val="555"/>
        </w:trPr>
        <w:tc>
          <w:tcPr>
            <w:tcW w:w="5000" w:type="pct"/>
            <w:gridSpan w:val="3"/>
            <w:tcBorders>
              <w:top w:val="nil"/>
              <w:left w:val="single" w:sz="8" w:space="0" w:color="auto"/>
              <w:bottom w:val="nil"/>
              <w:right w:val="single" w:sz="8" w:space="0" w:color="000000"/>
            </w:tcBorders>
            <w:vAlign w:val="center"/>
            <w:hideMark/>
          </w:tcPr>
          <w:p w14:paraId="6CB16EC2"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c) T3= tarif pentru colectarea separată şi transportul separat al biodeşeurilor din deşeurile municipale - Tcs biodeşeuri, prevazute la art.33 din OUG 92/2021 privind regimul deseurilor exprimat in lei/tona, lei/persoană/lună şi lei/mc. </w:t>
            </w:r>
          </w:p>
          <w:p w14:paraId="6DF2F0ED"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Pentru cel mai mic tarif dintre tarifele ofertate se acorda punctaj maxim - 15 de puncte, </w:t>
            </w:r>
          </w:p>
          <w:p w14:paraId="1C119608"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Pentru orice alt tarif ofertat, punctajul se acorda folosind următoarea formula:</w:t>
            </w:r>
          </w:p>
        </w:tc>
      </w:tr>
      <w:tr w:rsidR="007F6851" w:rsidRPr="001B0CB0" w14:paraId="28B0C114" w14:textId="77777777" w:rsidTr="00A72767">
        <w:trPr>
          <w:trHeight w:val="555"/>
        </w:trPr>
        <w:tc>
          <w:tcPr>
            <w:tcW w:w="5000" w:type="pct"/>
            <w:gridSpan w:val="3"/>
            <w:tcBorders>
              <w:top w:val="nil"/>
              <w:left w:val="single" w:sz="8" w:space="0" w:color="auto"/>
              <w:bottom w:val="nil"/>
              <w:right w:val="single" w:sz="8" w:space="0" w:color="000000"/>
            </w:tcBorders>
            <w:vAlign w:val="center"/>
            <w:hideMark/>
          </w:tcPr>
          <w:p w14:paraId="712EBA5F" w14:textId="77777777" w:rsidR="007F6851" w:rsidRPr="00FC132B" w:rsidRDefault="007F6851" w:rsidP="00A72767">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r3 = (tarif minim / tarif n) x punctaj maxim alocat.</w:t>
            </w:r>
          </w:p>
        </w:tc>
      </w:tr>
      <w:tr w:rsidR="007F6851" w:rsidRPr="001B0CB0" w14:paraId="232BE626" w14:textId="77777777" w:rsidTr="00A72767">
        <w:trPr>
          <w:trHeight w:val="615"/>
        </w:trPr>
        <w:tc>
          <w:tcPr>
            <w:tcW w:w="5000" w:type="pct"/>
            <w:gridSpan w:val="3"/>
            <w:tcBorders>
              <w:top w:val="nil"/>
              <w:left w:val="single" w:sz="8" w:space="0" w:color="auto"/>
              <w:bottom w:val="nil"/>
              <w:right w:val="single" w:sz="8" w:space="0" w:color="000000"/>
            </w:tcBorders>
            <w:vAlign w:val="center"/>
            <w:hideMark/>
          </w:tcPr>
          <w:p w14:paraId="1FEBEBC4"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d) T5= Tarif pentru Colectarea și transportul deșeurilor din construcții și desființări: exprimat in lei/tonă, în Zona. </w:t>
            </w:r>
          </w:p>
          <w:p w14:paraId="38C08D54"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Pentru cel mai mic tarif dintre tarifele ofertate se acorda punctaj maxim de - 3  puncte, </w:t>
            </w:r>
          </w:p>
          <w:p w14:paraId="4DFAA229"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Pentru orice alt tarif ofertat, punctajul se acorda folosind următoarea formula:</w:t>
            </w:r>
          </w:p>
        </w:tc>
      </w:tr>
      <w:tr w:rsidR="007F6851" w:rsidRPr="001B0CB0" w14:paraId="4DC48EE9"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6628FED1" w14:textId="77777777" w:rsidR="007F6851" w:rsidRPr="00FC132B" w:rsidRDefault="007F6851" w:rsidP="00A72767">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r5 = (tarif minim / tarif n) x punctaj maxim alocat.</w:t>
            </w:r>
          </w:p>
        </w:tc>
      </w:tr>
      <w:tr w:rsidR="007F6851" w:rsidRPr="001B0CB0" w14:paraId="4B66734E" w14:textId="77777777" w:rsidTr="00A72767">
        <w:trPr>
          <w:trHeight w:val="810"/>
        </w:trPr>
        <w:tc>
          <w:tcPr>
            <w:tcW w:w="5000" w:type="pct"/>
            <w:gridSpan w:val="3"/>
            <w:tcBorders>
              <w:top w:val="nil"/>
              <w:left w:val="single" w:sz="8" w:space="0" w:color="auto"/>
              <w:bottom w:val="nil"/>
              <w:right w:val="single" w:sz="8" w:space="0" w:color="000000"/>
            </w:tcBorders>
            <w:vAlign w:val="center"/>
            <w:hideMark/>
          </w:tcPr>
          <w:p w14:paraId="08AB6B92"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 xml:space="preserve">e) T 6= tariful pentru colectarea și transportul deșeurilor abandonate pe domeniul public : exprimat in lei/tonă, în   Zona  Pentru cel mai mic tarif dintre tarifele ofertate se acorda punctaj maxim de - </w:t>
            </w:r>
            <w:r>
              <w:rPr>
                <w:rFonts w:ascii="Times New Roman" w:eastAsia="Times New Roman" w:hAnsi="Times New Roman" w:cs="Times New Roman"/>
                <w:color w:val="000000"/>
              </w:rPr>
              <w:t>3</w:t>
            </w:r>
            <w:r w:rsidRPr="00FC132B">
              <w:rPr>
                <w:rFonts w:ascii="Times New Roman" w:eastAsia="Times New Roman" w:hAnsi="Times New Roman" w:cs="Times New Roman"/>
                <w:color w:val="000000"/>
              </w:rPr>
              <w:t xml:space="preserve"> puncte, </w:t>
            </w:r>
          </w:p>
          <w:p w14:paraId="334A7B3C" w14:textId="77777777" w:rsidR="007F6851" w:rsidRPr="00FC132B" w:rsidRDefault="007F6851" w:rsidP="00A72767">
            <w:pPr>
              <w:spacing w:after="0" w:line="240" w:lineRule="auto"/>
              <w:rPr>
                <w:rFonts w:ascii="Times New Roman" w:eastAsia="Times New Roman" w:hAnsi="Times New Roman" w:cs="Times New Roman"/>
                <w:color w:val="000000"/>
              </w:rPr>
            </w:pPr>
            <w:r w:rsidRPr="00FC132B">
              <w:rPr>
                <w:rFonts w:ascii="Times New Roman" w:eastAsia="Times New Roman" w:hAnsi="Times New Roman" w:cs="Times New Roman"/>
                <w:color w:val="000000"/>
              </w:rPr>
              <w:t>Pentru orice alt tarif ofertat, punctajul se acorda folosind următoarea formula:</w:t>
            </w:r>
          </w:p>
        </w:tc>
      </w:tr>
      <w:tr w:rsidR="007F6851" w:rsidRPr="001B0CB0" w14:paraId="3A60E210" w14:textId="77777777" w:rsidTr="00A72767">
        <w:trPr>
          <w:trHeight w:val="450"/>
        </w:trPr>
        <w:tc>
          <w:tcPr>
            <w:tcW w:w="5000" w:type="pct"/>
            <w:gridSpan w:val="3"/>
            <w:tcBorders>
              <w:top w:val="nil"/>
              <w:left w:val="single" w:sz="8" w:space="0" w:color="auto"/>
              <w:bottom w:val="nil"/>
              <w:right w:val="single" w:sz="8" w:space="0" w:color="000000"/>
            </w:tcBorders>
            <w:vAlign w:val="center"/>
            <w:hideMark/>
          </w:tcPr>
          <w:p w14:paraId="34624E41" w14:textId="77777777" w:rsidR="007F6851" w:rsidRPr="00FC132B" w:rsidRDefault="007F6851" w:rsidP="00A72767">
            <w:pPr>
              <w:spacing w:after="0" w:line="240" w:lineRule="auto"/>
              <w:rPr>
                <w:rFonts w:ascii="Times New Roman" w:eastAsia="Times New Roman" w:hAnsi="Times New Roman" w:cs="Times New Roman"/>
                <w:color w:val="000000"/>
                <w:lang w:val="de-DE"/>
              </w:rPr>
            </w:pPr>
            <w:r w:rsidRPr="00FC132B">
              <w:rPr>
                <w:rFonts w:ascii="Times New Roman" w:eastAsia="Times New Roman" w:hAnsi="Times New Roman" w:cs="Times New Roman"/>
                <w:color w:val="000000"/>
              </w:rPr>
              <w:t>T r6 = (tarif minim / tarif n) x punctaj maxim alocat.</w:t>
            </w:r>
          </w:p>
        </w:tc>
      </w:tr>
      <w:tr w:rsidR="007F6851" w:rsidRPr="004639B0" w14:paraId="21FFF651" w14:textId="77777777" w:rsidTr="00A72767">
        <w:trPr>
          <w:trHeight w:val="465"/>
        </w:trPr>
        <w:tc>
          <w:tcPr>
            <w:tcW w:w="949" w:type="pct"/>
            <w:tcBorders>
              <w:top w:val="nil"/>
              <w:left w:val="single" w:sz="8" w:space="0" w:color="auto"/>
              <w:bottom w:val="single" w:sz="8" w:space="0" w:color="auto"/>
              <w:right w:val="single" w:sz="8" w:space="0" w:color="auto"/>
            </w:tcBorders>
            <w:vAlign w:val="center"/>
            <w:hideMark/>
          </w:tcPr>
          <w:p w14:paraId="31CD6079"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xml:space="preserve">Punctaj maxim total: </w:t>
            </w:r>
          </w:p>
        </w:tc>
        <w:tc>
          <w:tcPr>
            <w:tcW w:w="2499" w:type="pct"/>
            <w:tcBorders>
              <w:top w:val="nil"/>
              <w:left w:val="nil"/>
              <w:bottom w:val="single" w:sz="8" w:space="0" w:color="auto"/>
              <w:right w:val="single" w:sz="8" w:space="0" w:color="auto"/>
            </w:tcBorders>
            <w:vAlign w:val="center"/>
            <w:hideMark/>
          </w:tcPr>
          <w:p w14:paraId="2EFAC193" w14:textId="77777777" w:rsidR="007F6851" w:rsidRPr="00FC132B" w:rsidRDefault="007F6851" w:rsidP="00A72767">
            <w:pPr>
              <w:spacing w:after="0" w:line="240" w:lineRule="auto"/>
              <w:jc w:val="right"/>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100</w:t>
            </w:r>
          </w:p>
        </w:tc>
        <w:tc>
          <w:tcPr>
            <w:tcW w:w="1551" w:type="pct"/>
            <w:tcBorders>
              <w:top w:val="nil"/>
              <w:left w:val="nil"/>
              <w:bottom w:val="single" w:sz="8" w:space="0" w:color="auto"/>
              <w:right w:val="single" w:sz="8" w:space="0" w:color="auto"/>
            </w:tcBorders>
            <w:vAlign w:val="center"/>
            <w:hideMark/>
          </w:tcPr>
          <w:p w14:paraId="64E0E00B" w14:textId="77777777" w:rsidR="007F6851" w:rsidRPr="00FC132B" w:rsidRDefault="007F6851" w:rsidP="00A72767">
            <w:pPr>
              <w:spacing w:after="0" w:line="240" w:lineRule="auto"/>
              <w:rPr>
                <w:rFonts w:ascii="Times New Roman" w:eastAsia="Times New Roman" w:hAnsi="Times New Roman" w:cs="Times New Roman"/>
                <w:color w:val="000000"/>
                <w:lang w:val="en-US"/>
              </w:rPr>
            </w:pPr>
            <w:r w:rsidRPr="00FC132B">
              <w:rPr>
                <w:rFonts w:ascii="Times New Roman" w:eastAsia="Times New Roman" w:hAnsi="Times New Roman" w:cs="Times New Roman"/>
                <w:color w:val="000000"/>
              </w:rPr>
              <w:t> </w:t>
            </w:r>
          </w:p>
        </w:tc>
      </w:tr>
      <w:bookmarkEnd w:id="0"/>
    </w:tbl>
    <w:p w14:paraId="3D133B49" w14:textId="77777777" w:rsidR="007F6851" w:rsidRDefault="007F6851" w:rsidP="004639B0">
      <w:pPr>
        <w:jc w:val="center"/>
        <w:rPr>
          <w:rFonts w:ascii="Times New Roman" w:eastAsia="Times New Roman" w:hAnsi="Times New Roman" w:cs="Times New Roman"/>
          <w:b/>
          <w:sz w:val="24"/>
          <w:szCs w:val="24"/>
          <w:lang w:eastAsia="ro-RO"/>
        </w:rPr>
      </w:pPr>
    </w:p>
    <w:p w14:paraId="244128AB" w14:textId="77777777" w:rsidR="007F6851" w:rsidRDefault="007F6851" w:rsidP="004639B0">
      <w:pPr>
        <w:jc w:val="center"/>
        <w:rPr>
          <w:rFonts w:ascii="Times New Roman" w:eastAsia="Times New Roman" w:hAnsi="Times New Roman" w:cs="Times New Roman"/>
          <w:b/>
          <w:sz w:val="24"/>
          <w:szCs w:val="24"/>
          <w:lang w:eastAsia="ro-RO"/>
        </w:rPr>
      </w:pPr>
    </w:p>
    <w:p w14:paraId="66188619" w14:textId="77777777" w:rsidR="00905A55" w:rsidRPr="00FB0A75" w:rsidRDefault="00905A55" w:rsidP="004639B0">
      <w:pPr>
        <w:jc w:val="center"/>
        <w:rPr>
          <w:rFonts w:ascii="Times New Roman" w:hAnsi="Times New Roman" w:cs="Times New Roman"/>
          <w:b/>
          <w:sz w:val="24"/>
          <w:szCs w:val="24"/>
        </w:rPr>
      </w:pPr>
    </w:p>
    <w:sectPr w:rsidR="00905A55" w:rsidRPr="00FB0A75" w:rsidSect="006D07E5">
      <w:pgSz w:w="11907" w:h="16840"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4D2"/>
    <w:rsid w:val="00070737"/>
    <w:rsid w:val="000E536F"/>
    <w:rsid w:val="00134308"/>
    <w:rsid w:val="001B0CB0"/>
    <w:rsid w:val="002622F6"/>
    <w:rsid w:val="00286A95"/>
    <w:rsid w:val="002F2618"/>
    <w:rsid w:val="002F5FD6"/>
    <w:rsid w:val="003078C1"/>
    <w:rsid w:val="00366C03"/>
    <w:rsid w:val="00394719"/>
    <w:rsid w:val="003B3E36"/>
    <w:rsid w:val="003B692B"/>
    <w:rsid w:val="00417280"/>
    <w:rsid w:val="004639B0"/>
    <w:rsid w:val="004C3718"/>
    <w:rsid w:val="004F6BD2"/>
    <w:rsid w:val="00502A7A"/>
    <w:rsid w:val="005060E8"/>
    <w:rsid w:val="00522712"/>
    <w:rsid w:val="0058374B"/>
    <w:rsid w:val="00585DF6"/>
    <w:rsid w:val="005F630B"/>
    <w:rsid w:val="006D07E5"/>
    <w:rsid w:val="006F6265"/>
    <w:rsid w:val="0072776D"/>
    <w:rsid w:val="00760C3E"/>
    <w:rsid w:val="00763064"/>
    <w:rsid w:val="007D58F0"/>
    <w:rsid w:val="007F6851"/>
    <w:rsid w:val="0088274E"/>
    <w:rsid w:val="008839C2"/>
    <w:rsid w:val="0088697E"/>
    <w:rsid w:val="008B2985"/>
    <w:rsid w:val="008F4EC8"/>
    <w:rsid w:val="008F7C0E"/>
    <w:rsid w:val="00905A55"/>
    <w:rsid w:val="00952A5F"/>
    <w:rsid w:val="009559DE"/>
    <w:rsid w:val="009F747E"/>
    <w:rsid w:val="00A44005"/>
    <w:rsid w:val="00AA5017"/>
    <w:rsid w:val="00AF1895"/>
    <w:rsid w:val="00B8141E"/>
    <w:rsid w:val="00B8170D"/>
    <w:rsid w:val="00BA0C71"/>
    <w:rsid w:val="00BB457F"/>
    <w:rsid w:val="00BB530B"/>
    <w:rsid w:val="00BC0A20"/>
    <w:rsid w:val="00C2737D"/>
    <w:rsid w:val="00C742A3"/>
    <w:rsid w:val="00C82F5C"/>
    <w:rsid w:val="00CB105B"/>
    <w:rsid w:val="00CB57B8"/>
    <w:rsid w:val="00CE24D2"/>
    <w:rsid w:val="00D12C9C"/>
    <w:rsid w:val="00D1679A"/>
    <w:rsid w:val="00DA3167"/>
    <w:rsid w:val="00DC4E77"/>
    <w:rsid w:val="00E50996"/>
    <w:rsid w:val="00EA381E"/>
    <w:rsid w:val="00ED16C7"/>
    <w:rsid w:val="00F96ADE"/>
    <w:rsid w:val="00FB7674"/>
    <w:rsid w:val="00FC132B"/>
    <w:rsid w:val="00FF2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AA2B"/>
  <w15:chartTrackingRefBased/>
  <w15:docId w15:val="{6BC5F613-E917-48FD-8121-3E472F7D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4D2"/>
    <w:rPr>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rth level,Normal bullet 2,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CE24D2"/>
    <w:pPr>
      <w:spacing w:after="0" w:line="240" w:lineRule="auto"/>
      <w:ind w:left="708"/>
    </w:pPr>
    <w:rPr>
      <w:rFonts w:ascii="Times New Roman" w:eastAsia="Times New Roman" w:hAnsi="Times New Roman" w:cs="Times New Roman"/>
      <w:sz w:val="24"/>
      <w:szCs w:val="24"/>
      <w:lang w:eastAsia="ro-RO"/>
    </w:rPr>
  </w:style>
  <w:style w:type="character" w:customStyle="1" w:styleId="ListParagraphChar">
    <w:name w:val="List Paragraph Char"/>
    <w:aliases w:val="Forth level Char,Normal bullet 2 Char,List1 Char,Listă colorată - Accentuare 11 Char,Bullet Char,Citation List Char,Header bold Char,bullets Char,Akapit z listą BS Char,Outlines a.b.c. Char,List_Paragraph Char,Multilevel para_II Char"/>
    <w:link w:val="ListParagraph"/>
    <w:uiPriority w:val="34"/>
    <w:qFormat/>
    <w:locked/>
    <w:rsid w:val="00CE24D2"/>
    <w:rPr>
      <w:rFonts w:ascii="Times New Roman" w:eastAsia="Times New Roman" w:hAnsi="Times New Roman" w:cs="Times New Roman"/>
      <w:kern w:val="0"/>
      <w:sz w:val="24"/>
      <w:szCs w:val="24"/>
      <w:lang w:val="ro-RO" w:eastAsia="ro-RO"/>
      <w14:ligatures w14:val="none"/>
    </w:rPr>
  </w:style>
  <w:style w:type="table" w:styleId="TableGrid">
    <w:name w:val="Table Grid"/>
    <w:basedOn w:val="TableNormal"/>
    <w:uiPriority w:val="39"/>
    <w:rsid w:val="00CE24D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24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Olesea Postolache</cp:lastModifiedBy>
  <cp:revision>7</cp:revision>
  <dcterms:created xsi:type="dcterms:W3CDTF">2024-08-12T07:22:00Z</dcterms:created>
  <dcterms:modified xsi:type="dcterms:W3CDTF">2025-09-12T05:34:00Z</dcterms:modified>
</cp:coreProperties>
</file>